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5A65B" w:sz="24"/>
              <w:right w:val="none" w:color="FFFFFF" w:sz="0"/>
            </w:tcBorders>
            <w:shd w:fill="2A7F6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friend on the shortlist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5A65B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adjust a first reaction to a dilemma as more information becomes available.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weigh loyalty and honesty against each other.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substantiate a choice with at least two perspectives.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it is about Tim’s own choice and the tension between two personal values, friendship and honesty. He can decide for himself.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Tim’s own choice between friendship and fair assessment.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there are rules on conflicts of interest, but the core is the personal weighing (decision rule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do not let students simply choose “report”. Ask what reporting costs Tim and Milan.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2–3. Allow 50 minutes. Read the story in three parts and have students stop after each part.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after each part, ask: “What has changed?” Do not take a position yourself.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 and licence: </w:t>
      </w:r>
      <w:r>
        <w:rPr>
          <w:rFonts w:ascii="Arial" w:cs="Arial" w:eastAsia="Arial" w:hAnsi="Arial"/>
          <w:sz w:val="19"/>
          <w:szCs w:val="19"/>
        </w:rPr>
        <w:t xml:space="preserve">the “story as prompt” approach is inspired by Shea (2023, CC BY-NC 4.0). No text has been copied; the case and assignments are original work. That is why the worksheet is licensed under CC BY-SA 4.0. If you later take passages from that book, CC BY-NC-SA 4.0 applies.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story becomes a judgement about Tim. Ask about his options, not his character.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immediately choose “report”. Ask: “What happens to the friendship, and to Amina?”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Part 3 is skipped. Have students choose only after all the parts.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VALUES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A7F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A7F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Values that may be at stake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A: report and withdraw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Honesty, justice, integrity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B: stay silent and assess fairly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Friendship, professionalism, trust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C: help Milan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Loyalty, care for a friend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Other candidates (Amina)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Equal opportunities, justice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(30 min): </w:t>
      </w:r>
      <w:r>
        <w:rPr>
          <w:rFonts w:ascii="Arial" w:cs="Arial" w:eastAsia="Arial" w:hAnsi="Arial"/>
          <w:sz w:val="19"/>
          <w:szCs w:val="19"/>
        </w:rPr>
        <w:t xml:space="preserve">read the story in one go and skip stop 2.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the chat to share the first reaction after each stop.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pairs choose and share one argument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Shea, B. (2023). Ethical explorations: Moral dilemmas in a universe of possibilities. Thoughtful Noodle Books. https://mlpp.pressbooks.pub/ethicalexplorations/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narrative dilemma as case prompt; inspired by the approach of Ethical Explorations – Brendan Shea – CC BY-NC 4.0 – https://mlpp.pressbooks.pub/ethicalexplorations/ (no text has been copied).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MW37 The friend on the shortlist (Higher education HRM, EN, teacher version)</dc:title>
  <dc:creator>Moreel Vakmanschap</dc:creator>
  <cp:lastModifiedBy>Moral Craftsmanship</cp:lastModifiedBy>
  <cp:revision>1</cp:revision>
  <dcterms:created xsi:type="dcterms:W3CDTF">2026-09-30T11:01:59.650Z</dcterms:created>
  <dcterms:modified xsi:type="dcterms:W3CDTF">2026-09-30T11:01:59.650Z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