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FCB77" w:sz="24"/>
              <w:right w:val="none" w:color="FFFFFF" w:sz="0"/>
            </w:tcBorders>
            <w:shd w:fill="227C9D"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MW03 — MORAAL BERAAD IN VIER BLOKKEN · HRM</w:t>
            </w:r>
          </w:p>
          <w:p>
            <w:pPr>
              <w:spacing w:after="40" w:line="250"/>
            </w:pPr>
            <w:r>
              <w:rPr>
                <w:rFonts w:ascii="Arial" w:cs="Arial" w:eastAsia="Arial" w:hAnsi="Arial"/>
                <w:b/>
                <w:bCs/>
                <w:color w:val="FFFFFF"/>
                <w:sz w:val="34"/>
                <w:szCs w:val="34"/>
              </w:rPr>
              <w:t xml:space="preserve">De vertrouwelijke melding</w:t>
            </w:r>
          </w:p>
          <w:p>
            <w:pPr>
              <w:spacing w:after="0"/>
            </w:pPr>
            <w:r>
              <w:rPr>
                <w:rFonts w:ascii="Arial" w:cs="Arial" w:eastAsia="Arial" w:hAnsi="Arial"/>
                <w:color w:val="DDE6F0"/>
                <w:sz w:val="19"/>
                <w:szCs w:val="19"/>
              </w:rPr>
              <w:t xml:space="preserve">Casus: een productiebedrijf met 350 medewerkers</w:t>
            </w:r>
          </w:p>
        </w:tc>
        <w:tc>
          <w:tcPr>
            <w:tcW w:type="dxa" w:w="2606"/>
            <w:tcBorders>
              <w:top w:val="none" w:color="FFFFFF" w:sz="0"/>
              <w:left w:val="none" w:color="FFFFFF" w:sz="0"/>
              <w:bottom w:val="single" w:color="FFCB77"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60 min     Groep: 4–10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FCB77" w:sz="6"/>
              <w:left w:val="single" w:color="FFCB77" w:sz="6"/>
              <w:bottom w:val="single" w:color="FFCB77" w:sz="6"/>
              <w:right w:val="single" w:color="FFCB77"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3F1F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HR-adviseur Sofie krijgt een vertrouwelijke melding. Een medewerkster op de productieafdeling vertelt dat haar manager, Henk, opmerkingen maakt over haar kleding en uiterlijk. “Ik wil niet dat je er iets mee doet,” zegt ze. “Ik wil alleen dat iemand het weet.”</w:t>
            </w:r>
          </w:p>
          <w:p>
            <w:pPr>
              <w:spacing w:after="100" w:line="288"/>
            </w:pPr>
            <w:r>
              <w:rPr>
                <w:rFonts w:ascii="Arial" w:cs="Arial" w:eastAsia="Arial" w:hAnsi="Arial"/>
                <w:sz w:val="21"/>
                <w:szCs w:val="21"/>
              </w:rPr>
              <w:t xml:space="preserve">Henk is populair. Hij haalt goede resultaten en heeft al twintig jaar dienst. Sofie weet dat er een meldprocedure is en dat ze bij een melding van grensoverschrijdend gedrag niet zomaar mag zwijgen. Maar de medewerkster heeft haar vertrouwen gegeven en zou zich bij ingrijpen kunnen terugtrekken.</w:t>
            </w:r>
          </w:p>
          <w:p>
            <w:pPr>
              <w:spacing w:after="40" w:line="288"/>
            </w:pPr>
            <w:r>
              <w:rPr>
                <w:rFonts w:ascii="Arial" w:cs="Arial" w:eastAsia="Arial" w:hAnsi="Arial"/>
                <w:sz w:val="21"/>
                <w:szCs w:val="21"/>
              </w:rPr>
              <w:t xml:space="preserve">Sofie legt de zaak voor aan een beraad van vier collega’s. Ze werken in vier blokken: probleem, feiten, waarden en besluit.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Kies een gespreksleider en een notulist.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Blok A: formuleer het dilemma in één zin.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Blok B: verzamel de feiten. Wat weten we, en wat weten we niet?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Blok C: benoem per betrokkene de waarden. Welke waarden botsen?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Blok D: kies een besluit en maak afspraken. Vul reflectie in. </w:t>
      </w:r>
      <w:r>
        <w:rPr>
          <w:rFonts w:ascii="Arial" w:cs="Arial" w:eastAsia="Arial" w:hAnsi="Arial"/>
          <w:i/>
          <w:iCs/>
          <w:color w:val="5F5E5A"/>
          <w:sz w:val="18"/>
          <w:szCs w:val="18"/>
        </w:rPr>
        <w:t xml:space="preserve">(20 min)</w:t>
      </w:r>
    </w:p>
    <w:p>
      <w:pPr>
        <w:keepNext/>
        <w:pBdr>
          <w:bottom w:val="single" w:color="5B2D8E" w:sz="8" w:space="2"/>
        </w:pBdr>
        <w:spacing w:after="90" w:before="200"/>
      </w:pPr>
      <w:r>
        <w:rPr>
          <w:rFonts w:ascii="Arial" w:cs="Arial" w:eastAsia="Arial" w:hAnsi="Arial"/>
          <w:b/>
          <w:bCs/>
          <w:color w:val="5B2D8E"/>
          <w:spacing w:val="30"/>
          <w:sz w:val="20"/>
          <w:szCs w:val="20"/>
        </w:rPr>
        <w:t xml:space="preserve">BLOK A — HET PROBLEEM</w:t>
      </w:r>
    </w:p>
    <w:p>
      <w:pPr>
        <w:spacing w:after="0"/>
      </w:pPr>
      <w:r>
        <w:rPr>
          <w:rFonts w:ascii="Arial" w:cs="Arial" w:eastAsia="Arial" w:hAnsi="Arial"/>
          <w:b/>
          <w:bCs/>
          <w:sz w:val="20"/>
          <w:szCs w:val="20"/>
        </w:rPr>
        <w:t xml:space="preserve">Het dilemma in één zin:</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BLOK B — DE FEITEN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53"/>
        <w:gridCol w:w="3853"/>
      </w:tblGrid>
      <w:tr>
        <w:trPr>
          <w:tblHeader/>
        </w:trPr>
        <w:tc>
          <w:tcPr>
            <w:tcW w:type="dxa" w:w="2200"/>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3853"/>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we weten</w:t>
            </w:r>
          </w:p>
        </w:tc>
        <w:tc>
          <w:tcPr>
            <w:tcW w:type="dxa" w:w="3853"/>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we nog niet weten</w:t>
            </w:r>
          </w:p>
        </w:tc>
      </w:tr>
      <w:tr>
        <w:trPr>
          <w:trHeight w:val="56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De melding</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De betrokkenen</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De regels</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BLOK C — DE WAARDEN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53"/>
        <w:gridCol w:w="3853"/>
      </w:tblGrid>
      <w:tr>
        <w:trPr>
          <w:tblHeader/>
        </w:trPr>
        <w:tc>
          <w:tcPr>
            <w:tcW w:type="dxa" w:w="2200"/>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Betrokkene</w:t>
            </w:r>
          </w:p>
        </w:tc>
        <w:tc>
          <w:tcPr>
            <w:tcW w:type="dxa" w:w="3853"/>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is voor haar/hem belangrijk?</w:t>
            </w:r>
          </w:p>
        </w:tc>
        <w:tc>
          <w:tcPr>
            <w:tcW w:type="dxa" w:w="3853"/>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Waar botst het?</w:t>
            </w:r>
          </w:p>
        </w:tc>
      </w:tr>
      <w:tr>
        <w:trPr>
          <w:trHeight w:val="52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De melder</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De manager</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Het team</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De organisatie</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BLOK D — HET BESLUIT</w:t>
      </w:r>
    </w:p>
    <w:p>
      <w:pPr>
        <w:spacing w:after="0"/>
      </w:pPr>
      <w:r>
        <w:rPr>
          <w:rFonts w:ascii="Arial" w:cs="Arial" w:eastAsia="Arial" w:hAnsi="Arial"/>
          <w:b/>
          <w:bCs/>
          <w:sz w:val="20"/>
          <w:szCs w:val="20"/>
        </w:rPr>
        <w:t xml:space="preserve">Ons besluit en afspraken (wie doet wat, wanneer?):</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woog voor jou het zwaarst? Onderbouw met minstens twee perspectieven, bijvoorbeeld rechten en gevolgen.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moreel beraad in vier blokken (Steinkamp &amp; Gordijn, 2003; in eigen woorden vertaald naar HRM).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2bd9f21144f44e18392e99709d9e899846234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MW03 De vertrouwelijke melding (HBO HRM, NL)</dc:title>
  <dc:creator>Moreel Vakmanschap</dc:creator>
  <cp:lastModifiedBy>Un-named</cp:lastModifiedBy>
  <cp:revision>1</cp:revision>
  <dcterms:created xsi:type="dcterms:W3CDTF">2026-09-30T10:35:03.575Z</dcterms:created>
  <dcterms:modified xsi:type="dcterms:W3CDTF">2026-09-30T10:35:03.576Z</dcterms:modified>
</cp:coreProperties>
</file>

<file path=docProps/custom.xml><?xml version="1.0" encoding="utf-8"?>
<Properties xmlns="http://schemas.openxmlformats.org/officeDocument/2006/custom-properties" xmlns:vt="http://schemas.openxmlformats.org/officeDocument/2006/docPropsVTypes"/>
</file>