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EDUCATION</w:t>
      </w:r>
    </w:p>
    <w:p>
      <w:r>
        <w:rPr>
          <w:b/>
          <w:color w:val="993556"/>
        </w:rPr>
        <w:t>★☆☆ Micro — direct, personal choice</w:t>
      </w:r>
    </w:p>
    <w:p>
      <w:r>
        <w:rPr>
          <w:b/>
          <w:sz w:val="32"/>
        </w:rPr>
        <w:t>The answer sheet</w:t>
      </w:r>
    </w:p>
    <w:p>
      <w:pPr>
        <w:spacing w:after="240"/>
      </w:pPr>
      <w:r>
        <w:t>During the midterm maths exam Noor sees, two rows ahead, how her friend Elif pulls a cheat sheet from her sleeve. They have known each other since the first year of secondary school; Elif helped her this year when Noor was struggling. The invigilator has just walked the other way. If Noor says nothing, it goes unnoticed and Elif may just pass. If she reports it, Elif may lose the entire exam and their trust. If she speaks to Elif afterwards, she still has to act on what she saw. Noor looks at her own answer sheet, where she left two questions unfinished while the clock keeps ticking. Does she report the cheating, even though it's her friend?</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