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9080"/>
          <w:sz w:val="20"/>
        </w:rPr>
        <w:t>EDUCATION</w:t>
      </w:r>
    </w:p>
    <w:p>
      <w:r>
        <w:rPr>
          <w:b/>
          <w:color w:val="993556"/>
        </w:rPr>
        <w:t>★★☆ Meso — organisational dilemma</w:t>
      </w:r>
    </w:p>
    <w:p>
      <w:r>
        <w:rPr>
          <w:b/>
          <w:color w:val="1A2744"/>
          <w:sz w:val="32"/>
        </w:rPr>
        <w:t>The empty chair at the back</w:t>
      </w:r>
    </w:p>
    <w:p>
      <w:pPr>
        <w:spacing w:after="240"/>
      </w:pPr>
      <w:r>
        <w:rPr>
          <w:color w:val="4A5568"/>
          <w:sz w:val="22"/>
        </w:rPr>
        <w:t>Ms Peters sees Ahmed leave the classroom last on Friday afternoon, head bowed, backpack zipped tight against his chest. For the third time this month she finds a crumpled note on his desk with a slur on it. She has already addressed the class twice, held a mentor meeting, called the parents. Nothing changes. Ahmed hardly speaks in class anymore, his grades are falling, and the class acts as if nothing is wrong. Today she saw two boys grin when he picked up his bag. Does she escalate to the care coordinator and the perpetrators' parents, with the risk that the bullying goes underground and gets worse? Or does she keep trying to resolve it herself while Ahmed continues to slip away? She looks at the empty chair at the back. How much longer can she wait?</w:t>
      </w:r>
    </w:p>
    <w:p>
      <w:r>
        <w:rPr>
          <w:b/>
        </w:rPr>
        <w:t>What would you do, and why?</w:t>
      </w:r>
    </w:p>
    <w:p>
      <w:r>
        <w:rPr>
          <w:b/>
        </w:rPr>
        <w:t>What values are at stake here?</w:t>
      </w:r>
    </w:p>
    <w:p>
      <w:r>
        <w:rPr>
          <w:i/>
          <w:color w:val="5F5E5A"/>
          <w:sz w:val="16"/>
        </w:rPr>
        <w:t>Complexity model (working definition, Lectoraat Ethisch Werken)</w:t>
      </w:r>
    </w:p>
    <w:sectPr w:rsidR="00FC693F" w:rsidRPr="0006063C" w:rsidSect="00034616">
      <w:pgSz w:w="8391" w:h="11906"/>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