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A9080"/>
          <w:sz w:val="20"/>
        </w:rPr>
        <w:t>EDUCATION</w:t>
      </w:r>
    </w:p>
    <w:p>
      <w:r>
        <w:rPr>
          <w:b/>
          <w:color w:val="993556"/>
        </w:rPr>
        <w:t>★☆☆ Micro — direct, personal choice</w:t>
      </w:r>
    </w:p>
    <w:p>
      <w:r>
        <w:rPr>
          <w:b/>
          <w:color w:val="1A2744"/>
          <w:sz w:val="32"/>
        </w:rPr>
        <w:t>The absent seat</w:t>
      </w:r>
    </w:p>
    <w:p>
      <w:pPr>
        <w:spacing w:after="240"/>
      </w:pPr>
      <w:r>
        <w:rPr>
          <w:color w:val="4A5568"/>
          <w:sz w:val="22"/>
        </w:rPr>
        <w:t>Ms Visser records Kimberly's fourth absence this month in the attendance system on Thursday morning. She calls home; nobody answers. When Kimberly does appear the next day, pale-skinned with a broken gaze, Visser asks gently how she is doing. "Just tired," Kimberly says, and she looks at the floor. Visser sees more and more signs — a neglected backpack, text messages she quickly dismisses — pointing to something at home that is not right. Kimberly has clearly asked her to "just leave it." Does Visser report her suspicion to the care coordinator, with the risk of breaking Kimberly's trust? Or does she wait, hoping Kimberly will talk on her own initiative while the signs worsen? Visser puts the phone back on the desk. Does she call?</w:t>
      </w:r>
    </w:p>
    <w:p>
      <w:r>
        <w:rPr>
          <w:b/>
        </w:rPr>
        <w:t>What would you do, and why?</w:t>
      </w:r>
    </w:p>
    <w:p>
      <w:r>
        <w:rPr>
          <w:b/>
        </w:rPr>
        <w:t>What values are at stake here?</w:t>
      </w:r>
    </w:p>
    <w:p>
      <w:r>
        <w:rPr>
          <w:i/>
          <w:color w:val="5F5E5A"/>
          <w:sz w:val="16"/>
        </w:rPr>
        <w:t>Complexity model (working definition, Lectoraat Ethisch Werken)</w:t>
      </w:r>
    </w:p>
    <w:sectPr w:rsidR="00FC693F" w:rsidRPr="0006063C" w:rsidSect="00034616">
      <w:pgSz w:w="8391" w:h="11906"/>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