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Het rooster van meneer De Vries</w:t>
      </w:r>
    </w:p>
    <w:p>
      <w:pPr>
        <w:spacing w:after="240"/>
      </w:pPr>
      <w:r>
        <w:rPr>
          <w:color w:val="4A5568"/>
          <w:sz w:val="22"/>
        </w:rPr>
        <w:t>Mevrouw Jansen hoort het weer in de wandelgangen: leerlingen die klagen dat de lessen van meneer De Vries "een chaos" zijn — geen duidelijk lesplan, materiaal dat hij ter plekke improviseert, een klas die niet meer weet wat er van hen verwacht wordt. Ze weet waarom: De Vries maakt een moeilijke scheiding door en komt amper aan voorbereiding toe. Vorige week trof ze hem 's ochtends vroeg alleen in de docentenkamer, ogen rood, met een half leeg kopje koffie. Ze wil er voor hem zijn als collega, maar de klachten van leerlingen stapelen zich op en de teamleider heeft er al twee keer naar gevraagd. Beschermt ze De Vries door te zwijgen over zijn situatie, of stapt ze naar de teamleider om hulp te vragen, ook al is dat niet aan haar om te delen?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