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RESEARCH INTEGRITY</w:t>
      </w:r>
    </w:p>
    <w:p>
      <w:r>
        <w:rPr>
          <w:b/>
          <w:color w:val="993556"/>
        </w:rPr>
        <w:t>★★☆ Meso — organisational dilemma</w:t>
      </w:r>
    </w:p>
    <w:p>
      <w:r>
        <w:rPr>
          <w:b/>
          <w:sz w:val="32"/>
        </w:rPr>
        <w:t>The Order of Names</w:t>
      </w:r>
    </w:p>
    <w:p>
      <w:pPr>
        <w:spacing w:after="240"/>
      </w:pPr>
      <w:r>
        <w:t>Lotte has spent fourteen months on this paper — every experiment, every table, every late night rewriting the discussion section. Her supervisor, Professor Dekker, reads the final draft in silence, then slides it back across the desk. "Put my name first," he says, not looking up. "That's how it works here." She knows the norms: senior authorship signals prestige, secures the next grant, keeps her contract renewal on his desk instead of someone else's. Her name would still appear — third, maybe fourth, buried where hiring committees rarely look. She thinks of the data she collected alone on weekends, the results that are unmistakably hers. Refusing might cost her the postdoc she needs. Signing might cost her the only thing she actually owns. She opens the author list and hovers over the first line. What does she do?</w:t>
      </w:r>
    </w:p>
    <w:p>
      <w:r>
        <w:rPr>
          <w:b/>
        </w:rPr>
        <w:t>What would you do, and why?</w:t>
      </w:r>
    </w:p>
    <w:p>
      <w:r>
        <w:rPr>
          <w:b/>
        </w:rPr>
        <w:t>Which values are at play?</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