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3F5E5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What is loyalty?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use a concrete example to explore an abstract concept.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core statement and test it against counterexamples.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an underlying principle together with the group.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decides for himself, and the tension lies between two personal values (loyalty to a friend and honesty).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Milan’s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 or culture determines the choice; the team leader stays in the background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Socratic dialogue requires an experienced facilitator. Without experience it remains an ordinary conversation.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flip chart or screen for the core statement. Groups of 5–12. Allow 90 minutes; the full format takes 90–180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the facilitator only asks questions and gives no answers. Have the note-taker record the core statement word for word.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five steps have been worked out in our own words after Heckmann (1981) and Kessels et al. (2002).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immediately gives an opinion about Milan. Remind them: first understand, then explore.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core statement is too vague or too long. Ask for one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Counterexamples are unrealistic. Ask for examples from work or internships.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QUESTIONS THE FACILITATOR CAN ASK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Understanding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“What exactly happened? What did you think and feel at that moment?”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Core statement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“What is the core of what we see here? Can you say it in one sentence?”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Testing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“Can you think of an example where this does not hold?”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Principle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“Why is that so? What lies underneath?”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skip step 5 and close with the core statement.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for the core statement.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of 6 work in parallel; one teacher facilitates each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Heckmann, G. (1981). Das sokratische Gespräch: Erfahrungen in philosophischen Hochschulseminaren [The Socratic dialogue: Experiences in philosophical university seminars]. Schroedel.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Kessels, J., Boers, E., &amp; Mostert, P. (2002). Vrije ruimte: Filosoferen in organisaties [Free space: Philosophising in organisations]. Boom.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Socratic dialogue (Heckmann, 1981; Kessels et al., 2002;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MW01 What is loyalty? (Higher education HRM, EN, teacher version)</dc:title>
  <dc:creator>Moreel Vakmanschap</dc:creator>
  <cp:lastModifiedBy>Moral Craftsmanship</cp:lastModifiedBy>
  <cp:revision>1</cp:revision>
  <dcterms:created xsi:type="dcterms:W3CDTF">2026-09-30T10:35:03.309Z</dcterms:created>
  <dcterms:modified xsi:type="dcterms:W3CDTF">2026-09-30T10:35:03.309Z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