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300"/>
        <w:gridCol w:w="2606"/>
      </w:tblGrid>
      <w:tr>
        <w:tc>
          <w:tcPr>
            <w:tcW w:type="dxa" w:w="7300"/>
            <w:tcBorders>
              <w:top w:val="none" w:color="FFFFFF" w:sz="0"/>
              <w:left w:val="none" w:color="FFFFFF" w:sz="0"/>
              <w:bottom w:val="single" w:color="F2B134" w:sz="24"/>
              <w:right w:val="none" w:color="FFFFFF" w:sz="0"/>
            </w:tcBorders>
            <w:shd w:fill="C2571A" w:color="auto" w:val="clear"/>
            <w:tcMar>
              <w:top w:type="dxa" w:w="140"/>
              <w:left w:type="dxa" w:w="220"/>
              <w:bottom w:type="dxa" w:w="140"/>
              <w:right w:type="dxa" w:w="12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color w:val="F3C98B"/>
                <w:spacing w:val="30"/>
                <w:sz w:val="16"/>
                <w:szCs w:val="16"/>
              </w:rPr>
              <w:t xml:space="preserve">DOCENTENVERSIE · MW17</w:t>
            </w:r>
          </w:p>
          <w:p>
            <w:pPr>
              <w:spacing w:after="40" w:line="250"/>
            </w:pPr>
            <w:r>
              <w:rPr>
                <w:rFonts w:ascii="Arial" w:cs="Arial" w:eastAsia="Arial" w:hAnsi="Arial"/>
                <w:b/>
                <w:bCs/>
                <w:color w:val="FFFFFF"/>
                <w:sz w:val="34"/>
                <w:szCs w:val="34"/>
              </w:rPr>
              <w:t xml:space="preserve">Het rooster van Nadia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color w:val="DDE6F0"/>
                <w:sz w:val="19"/>
                <w:szCs w:val="19"/>
              </w:rPr>
              <w:t xml:space="preserve">HBO · HRM · Nederlands · bij de studentenversie van 2 pagina’s</w:t>
            </w:r>
          </w:p>
        </w:tc>
        <w:tc>
          <w:tcPr>
            <w:tcW w:type="dxa" w:w="2606"/>
            <w:tcBorders>
              <w:top w:val="none" w:color="FFFFFF" w:sz="0"/>
              <w:left w:val="none" w:color="FFFFFF" w:sz="0"/>
              <w:bottom w:val="single" w:color="F2B134" w:sz="24"/>
              <w:right w:val="none" w:color="FFFFFF" w:sz="0"/>
            </w:tcBorders>
            <w:shd w:fill="993556" w:color="auto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after="30"/>
              <w:jc w:val="center"/>
            </w:pPr>
            <w:r>
              <w:rPr>
                <w:rFonts w:ascii="Arial" w:cs="Arial" w:eastAsia="Arial" w:hAnsi="Arial"/>
                <w:b/>
                <w:bCs/>
                <w:color w:val="F5D9E2"/>
                <w:spacing w:val="30"/>
                <w:sz w:val="14"/>
                <w:szCs w:val="14"/>
              </w:rPr>
              <w:t xml:space="preserve">COMPLEXITEIT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6"/>
                <w:szCs w:val="26"/>
              </w:rPr>
              <w:t xml:space="preserve">MESO ★★☆</w:t>
            </w:r>
          </w:p>
        </w:tc>
      </w:tr>
    </w:tbl>
    <w:p>
      <w:pPr>
        <w:keepNext/>
        <w:pBdr>
          <w:bottom w:val="single" w:color="5B2D8E" w:sz="8" w:space="2"/>
        </w:pBdr>
        <w:spacing w:after="90" w:before="200"/>
      </w:pPr>
      <w:r>
        <w:rPr>
          <w:rFonts w:ascii="Arial" w:cs="Arial" w:eastAsia="Arial" w:hAnsi="Arial"/>
          <w:b/>
          <w:bCs/>
          <w:color w:val="5B2D8E"/>
          <w:spacing w:val="30"/>
          <w:sz w:val="20"/>
          <w:szCs w:val="20"/>
        </w:rPr>
        <w:t xml:space="preserve">LEERUITKOMSTEN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sz w:val="19"/>
          <w:szCs w:val="19"/>
        </w:rPr>
        <w:t xml:space="preserve">De student kan in een scène ander gedrag uitproberen en de gevolgen benoemen. (Handelen)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sz w:val="19"/>
          <w:szCs w:val="19"/>
        </w:rPr>
        <w:t xml:space="preserve">De student kan onderscheiden welke ingrepen werken en welke de druk juist vergroten. (Handelen)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sz w:val="19"/>
          <w:szCs w:val="19"/>
        </w:rPr>
        <w:t xml:space="preserve">De student kan benoemen wat er nodig is om een keuze vol te houden. (Volhouden)</w:t>
      </w:r>
    </w:p>
    <w:p>
      <w:pPr>
        <w:keepNext/>
        <w:pBdr>
          <w:bottom w:val="single" w:color="5B2D8E" w:sz="8" w:space="2"/>
        </w:pBdr>
        <w:spacing w:after="90" w:before="200"/>
      </w:pPr>
      <w:r>
        <w:rPr>
          <w:rFonts w:ascii="Arial" w:cs="Arial" w:eastAsia="Arial" w:hAnsi="Arial"/>
          <w:b/>
          <w:bCs/>
          <w:color w:val="5B2D8E"/>
          <w:spacing w:val="30"/>
          <w:sz w:val="20"/>
          <w:szCs w:val="20"/>
        </w:rPr>
        <w:t xml:space="preserve">COMPLEXITEIT: WAAROM MESO?</w:t>
      </w:r>
    </w:p>
    <w:p>
      <w:pPr>
        <w:spacing w:after="50" w:line="264"/>
      </w:pPr>
      <w:r>
        <w:rPr>
          <w:rFonts w:ascii="Arial" w:cs="Arial" w:eastAsia="Arial" w:hAnsi="Arial"/>
          <w:i/>
          <w:iCs/>
          <w:sz w:val="19"/>
          <w:szCs w:val="19"/>
        </w:rPr>
        <w:t xml:space="preserve">Meso: de kern is de roostercultuur en de druk van een klant binnen het bedrijf, met meerdere betrokkenen. Nadia kan het niet alleen oplossen.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Toets: </w:t>
      </w:r>
      <w:r>
        <w:rPr>
          <w:rFonts w:ascii="Arial" w:cs="Arial" w:eastAsia="Arial" w:hAnsi="Arial"/>
          <w:sz w:val="19"/>
          <w:szCs w:val="19"/>
        </w:rPr>
        <w:t xml:space="preserve">“Wie of wat zou er moeten veranderen om dit dilemma te laten verdwijnen?” Antwoord: de manier waarop het bedrijf omgaat met roosters en klantdruk. Dat is Meso.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Niet Micro: </w:t>
      </w:r>
      <w:r>
        <w:rPr>
          <w:rFonts w:ascii="Arial" w:cs="Arial" w:eastAsia="Arial" w:hAnsi="Arial"/>
          <w:sz w:val="19"/>
          <w:szCs w:val="19"/>
        </w:rPr>
        <w:t xml:space="preserve">de leidinggevende, de collega’s en de bedrijfscultuur spelen een wezenlijke rol (beslisregel 2).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Niet Macro: </w:t>
      </w:r>
      <w:r>
        <w:rPr>
          <w:rFonts w:ascii="Arial" w:cs="Arial" w:eastAsia="Arial" w:hAnsi="Arial"/>
          <w:sz w:val="19"/>
          <w:szCs w:val="19"/>
        </w:rPr>
        <w:t xml:space="preserve">arbeidswetgeving speelt op de achtergrond, maar de kern is het gedrag op deze vloer (beslisregel 3).</w:t>
      </w:r>
    </w:p>
    <w:p>
      <w:pPr>
        <w:keepNext/>
        <w:pBdr>
          <w:bottom w:val="single" w:color="5B2D8E" w:sz="8" w:space="2"/>
        </w:pBdr>
        <w:spacing w:after="90" w:before="200"/>
      </w:pPr>
      <w:r>
        <w:rPr>
          <w:rFonts w:ascii="Arial" w:cs="Arial" w:eastAsia="Arial" w:hAnsi="Arial"/>
          <w:b/>
          <w:bCs/>
          <w:color w:val="5B2D8E"/>
          <w:spacing w:val="30"/>
          <w:sz w:val="20"/>
          <w:szCs w:val="20"/>
        </w:rPr>
        <w:t xml:space="preserve">VOORBEREIDING EN VERLOOP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Materiaal: </w:t>
      </w:r>
      <w:r>
        <w:rPr>
          <w:rFonts w:ascii="Arial" w:cs="Arial" w:eastAsia="Arial" w:hAnsi="Arial"/>
          <w:sz w:val="19"/>
          <w:szCs w:val="19"/>
        </w:rPr>
        <w:t xml:space="preserve">studentenversie dubbelzijdig geprint, vier stoelen, een lege ruimte. Groepen van 10–30. Neem 60–120 minuten, afhankelijk van het aantal pogingen.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Rol van de begeleider (“joker”): </w:t>
      </w:r>
      <w:r>
        <w:rPr>
          <w:rFonts w:ascii="Arial" w:cs="Arial" w:eastAsia="Arial" w:hAnsi="Arial"/>
          <w:sz w:val="19"/>
          <w:szCs w:val="19"/>
        </w:rPr>
        <w:t xml:space="preserve">stuur het spel, geef geen oordeel en bewaak de veiligheid. Studenten mogen altijd stoppen. Speel geen echte personen na.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Bron: </w:t>
      </w:r>
      <w:r>
        <w:rPr>
          <w:rFonts w:ascii="Arial" w:cs="Arial" w:eastAsia="Arial" w:hAnsi="Arial"/>
          <w:sz w:val="19"/>
          <w:szCs w:val="19"/>
        </w:rPr>
        <w:t xml:space="preserve">de vorm is in eigen woorden uitgewerkt naar Boal (1979). Er is geen merknaam gebruikt.</w:t>
      </w:r>
    </w:p>
    <w:p>
      <w:pPr>
        <w:keepNext/>
        <w:pBdr>
          <w:bottom w:val="single" w:color="5B2D8E" w:sz="8" w:space="2"/>
        </w:pBdr>
        <w:spacing w:after="90" w:before="200"/>
      </w:pPr>
      <w:r>
        <w:rPr>
          <w:rFonts w:ascii="Arial" w:cs="Arial" w:eastAsia="Arial" w:hAnsi="Arial"/>
          <w:b/>
          <w:bCs/>
          <w:color w:val="5B2D8E"/>
          <w:spacing w:val="30"/>
          <w:sz w:val="20"/>
          <w:szCs w:val="20"/>
        </w:rPr>
        <w:t xml:space="preserve">VALKUILEN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sz w:val="19"/>
          <w:szCs w:val="19"/>
        </w:rPr>
        <w:t xml:space="preserve">De ingreep is magisch (“Nadia zegt gewoon nee en alles is goed”). Vraag: “Wat kost dat, en wat gebeurt er daarna?”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sz w:val="19"/>
          <w:szCs w:val="19"/>
        </w:rPr>
        <w:t xml:space="preserve">De scène wordt een grap. Stop kort en herstel de ernst met een vraag aan de spelers.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sz w:val="19"/>
          <w:szCs w:val="19"/>
        </w:rPr>
        <w:t xml:space="preserve">Studenten spelen een echte collega of leidinggevende na. Kies dat niet: houd het bij de casus.</w:t>
      </w:r>
    </w:p>
    <w:p>
      <w:pPr>
        <w:keepNext/>
        <w:pageBreakBefore/>
        <w:pBdr>
          <w:bottom w:val="single" w:color="5B2D8E" w:sz="8" w:space="2"/>
        </w:pBdr>
        <w:spacing w:after="90" w:before="200"/>
      </w:pPr>
      <w:r>
        <w:rPr>
          <w:rFonts w:ascii="Arial" w:cs="Arial" w:eastAsia="Arial" w:hAnsi="Arial"/>
          <w:b/>
          <w:bCs/>
          <w:color w:val="5B2D8E"/>
          <w:spacing w:val="30"/>
          <w:sz w:val="20"/>
          <w:szCs w:val="20"/>
        </w:rPr>
        <w:t xml:space="preserve">MOGELIJKE INGREPEN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906"/>
      </w:tblGrid>
      <w:tr>
        <w:tc>
          <w:tcPr>
            <w:tcW w:type="dxa" w:w="30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shd w:fill="C2571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32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Ingreep</w:t>
            </w:r>
          </w:p>
        </w:tc>
        <w:tc>
          <w:tcPr>
            <w:tcW w:type="dxa" w:w="6906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shd w:fill="C2571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32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Wat kun je zien of vragen?</w:t>
            </w:r>
          </w:p>
        </w:tc>
      </w:tr>
      <w:tr>
        <w:tc>
          <w:tcPr>
            <w:tcW w:type="dxa" w:w="30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shd w:fill="FBEDE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32"/>
            </w:pPr>
            <w:r>
              <w:rPr>
                <w:rFonts w:ascii="Arial" w:cs="Arial" w:eastAsia="Arial" w:hAnsi="Arial"/>
                <w:b/>
                <w:bCs/>
                <w:color w:val="C2571A"/>
                <w:sz w:val="17"/>
                <w:szCs w:val="17"/>
              </w:rPr>
              <w:t xml:space="preserve">Nadia zegt nee</w:t>
            </w:r>
          </w:p>
        </w:tc>
        <w:tc>
          <w:tcPr>
            <w:tcW w:type="dxa" w:w="6906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32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Wat gebeurt er met de relatie, en met Bas onder druk?</w:t>
            </w:r>
          </w:p>
        </w:tc>
      </w:tr>
      <w:tr>
        <w:tc>
          <w:tcPr>
            <w:tcW w:type="dxa" w:w="30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shd w:fill="FBEDE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32"/>
            </w:pPr>
            <w:r>
              <w:rPr>
                <w:rFonts w:ascii="Arial" w:cs="Arial" w:eastAsia="Arial" w:hAnsi="Arial"/>
                <w:b/>
                <w:bCs/>
                <w:color w:val="C2571A"/>
                <w:sz w:val="17"/>
                <w:szCs w:val="17"/>
              </w:rPr>
              <w:t xml:space="preserve">Een collega biedt aan om te ruilen</w:t>
            </w:r>
          </w:p>
        </w:tc>
        <w:tc>
          <w:tcPr>
            <w:tcW w:type="dxa" w:w="6906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32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Wat betekent solidariteit hier, en wie draagt de last?</w:t>
            </w:r>
          </w:p>
        </w:tc>
      </w:tr>
      <w:tr>
        <w:tc>
          <w:tcPr>
            <w:tcW w:type="dxa" w:w="30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shd w:fill="FBEDE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32"/>
            </w:pPr>
            <w:r>
              <w:rPr>
                <w:rFonts w:ascii="Arial" w:cs="Arial" w:eastAsia="Arial" w:hAnsi="Arial"/>
                <w:b/>
                <w:bCs/>
                <w:color w:val="C2571A"/>
                <w:sz w:val="17"/>
                <w:szCs w:val="17"/>
              </w:rPr>
              <w:t xml:space="preserve">Bas krijgt een vraag over het rooster</w:t>
            </w:r>
          </w:p>
        </w:tc>
        <w:tc>
          <w:tcPr>
            <w:tcW w:type="dxa" w:w="6906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32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Wie kan de klantdruk bespreekbaar maken?</w:t>
            </w:r>
          </w:p>
        </w:tc>
      </w:tr>
      <w:tr>
        <w:tc>
          <w:tcPr>
            <w:tcW w:type="dxa" w:w="30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shd w:fill="FBEDE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32"/>
            </w:pPr>
            <w:r>
              <w:rPr>
                <w:rFonts w:ascii="Arial" w:cs="Arial" w:eastAsia="Arial" w:hAnsi="Arial"/>
                <w:b/>
                <w:bCs/>
                <w:color w:val="C2571A"/>
                <w:sz w:val="17"/>
                <w:szCs w:val="17"/>
              </w:rPr>
              <w:t xml:space="preserve">Nadia legt de zorgtaak uit</w:t>
            </w:r>
          </w:p>
        </w:tc>
        <w:tc>
          <w:tcPr>
            <w:tcW w:type="dxa" w:w="6906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32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Hoe veilig is het om dit te delen?</w:t>
            </w:r>
          </w:p>
        </w:tc>
      </w:tr>
    </w:tbl>
    <w:p>
      <w:pPr>
        <w:keepNext/>
        <w:pBdr>
          <w:bottom w:val="single" w:color="5B2D8E" w:sz="8" w:space="2"/>
        </w:pBdr>
        <w:spacing w:after="90" w:before="200"/>
      </w:pPr>
      <w:r>
        <w:rPr>
          <w:rFonts w:ascii="Arial" w:cs="Arial" w:eastAsia="Arial" w:hAnsi="Arial"/>
          <w:b/>
          <w:bCs/>
          <w:color w:val="5B2D8E"/>
          <w:spacing w:val="30"/>
          <w:sz w:val="20"/>
          <w:szCs w:val="20"/>
        </w:rPr>
        <w:t xml:space="preserve">VARIATIES EN DIFFERENTIATIE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Korter (60 min): </w:t>
      </w:r>
      <w:r>
        <w:rPr>
          <w:rFonts w:ascii="Arial" w:cs="Arial" w:eastAsia="Arial" w:hAnsi="Arial"/>
          <w:sz w:val="19"/>
          <w:szCs w:val="19"/>
        </w:rPr>
        <w:t xml:space="preserve">sla de tabel over en bespreek na twee pogingen.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Online: </w:t>
      </w:r>
      <w:r>
        <w:rPr>
          <w:rFonts w:ascii="Arial" w:cs="Arial" w:eastAsia="Arial" w:hAnsi="Arial"/>
          <w:sz w:val="19"/>
          <w:szCs w:val="19"/>
        </w:rPr>
        <w:t xml:space="preserve">gebruik de chat om “stop” te roepen en laat een student de rol overnemen.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Grote groep: </w:t>
      </w:r>
      <w:r>
        <w:rPr>
          <w:rFonts w:ascii="Arial" w:cs="Arial" w:eastAsia="Arial" w:hAnsi="Arial"/>
          <w:sz w:val="19"/>
          <w:szCs w:val="19"/>
        </w:rPr>
        <w:t xml:space="preserve">werk in tweetallen aan een eigen versie en deel één poging plenair.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HBO (deze versie): </w:t>
      </w:r>
      <w:r>
        <w:rPr>
          <w:rFonts w:ascii="Arial" w:cs="Arial" w:eastAsia="Arial" w:hAnsi="Arial"/>
          <w:sz w:val="19"/>
          <w:szCs w:val="19"/>
        </w:rPr>
        <w:t xml:space="preserve">minstens twee ethische perspectieven en een onderbouwde keuze. Voor MBO: B1-taal en één vraag per stap. Voor WO: theorieën expliciet benoemen en bekritiseren.</w:t>
      </w:r>
    </w:p>
    <w:p>
      <w:pPr>
        <w:keepNext/>
        <w:pBdr>
          <w:bottom w:val="single" w:color="5B2D8E" w:sz="8" w:space="2"/>
        </w:pBdr>
        <w:spacing w:after="90" w:before="200"/>
      </w:pPr>
      <w:r>
        <w:rPr>
          <w:rFonts w:ascii="Arial" w:cs="Arial" w:eastAsia="Arial" w:hAnsi="Arial"/>
          <w:b/>
          <w:bCs/>
          <w:color w:val="5B2D8E"/>
          <w:spacing w:val="30"/>
          <w:sz w:val="20"/>
          <w:szCs w:val="20"/>
        </w:rPr>
        <w:t xml:space="preserve">BRONNEN (APA 7)</w:t>
      </w:r>
    </w:p>
    <w:p>
      <w:pPr>
        <w:spacing w:after="40" w:line="240"/>
        <w:ind w:left="360" w:hanging="360"/>
      </w:pPr>
      <w:r>
        <w:rPr>
          <w:rFonts w:ascii="Arial" w:cs="Arial" w:eastAsia="Arial" w:hAnsi="Arial"/>
          <w:color w:val="333333"/>
          <w:sz w:val="16"/>
          <w:szCs w:val="16"/>
        </w:rPr>
        <w:t xml:space="preserve">Creative Commons. (z.d.). About CC licenses. https://creativecommons.org/share-your-work/cclicenses/</w:t>
      </w:r>
    </w:p>
    <w:p>
      <w:pPr>
        <w:spacing w:after="40" w:line="240"/>
        <w:ind w:left="360" w:hanging="360"/>
      </w:pPr>
      <w:r>
        <w:rPr>
          <w:rFonts w:ascii="Arial" w:cs="Arial" w:eastAsia="Arial" w:hAnsi="Arial"/>
          <w:color w:val="333333"/>
          <w:sz w:val="16"/>
          <w:szCs w:val="16"/>
        </w:rPr>
        <w:t xml:space="preserve">Boal, A. (1979). Theatre of the oppressed. Urizen Books.</w:t>
      </w:r>
    </w:p>
    <w:p>
      <w:pPr>
        <w:spacing w:after="0" w:before="40"/>
      </w:pPr>
      <w:r>
        <w:rPr>
          <w:rFonts w:ascii="Arial" w:cs="Arial" w:eastAsia="Arial" w:hAnsi="Arial"/>
          <w:i/>
          <w:iCs/>
          <w:color w:val="5F5E5A"/>
          <w:sz w:val="15"/>
          <w:szCs w:val="15"/>
        </w:rPr>
        <w:t xml:space="preserve">Complexiteit bepaald met de werkdefinitie van het lectoraat, gebaseerd op het micro-meso-macrodenken van .</w:t>
      </w:r>
    </w:p>
    <w:sectPr>
      <w:headerReference w:type="default" r:id="rId7"/>
      <w:footerReference w:type="default" r:id="rId8"/>
      <w:pgSz w:w="11906" w:h="16838" w:orient="portrait"/>
      <w:pgMar w:top="1250" w:right="1000" w:bottom="900" w:left="1000" w:header="500" w:footer="40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BFC5CC" w:sz="4" w:space="4"/>
      </w:pBdr>
      <w:spacing w:before="60"/>
    </w:pPr>
    <w:r>
      <w:rPr>
        <w:rFonts w:ascii="Arial" w:cs="Arial" w:eastAsia="Arial" w:hAnsi="Arial"/>
        <w:i/>
        <w:iCs/>
        <w:color w:val="5F5E5A"/>
        <w:sz w:val="14"/>
        <w:szCs w:val="14"/>
      </w:rPr>
      <w:t xml:space="preserve">Werkvorm gebaseerd op: forumtheater (Theater van de Onderdrukten) (Boal, 1979; in eigen woorden uitgewerkt). Uitwerking en casus: Moreel Vakmanschap, moreelvakmanschap.nl. Licentie: CC BY-SA 4.0 – https://creativecommons.org/licenses/by-sa/4.0/deed.nl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tabs>
        <w:tab w:val="right" w:pos="9906"/>
      </w:tabs>
      <w:spacing w:after="60"/>
    </w:pPr>
    <w:r>
      <w:rPr>
        <w:rFonts w:ascii="Arial" w:cs="Arial" w:eastAsia="Arial" w:hAnsi="Arial"/>
        <w:b/>
        <w:bCs/>
        <w:color w:val="5F5E5A"/>
        <w:spacing w:val="20"/>
        <w:sz w:val="15"/>
        <w:szCs w:val="15"/>
      </w:rPr>
      <w:t xml:space="preserve">MOREEL VAKMANSCHAP · LECTORAAT ETHISCH WERKEN · DOCENTENVERSIE</w:t>
    </w:r>
    <w:r>
      <w:rPr>
        <w:rFonts w:ascii="Arial" w:cs="Arial" w:eastAsia="Arial" w:hAnsi="Arial"/>
      </w:rPr>
      <w:tab/>
    </w:r>
    <w:r>
      <w:drawing>
        <wp:inline distT="0" distB="0" distL="0" distR="0">
          <wp:extent cx="838200" cy="476250"/>
          <wp:effectExtent t="0" r="0" b="0" l="0"/>
          <wp:docPr id="1" name="logo" descr="Fontys logo" title="Fontys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838200" cy="47625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00" w:hanging="400"/>
      </w:pPr>
      <w:rPr>
        <w:rFonts w:ascii="Arial" w:cs="Arial" w:eastAsia="Arial" w:hAnsi="Arial"/>
        <w:b/>
        <w:bCs/>
        <w:color w:val="5B2D8E"/>
      </w:r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60"/>
      </w:pPr>
      <w:rPr>
        <w:rFonts w:ascii="Arial" w:cs="Arial" w:eastAsia="Arial" w:hAnsi="Arial"/>
        <w:color w:val="5B2D8E"/>
      </w:r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19"/>
        <w:szCs w:val="19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bf0743bdfa2aebd701f32a08f734a4287c2ee9c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MW17 Docentenversie – Het rooster van Nadia</dc:title>
  <dc:creator>Moreel Vakmanschap</dc:creator>
  <cp:lastModifiedBy>Un-named</cp:lastModifiedBy>
  <cp:revision>1</cp:revision>
  <dcterms:created xsi:type="dcterms:W3CDTF">2026-09-30T10:47:27.376Z</dcterms:created>
  <dcterms:modified xsi:type="dcterms:W3CDTF">2026-09-30T10:47:27.376Z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