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Calibri" w:cs="Calibri" w:eastAsia="Calibri" w:hAnsi="Calibri"/>
          <w:b/>
          <w:bCs/>
          <w:color w:val="993556"/>
          <w:sz w:val="52"/>
          <w:szCs w:val="52"/>
        </w:rPr>
        <w:t xml:space="preserve">Goede Redenen</w:t>
      </w:r>
    </w:p>
    <w:p>
      <w:r>
        <w:rPr>
          <w:rFonts w:ascii="Calibri" w:cs="Calibri" w:eastAsia="Calibri" w:hAnsi="Calibri"/>
          <w:i/>
          <w:iCs/>
          <w:color w:val="5f5e5a"/>
          <w:sz w:val="22"/>
          <w:szCs w:val="22"/>
        </w:rPr>
        <w:t xml:space="preserve">Leer je moreel standpunt niet alleen innemen — maar ook onderbouwen en toetsen</w:t>
      </w:r>
    </w:p>
    <w:p>
      <w:pPr>
        <w:spacing w:after="20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F2F0EC" w:val="clear"/>
            <w:tcMar>
              <w:top w:type="dxa" w:w="180"/>
              <w:left w:type="dxa" w:w="240"/>
              <w:bottom w:type="dxa" w:w="180"/>
              <w:right w:type="dxa" w:w="240"/>
            </w:tcMar>
          </w:tcPr>
          <w:p>
            <w:pPr>
              <w:spacing w:after="100"/>
            </w:pPr>
            <w:r>
              <w:rPr>
                <w:rFonts w:ascii="Calibri" w:cs="Calibri" w:eastAsia="Calibri" w:hAnsi="Calibri"/>
                <w:b/>
                <w:bCs/>
                <w:color w:val="993556"/>
                <w:sz w:val="22"/>
                <w:szCs w:val="22"/>
              </w:rPr>
              <w:t xml:space="preserve">Waarover gaat dit werkblad?</w:t>
            </w:r>
          </w:p>
          <w:p>
            <w:pPr>
              <w:spacing w:after="60"/>
            </w:pPr>
            <w:r>
              <w:rPr>
                <w:rFonts w:ascii="Calibri" w:cs="Calibri" w:eastAsia="Calibri" w:hAnsi="Calibri"/>
                <w:color w:val="1a2744"/>
                <w:sz w:val="20"/>
                <w:szCs w:val="20"/>
              </w:rPr>
              <w:t xml:space="preserve">Morele standpunten zijn meer dan meningen. Ze vragen om </w:t>
            </w:r>
          </w:p>
          <w:p>
            <w:pPr>
              <w:pStyle w:val="ListParagraph"/>
              <w:numPr>
                <w:ilvl w:val="0"/>
                <w:numId w:val="2"/>
              </w:numPr>
              <w:spacing w:after="40" w:before="40"/>
            </w:pPr>
            <w:r>
              <w:rPr>
                <w:rFonts w:ascii="Calibri" w:cs="Calibri" w:eastAsia="Calibri" w:hAnsi="Calibri"/>
                <w:color w:val="1a2744"/>
                <w:sz w:val="20"/>
                <w:szCs w:val="20"/>
              </w:rPr>
              <w:t xml:space="preserve">een heldere gedachtegang</w:t>
            </w:r>
          </w:p>
          <w:p>
            <w:pPr>
              <w:pStyle w:val="ListParagraph"/>
              <w:numPr>
                <w:ilvl w:val="0"/>
                <w:numId w:val="2"/>
              </w:numPr>
              <w:spacing w:after="40" w:before="40"/>
            </w:pPr>
            <w:r>
              <w:rPr>
                <w:rFonts w:ascii="Calibri" w:cs="Calibri" w:eastAsia="Calibri" w:hAnsi="Calibri"/>
                <w:color w:val="1a2744"/>
                <w:sz w:val="20"/>
                <w:szCs w:val="20"/>
              </w:rPr>
              <w:t xml:space="preserve">argumenten die anderen kunnen begrijpen en bevragen</w:t>
            </w:r>
          </w:p>
          <w:p>
            <w:pPr>
              <w:pStyle w:val="ListParagraph"/>
              <w:numPr>
                <w:ilvl w:val="0"/>
                <w:numId w:val="2"/>
              </w:numPr>
              <w:spacing w:after="80" w:before="40"/>
            </w:pPr>
            <w:r>
              <w:rPr>
                <w:rFonts w:ascii="Calibri" w:cs="Calibri" w:eastAsia="Calibri" w:hAnsi="Calibri"/>
                <w:color w:val="1a2744"/>
                <w:sz w:val="20"/>
                <w:szCs w:val="20"/>
              </w:rPr>
              <w:t xml:space="preserve">ruimte voor kritische vragen — ook aan jezelf</w:t>
            </w:r>
          </w:p>
          <w:p>
            <w:r>
              <w:rPr>
                <w:rFonts w:ascii="Calibri" w:cs="Calibri" w:eastAsia="Calibri" w:hAnsi="Calibri"/>
                <w:color w:val="1a2744"/>
                <w:sz w:val="20"/>
                <w:szCs w:val="20"/>
              </w:rPr>
              <w:t xml:space="preserve">Dit werkblad helpt je om vier typen morele argumentatie te herkennen, toe te passen en te toetsen. Niet om gelijk te krijgen — maar om samen helderder te denken.</w:t>
            </w:r>
          </w:p>
        </w:tc>
      </w:tr>
    </w:tbl>
    <w:p>
      <w:pPr>
        <w:spacing w:after="240" w:before="0"/>
      </w:pPr>
      <w:r>
        <w:t xml:space="preserve"/>
      </w:r>
    </w:p>
    <w:p>
      <w:pPr>
        <w:spacing w:after="300" w:before="0"/>
      </w:pPr>
      <w:r>
        <w:rPr>
          <w:rFonts w:ascii="Calibri" w:cs="Calibri" w:eastAsia="Calibri" w:hAnsi="Calibri"/>
          <w:b/>
          <w:bCs/>
          <w:color w:val="993556"/>
          <w:sz w:val="24"/>
          <w:szCs w:val="24"/>
        </w:rPr>
        <w:t xml:space="preserve">🧭  Centrale vraag:  </w:t>
      </w:r>
      <w:r>
        <w:rPr>
          <w:rFonts w:ascii="Calibri" w:cs="Calibri" w:eastAsia="Calibri" w:hAnsi="Calibri"/>
          <w:i/>
          <w:iCs/>
          <w:color w:val="1a2744"/>
          <w:sz w:val="24"/>
          <w:szCs w:val="24"/>
        </w:rPr>
        <w:t xml:space="preserve">Waarom zou dit moreel juist (of onjuist) zijn — en hoe weet je dat?</w:t>
      </w:r>
    </w:p>
    <w:p>
      <w:pPr>
        <w:pBdr>
          <w:bottom w:val="single" w:color="993556" w:sz="4" w:space="4"/>
        </w:pBdr>
        <w:spacing w:after="80" w:before="200"/>
      </w:pPr>
      <w:r>
        <w:rPr>
          <w:rFonts w:ascii="Calibri" w:cs="Calibri" w:eastAsia="Calibri" w:hAnsi="Calibri"/>
          <w:b/>
          <w:bCs/>
          <w:color w:val="993556"/>
          <w:sz w:val="26"/>
          <w:szCs w:val="26"/>
        </w:rPr>
        <w:t xml:space="preserve">Stap 1 — Beschrijf de situatie</w:t>
      </w:r>
    </w:p>
    <w:p>
      <w:pPr>
        <w:spacing w:after="120"/>
      </w:pPr>
      <w:r>
        <w:rPr>
          <w:rFonts w:ascii="Calibri" w:cs="Calibri" w:eastAsia="Calibri" w:hAnsi="Calibri"/>
          <w:i/>
          <w:iCs/>
          <w:color w:val="5f5e5a"/>
          <w:sz w:val="20"/>
          <w:szCs w:val="20"/>
        </w:rPr>
        <w:t xml:space="preserve">Schets in 2–3 zinnen de situatie waarover jij een moreel standpunt wilt innemen.</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200" w:before="0"/>
      </w:pPr>
      <w:r>
        <w:t xml:space="preserve"/>
      </w:r>
    </w:p>
    <w:p>
      <w:pPr>
        <w:pBdr>
          <w:bottom w:val="single" w:color="993556" w:sz="4" w:space="4"/>
        </w:pBdr>
        <w:spacing w:after="80" w:before="200"/>
      </w:pPr>
      <w:r>
        <w:rPr>
          <w:rFonts w:ascii="Calibri" w:cs="Calibri" w:eastAsia="Calibri" w:hAnsi="Calibri"/>
          <w:b/>
          <w:bCs/>
          <w:color w:val="993556"/>
          <w:sz w:val="26"/>
          <w:szCs w:val="26"/>
        </w:rPr>
        <w:t xml:space="preserve">Stap 2 — Kies je argumenttype en onderbouw je standpunt</w:t>
      </w:r>
    </w:p>
    <w:p>
      <w:pPr>
        <w:spacing w:after="200"/>
      </w:pPr>
      <w:r>
        <w:rPr>
          <w:rFonts w:ascii="Calibri" w:cs="Calibri" w:eastAsia="Calibri" w:hAnsi="Calibri"/>
          <w:color w:val="1a2744"/>
          <w:sz w:val="20"/>
          <w:szCs w:val="20"/>
        </w:rPr>
        <w:t xml:space="preserve">Elk type argument benadert een morele vraag vanuit een andere invalshoek. Lees alle vier — kies er één (of meer) om je standpunt te onderbouwen.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993556" w:val="clear"/>
            <w:tcMar>
              <w:top w:type="dxa" w:w="120"/>
              <w:left w:type="dxa" w:w="180"/>
              <w:bottom w:type="dxa" w:w="120"/>
              <w:right w:type="dxa" w:w="180"/>
            </w:tcMar>
          </w:tcPr>
          <w:p>
            <w:r>
              <w:rPr>
                <w:rFonts w:ascii="Calibri" w:cs="Calibri" w:eastAsia="Calibri" w:hAnsi="Calibri"/>
                <w:b/>
                <w:bCs/>
                <w:color w:val="FFFFFF"/>
                <w:sz w:val="22"/>
                <w:szCs w:val="22"/>
              </w:rPr>
              <w:t xml:space="preserve">1.  Criterium-argument  —  "Dit voldoet (niet) aan een morele maatstaf"</w:t>
            </w:r>
          </w:p>
        </w:tc>
      </w:tr>
      <w:tr>
        <w:tc>
          <w:tcPr>
            <w:tcW w:type="dxa" w:w="9360"/>
            <w:tcBorders>
              <w:top w:val="single" w:color="D3D1C7" w:sz="1"/>
              <w:left w:val="single" w:color="D3D1C7" w:sz="1"/>
              <w:bottom w:val="single" w:color="D3D1C7" w:sz="1"/>
              <w:right w:val="single" w:color="D3D1C7" w:sz="1"/>
            </w:tcBorders>
            <w:shd w:fill="F7E8ED" w:val="clear"/>
            <w:tcMar>
              <w:top w:type="dxa" w:w="100"/>
              <w:left w:type="dxa" w:w="180"/>
              <w:bottom w:type="dxa" w:w="100"/>
              <w:right w:type="dxa" w:w="180"/>
            </w:tcMar>
          </w:tcPr>
          <w:p>
            <w:pPr>
              <w:spacing w:after="60"/>
            </w:pPr>
            <w:r>
              <w:rPr>
                <w:rFonts w:ascii="Calibri" w:cs="Calibri" w:eastAsia="Calibri" w:hAnsi="Calibri"/>
                <w:color w:val="1a2744"/>
                <w:sz w:val="20"/>
                <w:szCs w:val="20"/>
              </w:rPr>
              <w:t xml:space="preserve">Je beoordeelt een handeling aan de hand van een morele norm of waarde die je als maatstaf hanteert. Je maakt expliciet op grond van welk criterium je iets goed of fout vindt.</w:t>
            </w:r>
          </w:p>
          <w:p>
            <w:r>
              <w:rPr>
                <w:sz w:val="20"/>
                <w:szCs w:val="20"/>
              </w:rPr>
              <w:t xml:space="preserve">📌 </w:t>
            </w:r>
            <w:r>
              <w:rPr>
                <w:rFonts w:ascii="Calibri" w:cs="Calibri" w:eastAsia="Calibri" w:hAnsi="Calibri"/>
                <w:b/>
                <w:bCs/>
                <w:color w:val="993556"/>
                <w:sz w:val="20"/>
                <w:szCs w:val="20"/>
              </w:rPr>
              <w:t xml:space="preserve">Voorbeeld: </w:t>
            </w:r>
            <w:r>
              <w:rPr>
                <w:rFonts w:ascii="Calibri" w:cs="Calibri" w:eastAsia="Calibri" w:hAnsi="Calibri"/>
                <w:i/>
                <w:iCs/>
                <w:color w:val="5f5e5a"/>
                <w:sz w:val="20"/>
                <w:szCs w:val="20"/>
              </w:rPr>
              <w:t xml:space="preserve">"Ik vind dit oneerlijk, omdat de student geen gelijke kans kreeg als haar medestudenten — gelijkwaardigheid is hier de norm."</w:t>
            </w:r>
          </w:p>
        </w:tc>
      </w:tr>
      <w:tr>
        <w:tc>
          <w:tcPr>
            <w:tcW w:type="dxa" w:w="9360"/>
            <w:tcBorders>
              <w:top w:val="single" w:color="D3D1C7" w:sz="1"/>
              <w:left w:val="single" w:color="D3D1C7" w:sz="1"/>
              <w:bottom w:val="single" w:color="D3D1C7" w:sz="1"/>
              <w:right w:val="single" w:color="D3D1C7" w:sz="1"/>
            </w:tcBorders>
            <w:shd w:fill="F2F0EC" w:val="clear"/>
            <w:tcMar>
              <w:top w:type="dxa" w:w="100"/>
              <w:left w:type="dxa" w:w="180"/>
              <w:bottom w:type="dxa" w:w="120"/>
              <w:right w:type="dxa" w:w="180"/>
            </w:tcMar>
          </w:tcPr>
          <w:p>
            <w:pPr>
              <w:spacing w:after="60"/>
            </w:pPr>
            <w:r>
              <w:rPr>
                <w:rFonts w:ascii="Calibri" w:cs="Calibri" w:eastAsia="Calibri" w:hAnsi="Calibri"/>
                <w:b/>
                <w:bCs/>
                <w:color w:val="1a2744"/>
                <w:sz w:val="19"/>
                <w:szCs w:val="19"/>
              </w:rPr>
              <w:t xml:space="preserve">Kritische vragen bij dit type argument:</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Welk criterium gebruik je precies?</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Is dit criterium hier terecht van toepassing?</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Wat als anderen een ander criterium hanteren?</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993556" w:val="clear"/>
            <w:tcMar>
              <w:top w:type="dxa" w:w="120"/>
              <w:left w:type="dxa" w:w="180"/>
              <w:bottom w:type="dxa" w:w="120"/>
              <w:right w:type="dxa" w:w="180"/>
            </w:tcMar>
          </w:tcPr>
          <w:p>
            <w:r>
              <w:rPr>
                <w:rFonts w:ascii="Calibri" w:cs="Calibri" w:eastAsia="Calibri" w:hAnsi="Calibri"/>
                <w:b/>
                <w:bCs/>
                <w:color w:val="FFFFFF"/>
                <w:sz w:val="22"/>
                <w:szCs w:val="22"/>
              </w:rPr>
              <w:t xml:space="preserve">2.  Norm-argument  —  "Er bestaat een regel die dit gebiedt of verbiedt"</w:t>
            </w:r>
          </w:p>
        </w:tc>
      </w:tr>
      <w:tr>
        <w:tc>
          <w:tcPr>
            <w:tcW w:type="dxa" w:w="9360"/>
            <w:tcBorders>
              <w:top w:val="single" w:color="D3D1C7" w:sz="1"/>
              <w:left w:val="single" w:color="D3D1C7" w:sz="1"/>
              <w:bottom w:val="single" w:color="D3D1C7" w:sz="1"/>
              <w:right w:val="single" w:color="D3D1C7" w:sz="1"/>
            </w:tcBorders>
            <w:shd w:fill="F7E8ED" w:val="clear"/>
            <w:tcMar>
              <w:top w:type="dxa" w:w="100"/>
              <w:left w:type="dxa" w:w="180"/>
              <w:bottom w:type="dxa" w:w="100"/>
              <w:right w:type="dxa" w:w="180"/>
            </w:tcMar>
          </w:tcPr>
          <w:p>
            <w:pPr>
              <w:spacing w:after="60"/>
            </w:pPr>
            <w:r>
              <w:rPr>
                <w:rFonts w:ascii="Calibri" w:cs="Calibri" w:eastAsia="Calibri" w:hAnsi="Calibri"/>
                <w:color w:val="1a2744"/>
                <w:sz w:val="20"/>
                <w:szCs w:val="20"/>
              </w:rPr>
              <w:t xml:space="preserve">Je beroept je op een bestaande regel, wet, beroepscode of afspraak. De norm staat al vast — de vraag is of de situatie eronder valt.</w:t>
            </w:r>
          </w:p>
          <w:p>
            <w:r>
              <w:rPr>
                <w:sz w:val="20"/>
                <w:szCs w:val="20"/>
              </w:rPr>
              <w:t xml:space="preserve">📌 </w:t>
            </w:r>
            <w:r>
              <w:rPr>
                <w:rFonts w:ascii="Calibri" w:cs="Calibri" w:eastAsia="Calibri" w:hAnsi="Calibri"/>
                <w:b/>
                <w:bCs/>
                <w:color w:val="993556"/>
                <w:sz w:val="20"/>
                <w:szCs w:val="20"/>
              </w:rPr>
              <w:t xml:space="preserve">Voorbeeld: </w:t>
            </w:r>
            <w:r>
              <w:rPr>
                <w:rFonts w:ascii="Calibri" w:cs="Calibri" w:eastAsia="Calibri" w:hAnsi="Calibri"/>
                <w:i/>
                <w:iCs/>
                <w:color w:val="5f5e5a"/>
                <w:sz w:val="20"/>
                <w:szCs w:val="20"/>
              </w:rPr>
              <w:t xml:space="preserve">"Volgens de gedragscode van onze instelling zijn we verplicht dit te melden. Dat geldt ook hier."</w:t>
            </w:r>
          </w:p>
        </w:tc>
      </w:tr>
      <w:tr>
        <w:tc>
          <w:tcPr>
            <w:tcW w:type="dxa" w:w="9360"/>
            <w:tcBorders>
              <w:top w:val="single" w:color="D3D1C7" w:sz="1"/>
              <w:left w:val="single" w:color="D3D1C7" w:sz="1"/>
              <w:bottom w:val="single" w:color="D3D1C7" w:sz="1"/>
              <w:right w:val="single" w:color="D3D1C7" w:sz="1"/>
            </w:tcBorders>
            <w:shd w:fill="F2F0EC" w:val="clear"/>
            <w:tcMar>
              <w:top w:type="dxa" w:w="100"/>
              <w:left w:type="dxa" w:w="180"/>
              <w:bottom w:type="dxa" w:w="120"/>
              <w:right w:type="dxa" w:w="180"/>
            </w:tcMar>
          </w:tcPr>
          <w:p>
            <w:pPr>
              <w:spacing w:after="60"/>
            </w:pPr>
            <w:r>
              <w:rPr>
                <w:rFonts w:ascii="Calibri" w:cs="Calibri" w:eastAsia="Calibri" w:hAnsi="Calibri"/>
                <w:b/>
                <w:bCs/>
                <w:color w:val="1a2744"/>
                <w:sz w:val="19"/>
                <w:szCs w:val="19"/>
              </w:rPr>
              <w:t xml:space="preserve">Kritische vragen bij dit type argument:</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Welke norm bedoel je precies?</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Is deze norm hier echt van toepassing?</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Mag je van deze norm afwijken als omstandigheden dat vragen?</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993556" w:val="clear"/>
            <w:tcMar>
              <w:top w:type="dxa" w:w="120"/>
              <w:left w:type="dxa" w:w="180"/>
              <w:bottom w:type="dxa" w:w="120"/>
              <w:right w:type="dxa" w:w="180"/>
            </w:tcMar>
          </w:tcPr>
          <w:p>
            <w:r>
              <w:rPr>
                <w:rFonts w:ascii="Calibri" w:cs="Calibri" w:eastAsia="Calibri" w:hAnsi="Calibri"/>
                <w:b/>
                <w:bCs/>
                <w:color w:val="FFFFFF"/>
                <w:sz w:val="22"/>
                <w:szCs w:val="22"/>
              </w:rPr>
              <w:t xml:space="preserve">3.  Pragmatisch argument  —  "Dit werkt (niet) in de praktijk"</w:t>
            </w:r>
          </w:p>
        </w:tc>
      </w:tr>
      <w:tr>
        <w:tc>
          <w:tcPr>
            <w:tcW w:type="dxa" w:w="9360"/>
            <w:tcBorders>
              <w:top w:val="single" w:color="D3D1C7" w:sz="1"/>
              <w:left w:val="single" w:color="D3D1C7" w:sz="1"/>
              <w:bottom w:val="single" w:color="D3D1C7" w:sz="1"/>
              <w:right w:val="single" w:color="D3D1C7" w:sz="1"/>
            </w:tcBorders>
            <w:shd w:fill="F7E8ED" w:val="clear"/>
            <w:tcMar>
              <w:top w:type="dxa" w:w="100"/>
              <w:left w:type="dxa" w:w="180"/>
              <w:bottom w:type="dxa" w:w="100"/>
              <w:right w:type="dxa" w:w="180"/>
            </w:tcMar>
          </w:tcPr>
          <w:p>
            <w:pPr>
              <w:spacing w:after="60"/>
            </w:pPr>
            <w:r>
              <w:rPr>
                <w:rFonts w:ascii="Calibri" w:cs="Calibri" w:eastAsia="Calibri" w:hAnsi="Calibri"/>
                <w:color w:val="1a2744"/>
                <w:sz w:val="20"/>
                <w:szCs w:val="20"/>
              </w:rPr>
              <w:t xml:space="preserve">Je beoordeelt een keuze op haar gevolgen of uitvoerbaarheid. Je argumenteert vanuit wat er in de werkelijkheid gebeurt als je dit doet of laat.</w:t>
            </w:r>
          </w:p>
          <w:p>
            <w:r>
              <w:rPr>
                <w:sz w:val="20"/>
                <w:szCs w:val="20"/>
              </w:rPr>
              <w:t xml:space="preserve">📌 </w:t>
            </w:r>
            <w:r>
              <w:rPr>
                <w:rFonts w:ascii="Calibri" w:cs="Calibri" w:eastAsia="Calibri" w:hAnsi="Calibri"/>
                <w:b/>
                <w:bCs/>
                <w:color w:val="993556"/>
                <w:sz w:val="20"/>
                <w:szCs w:val="20"/>
              </w:rPr>
              <w:t xml:space="preserve">Voorbeeld: </w:t>
            </w:r>
            <w:r>
              <w:rPr>
                <w:rFonts w:ascii="Calibri" w:cs="Calibri" w:eastAsia="Calibri" w:hAnsi="Calibri"/>
                <w:i/>
                <w:iCs/>
                <w:color w:val="5f5e5a"/>
                <w:sz w:val="20"/>
                <w:szCs w:val="20"/>
              </w:rPr>
              <w:t xml:space="preserve">"Als wij hier niets van zeggen, leren studenten dat dit normaal is. Dat is schadelijk voor de beroepspraktijk die ze instromen."</w:t>
            </w:r>
          </w:p>
        </w:tc>
      </w:tr>
      <w:tr>
        <w:tc>
          <w:tcPr>
            <w:tcW w:type="dxa" w:w="9360"/>
            <w:tcBorders>
              <w:top w:val="single" w:color="D3D1C7" w:sz="1"/>
              <w:left w:val="single" w:color="D3D1C7" w:sz="1"/>
              <w:bottom w:val="single" w:color="D3D1C7" w:sz="1"/>
              <w:right w:val="single" w:color="D3D1C7" w:sz="1"/>
            </w:tcBorders>
            <w:shd w:fill="F2F0EC" w:val="clear"/>
            <w:tcMar>
              <w:top w:type="dxa" w:w="100"/>
              <w:left w:type="dxa" w:w="180"/>
              <w:bottom w:type="dxa" w:w="120"/>
              <w:right w:type="dxa" w:w="180"/>
            </w:tcMar>
          </w:tcPr>
          <w:p>
            <w:pPr>
              <w:spacing w:after="60"/>
            </w:pPr>
            <w:r>
              <w:rPr>
                <w:rFonts w:ascii="Calibri" w:cs="Calibri" w:eastAsia="Calibri" w:hAnsi="Calibri"/>
                <w:b/>
                <w:bCs/>
                <w:color w:val="1a2744"/>
                <w:sz w:val="19"/>
                <w:szCs w:val="19"/>
              </w:rPr>
              <w:t xml:space="preserve">Kritische vragen bij dit type argument:</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Op welke gevolgen baseer je je?</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Zijn die gevolgen zeker, of veronderstel je ze?</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Wegen deze gevolgen zwaarder dan andere overwegingen?</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993556" w:val="clear"/>
            <w:tcMar>
              <w:top w:type="dxa" w:w="120"/>
              <w:left w:type="dxa" w:w="180"/>
              <w:bottom w:type="dxa" w:w="120"/>
              <w:right w:type="dxa" w:w="180"/>
            </w:tcMar>
          </w:tcPr>
          <w:p>
            <w:r>
              <w:rPr>
                <w:rFonts w:ascii="Calibri" w:cs="Calibri" w:eastAsia="Calibri" w:hAnsi="Calibri"/>
                <w:b/>
                <w:bCs/>
                <w:color w:val="FFFFFF"/>
                <w:sz w:val="22"/>
                <w:szCs w:val="22"/>
              </w:rPr>
              <w:t xml:space="preserve">4.  Principieel argument  —  "Dit raakt aan een fundamenteel principe"</w:t>
            </w:r>
          </w:p>
        </w:tc>
      </w:tr>
      <w:tr>
        <w:tc>
          <w:tcPr>
            <w:tcW w:type="dxa" w:w="9360"/>
            <w:tcBorders>
              <w:top w:val="single" w:color="D3D1C7" w:sz="1"/>
              <w:left w:val="single" w:color="D3D1C7" w:sz="1"/>
              <w:bottom w:val="single" w:color="D3D1C7" w:sz="1"/>
              <w:right w:val="single" w:color="D3D1C7" w:sz="1"/>
            </w:tcBorders>
            <w:shd w:fill="F7E8ED" w:val="clear"/>
            <w:tcMar>
              <w:top w:type="dxa" w:w="100"/>
              <w:left w:type="dxa" w:w="180"/>
              <w:bottom w:type="dxa" w:w="100"/>
              <w:right w:type="dxa" w:w="180"/>
            </w:tcMar>
          </w:tcPr>
          <w:p>
            <w:pPr>
              <w:spacing w:after="60"/>
            </w:pPr>
            <w:r>
              <w:rPr>
                <w:rFonts w:ascii="Calibri" w:cs="Calibri" w:eastAsia="Calibri" w:hAnsi="Calibri"/>
                <w:color w:val="1a2744"/>
                <w:sz w:val="20"/>
                <w:szCs w:val="20"/>
              </w:rPr>
              <w:t xml:space="preserve">Je verwijst naar een beginsel dat je niet wilt schenden, ongeacht de gevolgen. Het gaat om waarden die voor jou niet onderhandelbaar zijn.</w:t>
            </w:r>
          </w:p>
          <w:p>
            <w:r>
              <w:rPr>
                <w:sz w:val="20"/>
                <w:szCs w:val="20"/>
              </w:rPr>
              <w:t xml:space="preserve">📌 </w:t>
            </w:r>
            <w:r>
              <w:rPr>
                <w:rFonts w:ascii="Calibri" w:cs="Calibri" w:eastAsia="Calibri" w:hAnsi="Calibri"/>
                <w:b/>
                <w:bCs/>
                <w:color w:val="993556"/>
                <w:sz w:val="20"/>
                <w:szCs w:val="20"/>
              </w:rPr>
              <w:t xml:space="preserve">Voorbeeld: </w:t>
            </w:r>
            <w:r>
              <w:rPr>
                <w:rFonts w:ascii="Calibri" w:cs="Calibri" w:eastAsia="Calibri" w:hAnsi="Calibri"/>
                <w:i/>
                <w:iCs/>
                <w:color w:val="5f5e5a"/>
                <w:sz w:val="20"/>
                <w:szCs w:val="20"/>
              </w:rPr>
              <w:t xml:space="preserve">"Ongeacht de druk van de organisatie: ik kan niet zwijgen over wat ik hier heb gezien. Eerlijkheid is voor mij niet bespreekbaar."</w:t>
            </w:r>
          </w:p>
        </w:tc>
      </w:tr>
      <w:tr>
        <w:tc>
          <w:tcPr>
            <w:tcW w:type="dxa" w:w="9360"/>
            <w:tcBorders>
              <w:top w:val="single" w:color="D3D1C7" w:sz="1"/>
              <w:left w:val="single" w:color="D3D1C7" w:sz="1"/>
              <w:bottom w:val="single" w:color="D3D1C7" w:sz="1"/>
              <w:right w:val="single" w:color="D3D1C7" w:sz="1"/>
            </w:tcBorders>
            <w:shd w:fill="F2F0EC" w:val="clear"/>
            <w:tcMar>
              <w:top w:type="dxa" w:w="100"/>
              <w:left w:type="dxa" w:w="180"/>
              <w:bottom w:type="dxa" w:w="120"/>
              <w:right w:type="dxa" w:w="180"/>
            </w:tcMar>
          </w:tcPr>
          <w:p>
            <w:pPr>
              <w:spacing w:after="60"/>
            </w:pPr>
            <w:r>
              <w:rPr>
                <w:rFonts w:ascii="Calibri" w:cs="Calibri" w:eastAsia="Calibri" w:hAnsi="Calibri"/>
                <w:b/>
                <w:bCs/>
                <w:color w:val="1a2744"/>
                <w:sz w:val="19"/>
                <w:szCs w:val="19"/>
              </w:rPr>
              <w:t xml:space="preserve">Kritische vragen bij dit type argument:</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Welk principe staat hier op het spel?</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Geldt dit principe altijd, of zijn er uitzonderingen denkbaar?</w:t>
            </w:r>
          </w:p>
          <w:p>
            <w:pPr>
              <w:spacing w:after="40" w:before="40"/>
            </w:pPr>
            <w:r>
              <w:rPr>
                <w:rFonts w:ascii="Calibri" w:cs="Calibri" w:eastAsia="Calibri" w:hAnsi="Calibri"/>
                <w:b/>
                <w:bCs/>
                <w:color w:val="993556"/>
                <w:sz w:val="19"/>
                <w:szCs w:val="19"/>
              </w:rPr>
              <w:t xml:space="preserve">→  </w:t>
            </w:r>
            <w:r>
              <w:rPr>
                <w:rFonts w:ascii="Calibri" w:cs="Calibri" w:eastAsia="Calibri" w:hAnsi="Calibri"/>
                <w:color w:val="1a2744"/>
                <w:sz w:val="19"/>
                <w:szCs w:val="19"/>
              </w:rPr>
              <w:t xml:space="preserve">Hoe ga je om met botsende principes?</w:t>
            </w:r>
          </w:p>
        </w:tc>
      </w:tr>
    </w:tbl>
    <w:p>
      <w:pPr>
        <w:spacing w:after="280" w:before="0"/>
      </w:pPr>
      <w:r>
        <w:t xml:space="preserve"/>
      </w:r>
    </w:p>
    <w:p>
      <w:pPr>
        <w:pBdr>
          <w:bottom w:val="single" w:color="993556" w:sz="4" w:space="4"/>
        </w:pBdr>
        <w:spacing w:after="80" w:before="200"/>
      </w:pPr>
      <w:r>
        <w:rPr>
          <w:rFonts w:ascii="Calibri" w:cs="Calibri" w:eastAsia="Calibri" w:hAnsi="Calibri"/>
          <w:b/>
          <w:bCs/>
          <w:color w:val="993556"/>
          <w:sz w:val="26"/>
          <w:szCs w:val="26"/>
        </w:rPr>
        <w:t xml:space="preserve">Stap 3 — Formuleer je eigen argument</w:t>
      </w:r>
    </w:p>
    <w:p>
      <w:pPr>
        <w:spacing w:after="120"/>
      </w:pPr>
      <w:r>
        <w:rPr>
          <w:rFonts w:ascii="Calibri" w:cs="Calibri" w:eastAsia="Calibri" w:hAnsi="Calibri"/>
          <w:i/>
          <w:iCs/>
          <w:color w:val="5f5e5a"/>
          <w:sz w:val="20"/>
          <w:szCs w:val="20"/>
        </w:rPr>
        <w:t xml:space="preserve">Kies het type argument dat bij jou past. Schrijf hieronder je onderbouwing in eigen woorden.</w:t>
      </w:r>
    </w:p>
    <w:p>
      <w:pPr>
        <w:spacing w:after="160"/>
      </w:pPr>
      <w:r>
        <w:rPr>
          <w:rFonts w:ascii="Calibri" w:cs="Calibri" w:eastAsia="Calibri" w:hAnsi="Calibri"/>
          <w:color w:val="1a2744"/>
          <w:sz w:val="20"/>
          <w:szCs w:val="20"/>
        </w:rPr>
        <w:t xml:space="preserve">Ik gebruik een  </w:t>
      </w:r>
      <w:r>
        <w:rPr>
          <w:rFonts w:ascii="Calibri" w:cs="Calibri" w:eastAsia="Calibri" w:hAnsi="Calibri"/>
          <w:b/>
          <w:bCs/>
          <w:color w:val="993556"/>
          <w:sz w:val="20"/>
          <w:szCs w:val="20"/>
        </w:rPr>
        <w:t xml:space="preserve">□ criterium     □ norm     □ pragmatisch     □ principieel</w:t>
      </w:r>
      <w:r>
        <w:rPr>
          <w:rFonts w:ascii="Calibri" w:cs="Calibri" w:eastAsia="Calibri" w:hAnsi="Calibri"/>
          <w:color w:val="1a2744"/>
          <w:sz w:val="20"/>
          <w:szCs w:val="20"/>
        </w:rPr>
        <w:t xml:space="preserve">  argument.</w:t>
      </w:r>
    </w:p>
    <w:p>
      <w:pPr>
        <w:spacing w:after="60"/>
      </w:pPr>
      <w:r>
        <w:rPr>
          <w:rFonts w:ascii="Calibri" w:cs="Calibri" w:eastAsia="Calibri" w:hAnsi="Calibri"/>
          <w:b/>
          <w:bCs/>
          <w:color w:val="1a2744"/>
          <w:sz w:val="20"/>
          <w:szCs w:val="20"/>
        </w:rPr>
        <w:t xml:space="preserve">Mijn standpunt:</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80" w:before="0"/>
      </w:pPr>
      <w:r>
        <w:t xml:space="preserve"/>
      </w:r>
    </w:p>
    <w:p>
      <w:pPr>
        <w:spacing w:after="60"/>
      </w:pPr>
      <w:r>
        <w:rPr>
          <w:rFonts w:ascii="Calibri" w:cs="Calibri" w:eastAsia="Calibri" w:hAnsi="Calibri"/>
          <w:b/>
          <w:bCs/>
          <w:color w:val="1a2744"/>
          <w:sz w:val="20"/>
          <w:szCs w:val="20"/>
        </w:rPr>
        <w:t xml:space="preserve">Mijn onderbouwing:</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280" w:before="0"/>
      </w:pPr>
      <w:r>
        <w:t xml:space="preserve"/>
      </w:r>
    </w:p>
    <w:p>
      <w:pPr>
        <w:pBdr>
          <w:bottom w:val="single" w:color="993556" w:sz="4" w:space="4"/>
        </w:pBdr>
        <w:spacing w:after="80" w:before="200"/>
      </w:pPr>
      <w:r>
        <w:rPr>
          <w:rFonts w:ascii="Calibri" w:cs="Calibri" w:eastAsia="Calibri" w:hAnsi="Calibri"/>
          <w:b/>
          <w:bCs/>
          <w:color w:val="993556"/>
          <w:sz w:val="26"/>
          <w:szCs w:val="26"/>
        </w:rPr>
        <w:t xml:space="preserve">Stap 4 — Stel jezelf de kritische vragen</w:t>
      </w:r>
    </w:p>
    <w:p>
      <w:pPr>
        <w:spacing w:after="120"/>
      </w:pPr>
      <w:r>
        <w:rPr>
          <w:rFonts w:ascii="Calibri" w:cs="Calibri" w:eastAsia="Calibri" w:hAnsi="Calibri"/>
          <w:i/>
          <w:iCs/>
          <w:color w:val="5f5e5a"/>
          <w:sz w:val="20"/>
          <w:szCs w:val="20"/>
        </w:rPr>
        <w:t xml:space="preserve">Beantwoord de vragen die horen bij jouw argumenttype (zie stap 2). Schrijf je antwoorden hieronder.</w:t>
      </w:r>
    </w:p>
    <w:p>
      <w:pPr>
        <w:spacing w:after="60" w:before="60"/>
      </w:pPr>
      <w:r>
        <w:rPr>
          <w:rFonts w:ascii="Calibri" w:cs="Calibri" w:eastAsia="Calibri" w:hAnsi="Calibri"/>
          <w:b/>
          <w:bCs/>
          <w:color w:val="993556"/>
          <w:sz w:val="20"/>
          <w:szCs w:val="20"/>
        </w:rPr>
        <w:t xml:space="preserve">a.  </w:t>
      </w:r>
      <w:r>
        <w:rPr>
          <w:rFonts w:ascii="Calibri" w:cs="Calibri" w:eastAsia="Calibri" w:hAnsi="Calibri"/>
          <w:color w:val="1a2744"/>
          <w:sz w:val="20"/>
          <w:szCs w:val="20"/>
        </w:rPr>
        <w:t xml:space="preserve">Welk criterium, norm, gevolg of principe gebruik je?</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before="60"/>
      </w:pPr>
      <w:r>
        <w:rPr>
          <w:rFonts w:ascii="Calibri" w:cs="Calibri" w:eastAsia="Calibri" w:hAnsi="Calibri"/>
          <w:b/>
          <w:bCs/>
          <w:color w:val="993556"/>
          <w:sz w:val="20"/>
          <w:szCs w:val="20"/>
        </w:rPr>
        <w:t xml:space="preserve">b.  </w:t>
      </w:r>
      <w:r>
        <w:rPr>
          <w:rFonts w:ascii="Calibri" w:cs="Calibri" w:eastAsia="Calibri" w:hAnsi="Calibri"/>
          <w:color w:val="1a2744"/>
          <w:sz w:val="20"/>
          <w:szCs w:val="20"/>
        </w:rPr>
        <w:t xml:space="preserve">Is dit argument hier echt van toepassing — of veronderstel je dat?</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before="60"/>
      </w:pPr>
      <w:r>
        <w:rPr>
          <w:rFonts w:ascii="Calibri" w:cs="Calibri" w:eastAsia="Calibri" w:hAnsi="Calibri"/>
          <w:b/>
          <w:bCs/>
          <w:color w:val="993556"/>
          <w:sz w:val="20"/>
          <w:szCs w:val="20"/>
        </w:rPr>
        <w:t xml:space="preserve">c.  </w:t>
      </w:r>
      <w:r>
        <w:rPr>
          <w:rFonts w:ascii="Calibri" w:cs="Calibri" w:eastAsia="Calibri" w:hAnsi="Calibri"/>
          <w:color w:val="1a2744"/>
          <w:sz w:val="20"/>
          <w:szCs w:val="20"/>
        </w:rPr>
        <w:t xml:space="preserve">Wat zou iemand met een tegengesteld standpunt hierover zeggen?</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280" w:before="0"/>
      </w:pPr>
      <w:r>
        <w:t xml:space="preserve"/>
      </w:r>
    </w:p>
    <w:p>
      <w:pPr>
        <w:pBdr>
          <w:bottom w:val="single" w:color="993556" w:sz="4" w:space="4"/>
        </w:pBdr>
        <w:spacing w:after="80" w:before="200"/>
      </w:pPr>
      <w:r>
        <w:rPr>
          <w:rFonts w:ascii="Calibri" w:cs="Calibri" w:eastAsia="Calibri" w:hAnsi="Calibri"/>
          <w:b/>
          <w:bCs/>
          <w:color w:val="993556"/>
          <w:sz w:val="26"/>
          <w:szCs w:val="26"/>
        </w:rPr>
        <w:t xml:space="preserve">Stap 5 — Gesprek en verdieping</w:t>
      </w:r>
    </w:p>
    <w:p>
      <w:pPr>
        <w:spacing w:after="120"/>
      </w:pPr>
      <w:r>
        <w:rPr>
          <w:rFonts w:ascii="Calibri" w:cs="Calibri" w:eastAsia="Calibri" w:hAnsi="Calibri"/>
          <w:i/>
          <w:iCs/>
          <w:color w:val="5f5e5a"/>
          <w:sz w:val="20"/>
          <w:szCs w:val="20"/>
        </w:rPr>
        <w:t xml:space="preserve">Deel je standpunt en onderbouwing met een collega of medestudent. Gebruik deze vragen als leidraad.</w:t>
      </w:r>
    </w:p>
    <w:p>
      <w:pPr>
        <w:spacing w:after="60" w:before="60"/>
      </w:pPr>
      <w:r>
        <w:rPr>
          <w:rFonts w:ascii="Calibri" w:cs="Calibri" w:eastAsia="Calibri" w:hAnsi="Calibri"/>
          <w:b/>
          <w:bCs/>
          <w:color w:val="993556"/>
          <w:sz w:val="20"/>
          <w:szCs w:val="20"/>
        </w:rPr>
        <w:t xml:space="preserve">1.  </w:t>
      </w:r>
      <w:r>
        <w:rPr>
          <w:rFonts w:ascii="Calibri" w:cs="Calibri" w:eastAsia="Calibri" w:hAnsi="Calibri"/>
          <w:color w:val="1a2744"/>
          <w:sz w:val="20"/>
          <w:szCs w:val="20"/>
        </w:rPr>
        <w:t xml:space="preserve">Begrijp je elkaars argumentatie — ook als je het er niet mee eens bent?</w:t>
      </w:r>
    </w:p>
    <w:p>
      <w:pPr>
        <w:spacing w:after="60" w:before="0"/>
      </w:pPr>
      <w:r>
        <w:t xml:space="preserve"/>
      </w:r>
    </w:p>
    <w:p>
      <w:pPr>
        <w:spacing w:after="60" w:before="60"/>
      </w:pPr>
      <w:r>
        <w:rPr>
          <w:rFonts w:ascii="Calibri" w:cs="Calibri" w:eastAsia="Calibri" w:hAnsi="Calibri"/>
          <w:b/>
          <w:bCs/>
          <w:color w:val="993556"/>
          <w:sz w:val="20"/>
          <w:szCs w:val="20"/>
        </w:rPr>
        <w:t xml:space="preserve">2.  </w:t>
      </w:r>
      <w:r>
        <w:rPr>
          <w:rFonts w:ascii="Calibri" w:cs="Calibri" w:eastAsia="Calibri" w:hAnsi="Calibri"/>
          <w:color w:val="1a2744"/>
          <w:sz w:val="20"/>
          <w:szCs w:val="20"/>
        </w:rPr>
        <w:t xml:space="preserve">Welk argumenttype gebruikt de ander? Verschilt dat van het jouwe?</w:t>
      </w:r>
    </w:p>
    <w:p>
      <w:pPr>
        <w:spacing w:after="60" w:before="0"/>
      </w:pPr>
      <w:r>
        <w:t xml:space="preserve"/>
      </w:r>
    </w:p>
    <w:p>
      <w:pPr>
        <w:spacing w:after="60" w:before="60"/>
      </w:pPr>
      <w:r>
        <w:rPr>
          <w:rFonts w:ascii="Calibri" w:cs="Calibri" w:eastAsia="Calibri" w:hAnsi="Calibri"/>
          <w:b/>
          <w:bCs/>
          <w:color w:val="993556"/>
          <w:sz w:val="20"/>
          <w:szCs w:val="20"/>
        </w:rPr>
        <w:t xml:space="preserve">3.  </w:t>
      </w:r>
      <w:r>
        <w:rPr>
          <w:rFonts w:ascii="Calibri" w:cs="Calibri" w:eastAsia="Calibri" w:hAnsi="Calibri"/>
          <w:color w:val="1a2744"/>
          <w:sz w:val="20"/>
          <w:szCs w:val="20"/>
        </w:rPr>
        <w:t xml:space="preserve">Zijn er argumenten die je nog niet had overwogen?</w:t>
      </w:r>
    </w:p>
    <w:p>
      <w:pPr>
        <w:spacing w:after="60" w:before="0"/>
      </w:pPr>
      <w:r>
        <w:t xml:space="preserve"/>
      </w:r>
    </w:p>
    <w:p>
      <w:pPr>
        <w:spacing w:after="60" w:before="60"/>
      </w:pPr>
      <w:r>
        <w:rPr>
          <w:rFonts w:ascii="Calibri" w:cs="Calibri" w:eastAsia="Calibri" w:hAnsi="Calibri"/>
          <w:b/>
          <w:bCs/>
          <w:color w:val="993556"/>
          <w:sz w:val="20"/>
          <w:szCs w:val="20"/>
        </w:rPr>
        <w:t xml:space="preserve">4.  </w:t>
      </w:r>
      <w:r>
        <w:rPr>
          <w:rFonts w:ascii="Calibri" w:cs="Calibri" w:eastAsia="Calibri" w:hAnsi="Calibri"/>
          <w:color w:val="1a2744"/>
          <w:sz w:val="20"/>
          <w:szCs w:val="20"/>
        </w:rPr>
        <w:t xml:space="preserve">Wat heeft dit gesprek veranderd aan jouw standpunt of onderbouwing?</w:t>
      </w:r>
    </w:p>
    <w:p>
      <w:pPr>
        <w:spacing w:after="2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3556" w:sz="6"/>
              <w:left w:val="none" w:color="FFFFFF" w:sz="0"/>
              <w:bottom w:val="none" w:color="FFFFFF" w:sz="0"/>
              <w:right w:val="none" w:color="FFFFFF" w:sz="0"/>
            </w:tcBorders>
            <w:shd w:fill="F2F0EC" w:val="clear"/>
            <w:tcMar>
              <w:top w:type="dxa" w:w="180"/>
              <w:left w:type="dxa" w:w="240"/>
              <w:bottom w:type="dxa" w:w="180"/>
              <w:right w:type="dxa" w:w="240"/>
            </w:tcMar>
          </w:tcPr>
          <w:p>
            <w:pPr>
              <w:spacing w:after="120"/>
            </w:pPr>
            <w:r>
              <w:rPr>
                <w:rFonts w:ascii="Calibri" w:cs="Calibri" w:eastAsia="Calibri" w:hAnsi="Calibri"/>
                <w:b/>
                <w:bCs/>
                <w:color w:val="993556"/>
                <w:sz w:val="22"/>
                <w:szCs w:val="22"/>
              </w:rPr>
              <w:t xml:space="preserve">Afsluiting — Wat neem je mee?</w:t>
            </w:r>
          </w:p>
          <w:p>
            <w:pPr>
              <w:spacing w:after="140"/>
            </w:pPr>
            <w:r>
              <w:rPr>
                <w:rFonts w:ascii="Calibri" w:cs="Calibri" w:eastAsia="Calibri" w:hAnsi="Calibri"/>
                <w:i/>
                <w:iCs/>
                <w:color w:val="5f5e5a"/>
                <w:sz w:val="20"/>
                <w:szCs w:val="20"/>
              </w:rPr>
              <w:t xml:space="preserve">Moreel argumenteren is een vaardigheid. Het vraagt oefening, eerlijkheid en de bereidheid je standpunt bij te stellen als de ander een goed punt maakt.</w:t>
            </w:r>
          </w:p>
          <w:p>
            <w:pPr>
              <w:spacing w:after="60"/>
            </w:pPr>
            <w:r>
              <w:rPr>
                <w:rFonts w:ascii="Calibri" w:cs="Calibri" w:eastAsia="Calibri" w:hAnsi="Calibri"/>
                <w:b/>
                <w:bCs/>
                <w:color w:val="1a2744"/>
                <w:sz w:val="20"/>
                <w:szCs w:val="20"/>
              </w:rPr>
              <w:t xml:space="preserve">Wat neem je mee uit dit werkblad?</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p>
            <w:pPr>
              <w:spacing w:after="60" w:before="0"/>
            </w:pPr>
            <w:r>
              <w:t xml:space="preserve"/>
            </w:r>
          </w:p>
          <w:p>
            <w:pPr>
              <w:spacing w:after="60"/>
            </w:pPr>
            <w:r>
              <w:rPr>
                <w:rFonts w:ascii="Calibri" w:cs="Calibri" w:eastAsia="Calibri" w:hAnsi="Calibri"/>
                <w:b/>
                <w:bCs/>
                <w:color w:val="1a2744"/>
                <w:sz w:val="20"/>
                <w:szCs w:val="20"/>
              </w:rPr>
              <w:t xml:space="preserve">Welk type argument past het meest bij hoe jij van nature redeneert?</w:t>
            </w:r>
          </w:p>
          <w:p>
            <w:pPr>
              <w:pBdr>
                <w:bottom w:val="single" w:color="D3D1C7" w:sz="2" w:space="1"/>
              </w:pBdr>
              <w:spacing w:after="280" w:before="0"/>
            </w:pPr>
            <w:r>
              <w:rPr>
                <w:sz w:val="20"/>
                <w:szCs w:val="20"/>
              </w:rPr>
              <w:t xml:space="preserve"/>
            </w:r>
          </w:p>
          <w:p>
            <w:pPr>
              <w:pBdr>
                <w:bottom w:val="single" w:color="D3D1C7" w:sz="2" w:space="1"/>
              </w:pBdr>
              <w:spacing w:after="280" w:before="0"/>
            </w:pPr>
            <w:r>
              <w:rPr>
                <w:sz w:val="20"/>
                <w:szCs w:val="20"/>
              </w:rPr>
              <w:t xml:space="preserve"/>
            </w:r>
          </w:p>
        </w:tc>
      </w:tr>
    </w:tbl>
    <w:p>
      <w:pPr>
        <w:spacing w:after="200" w:before="0"/>
      </w:pPr>
      <w:r>
        <w:t xml:space="preserve"/>
      </w:r>
    </w:p>
    <w:p>
      <w:pPr>
        <w:spacing w:after="60"/>
      </w:pPr>
      <w:r>
        <w:rPr>
          <w:rFonts w:ascii="Calibri" w:cs="Calibri" w:eastAsia="Calibri" w:hAnsi="Calibri"/>
          <w:b/>
          <w:bCs/>
          <w:color w:val="5f5e5a"/>
          <w:sz w:val="18"/>
          <w:szCs w:val="18"/>
        </w:rPr>
        <w:t xml:space="preserve">Bronvermelding</w:t>
      </w:r>
    </w:p>
    <w:p>
      <w:pPr>
        <w:spacing w:after="40"/>
      </w:pPr>
      <w:r>
        <w:rPr>
          <w:rFonts w:ascii="Calibri" w:cs="Calibri" w:eastAsia="Calibri" w:hAnsi="Calibri"/>
          <w:color w:val="5f5e5a"/>
          <w:sz w:val="18"/>
          <w:szCs w:val="18"/>
        </w:rPr>
        <w:t xml:space="preserve">De vier argumentatietypen in dit werkblad zijn gebaseerd op: </w:t>
      </w:r>
      <w:r>
        <w:rPr>
          <w:rFonts w:ascii="Calibri" w:cs="Calibri" w:eastAsia="Calibri" w:hAnsi="Calibri"/>
          <w:i/>
          <w:iCs/>
          <w:color w:val="5f5e5a"/>
          <w:sz w:val="18"/>
          <w:szCs w:val="18"/>
        </w:rPr>
        <w:t xml:space="preserve">Torringa, H. (2023). Handreiking ethiek voor hbo-docenten. </w:t>
      </w:r>
      <w:r>
        <w:rPr>
          <w:rFonts w:ascii="Calibri" w:cs="Calibri" w:eastAsia="Calibri" w:hAnsi="Calibri"/>
          <w:color w:val="5f5e5a"/>
          <w:sz w:val="18"/>
          <w:szCs w:val="18"/>
        </w:rPr>
        <w:t xml:space="preserve">Avans Hogeschool.</w:t>
      </w:r>
    </w:p>
    <w:p>
      <w:pPr>
        <w:spacing w:after="60"/>
      </w:pPr>
      <w:r>
        <w:rPr>
          <w:rFonts w:ascii="Calibri" w:cs="Calibri" w:eastAsia="Calibri" w:hAnsi="Calibri"/>
          <w:color w:val="5f5e5a"/>
          <w:sz w:val="18"/>
          <w:szCs w:val="18"/>
        </w:rPr>
        <w:t xml:space="preserve">Zie ook: </w:t>
      </w:r>
      <w:r>
        <w:rPr>
          <w:rFonts w:ascii="Calibri" w:cs="Calibri" w:eastAsia="Calibri" w:hAnsi="Calibri"/>
          <w:i/>
          <w:iCs/>
          <w:color w:val="5f5e5a"/>
          <w:sz w:val="18"/>
          <w:szCs w:val="18"/>
        </w:rPr>
        <w:t xml:space="preserve">Karssing, E. (2001). Morele competentie in organisaties. </w:t>
      </w:r>
      <w:r>
        <w:rPr>
          <w:rFonts w:ascii="Calibri" w:cs="Calibri" w:eastAsia="Calibri" w:hAnsi="Calibri"/>
          <w:color w:val="5f5e5a"/>
          <w:sz w:val="18"/>
          <w:szCs w:val="18"/>
        </w:rPr>
        <w:t xml:space="preserve">Van Gorcum.</w:t>
      </w:r>
    </w:p>
    <w:p>
      <w:r>
        <w:rPr>
          <w:rFonts w:ascii="Calibri" w:cs="Calibri" w:eastAsia="Calibri" w:hAnsi="Calibri"/>
          <w:color w:val="B0AEA8"/>
          <w:sz w:val="18"/>
          <w:szCs w:val="18"/>
        </w:rPr>
        <w:t xml:space="preserve">© Lectoraat Ethisch Werken, Fontys Hogescholen — vrij te gebruiken met bronvermelding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right"/>
    </w:pPr>
    <w:r>
      <w:rPr>
        <w:rFonts w:ascii="Calibri" w:cs="Calibri" w:eastAsia="Calibri" w:hAnsi="Calibri"/>
        <w:color w:val="5f5e5a"/>
        <w:sz w:val="16"/>
        <w:szCs w:val="16"/>
      </w:rPr>
      <w:t xml:space="preserve">Lectoraat Ethisch Werken  |  Fontys Hogescholen  |  lectoraatethischwerken@fontys.nl</w:t>
    </w:r>
    <w:r>
      <w:rPr>
        <w:rFonts w:ascii="Calibri" w:cs="Calibri" w:eastAsia="Calibri" w:hAnsi="Calibri"/>
        <w:color w:val="5f5e5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none" w:color="FFFFFF" w:sz="0"/>
            <w:left w:val="none" w:color="FFFFFF" w:sz="0"/>
            <w:bottom w:val="none" w:color="FFFFFF" w:sz="0"/>
            <w:right w:val="none" w:color="FFFFFF" w:sz="0"/>
          </w:tcBorders>
          <w:shd w:fill="993556" w:val="clear"/>
          <w:tcMar>
            <w:top w:type="dxa" w:w="0"/>
            <w:left w:type="dxa" w:w="0"/>
            <w:bottom w:type="dxa" w:w="0"/>
            <w:right w:type="dxa" w:w="0"/>
          </w:tcMar>
        </w:tcPr>
        <w:p>
          <w:pPr>
            <w:spacing w:after="80" w:before="80"/>
          </w:pPr>
          <w:r>
            <w:rPr>
              <w:rFonts w:ascii="Calibri" w:cs="Calibri" w:eastAsia="Calibri" w:hAnsi="Calibri"/>
              <w:b/>
              <w:bCs/>
              <w:color w:val="FFFFFF"/>
              <w:sz w:val="20"/>
              <w:szCs w:val="20"/>
            </w:rPr>
            <w:t xml:space="preserve">MV_13  |  Goede Redenen</w:t>
          </w:r>
          <w:r>
            <w:rPr>
              <w:rFonts w:ascii="Calibri" w:cs="Calibri" w:eastAsia="Calibri" w:hAnsi="Calibri"/>
              <w:color w:val="F7E8ED"/>
              <w:sz w:val="18"/>
              <w:szCs w:val="18"/>
            </w:rPr>
            <w:t xml:space="preserve">     Stap 3 — Wegen</w:t>
          </w:r>
        </w:p>
      </w:tc>
      <w:tc>
        <w:tcPr>
          <w:tcW w:type="dxa" w:w="2746"/>
          <w:tcBorders>
            <w:top w:val="none" w:color="FFFFFF" w:sz="0"/>
            <w:left w:val="none" w:color="FFFFFF" w:sz="0"/>
            <w:bottom w:val="none" w:color="FFFFFF" w:sz="0"/>
            <w:right w:val="none" w:color="FFFFFF" w:sz="0"/>
          </w:tcBorders>
          <w:shd w:fill="1a2744" w:val="clear"/>
          <w:tcMar>
            <w:top w:type="dxa" w:w="0"/>
            <w:left w:type="dxa" w:w="120"/>
            <w:bottom w:type="dxa" w:w="0"/>
            <w:right w:type="dxa" w:w="0"/>
          </w:tcMar>
        </w:tcPr>
        <w:p>
          <w:pPr>
            <w:spacing w:after="80" w:before="80"/>
          </w:pPr>
          <w:r>
            <w:rPr>
              <w:rFonts w:ascii="Calibri" w:cs="Calibri" w:eastAsia="Calibri" w:hAnsi="Calibri"/>
              <w:color w:val="D3D1C7"/>
              <w:sz w:val="16"/>
              <w:szCs w:val="16"/>
            </w:rPr>
            <w:t xml:space="preserve">Model Moreel Vakmanschap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2026-06-15T11:02:10.622Z</dcterms:created>
  <dcterms:modified xsi:type="dcterms:W3CDTF">2026-06-15T11:02:10.622Z</dcterms:modified>
</cp:coreProperties>
</file>

<file path=docProps/custom.xml><?xml version="1.0" encoding="utf-8"?>
<Properties xmlns="http://schemas.openxmlformats.org/officeDocument/2006/custom-properties" xmlns:vt="http://schemas.openxmlformats.org/officeDocument/2006/docPropsVTypes"/>
</file>