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993556"/>
          <w:sz w:val="56"/>
          <w:szCs w:val="56"/>
        </w:rPr>
        <w:t xml:space="preserve">Pitfalls in Moral Reasoning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Recognise the fallacies that undermine moral thinking — and learn to question them constructively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84b" w:sz="6"/>
              <w:left w:val="single" w:color="c8a84b" w:sz="6"/>
              <w:bottom w:val="single" w:color="c8a84b" w:sz="6"/>
              <w:right w:val="single" w:color="c8a84b" w:sz="6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22"/>
                <w:szCs w:val="22"/>
              </w:rPr>
              <w:t xml:space="preserve">This worksheet pairs well with a conversation card or MV_13 (Good Reasons). Use the pitfall table as a checklist: does your reasoning contain any of these fallacies?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Ten Pitfalls — Recognise, Name, Question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2626"/>
        <w:gridCol w:w="16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Pitfall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sounds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Constructive counter-question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 example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Everyone does it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"We've always done it this way — all our competitors do the same."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Does common practice make something right?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There is no alternative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"We had no choice. It had to be done this way."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Which alternatives were genuinely explored?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The ends justify the means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"A small untruth is acceptable if it improves collaboration."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What precedent does this set? Who bears the cost?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We are not responsible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"The protocol says so — that's not my decision to make."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What is your own part in this situation?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This is an exception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"In this specific case, standard ethics don't really apply."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What truly makes this unique — and what stays the same?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We do it for a higher purpose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"This is for the patients — that's why we can justify it."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How certain are you that the higher goal justifies this means?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Nobody is harmed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"It doesn't affect anyone concrete — it's an abstract rule."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Who or what bears the hidden costs of this choice?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It's too late to change anything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"We're already too far in — stopping now makes no sense."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What can you still do now to limit the damage?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This is a technical decision, not a moral one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"This is a legal-financial matter — no need for an ethical lens."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Which values are hidden inside this "technical" choice?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We've talked about this long enough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"We've discussed this extensively — now we just need to move forward."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What discomfort are you trying to avoid by closing the conversation?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Exercise — Analyse Your Own Reasoning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Take a situation or decision from your own professional practice. Write down your reasoning as you would explain it to a colleague.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26"/>
      </w:tblGrid>
      <w:tr>
        <w:tc>
          <w:tcPr>
            <w:tcW w:type="dxa" w:w="1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My reasoning in 3–5 sentences…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Which pitfall(s) do you recognise in your own reasoning? Or: which one did you almost fall into?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26"/>
      </w:tblGrid>
      <w:tr>
        <w:tc>
          <w:tcPr>
            <w:tcW w:type="dxa" w:w="1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Pitfall(s) I recognise…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What changes in your reasoning when you take the counter-question seriously?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26"/>
      </w:tblGrid>
      <w:tr>
        <w:tc>
          <w:tcPr>
            <w:tcW w:type="dxa" w:w="1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What the counter-question opens up for me…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993556" w:sz="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Group Discussion Question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/>
          <w:iCs/>
          <w:color w:val="993556"/>
          <w:sz w:val="26"/>
          <w:szCs w:val="26"/>
        </w:rPr>
        <w:t xml:space="preserve">"Which pitfall is hardest to spot in yourself — and why do you think that is?"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🖼  Firefly image: cinematic portrait, person listening attentively while another speaks, subtle doubt visible in their posture and gaze, natural light, soft bokeh, photorealistic, no text, no logos</w:t>
      </w:r>
    </w:p>
    <w:sectPr>
      <w:headerReference w:type="default" r:id="rId7"/>
      <w:footerReference w:type="default" r:id="rId8"/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Research Group on Ethical Practice  |  Fontys University of Applied Sciences  |  lectoraatethischwerken@fontys.nl  |  Based on: Karssing (2001) &amp; Torringa (2023)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0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202"/>
      <w:gridCol w:w="3838"/>
    </w:tblGrid>
    <w:tr>
      <w:tc>
        <w:tcPr>
          <w:tcW w:type="dxa" w:w="1020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993556" w:val="clear"/>
          <w:tcMar>
            <w:top w:type="dxa" w:w="80"/>
            <w:left w:type="dxa" w:w="18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MV_15  |  Pitfalls in Moral Reasoning</w:t>
          </w:r>
          <w:r>
            <w:rPr>
              <w:rFonts w:ascii="Calibri" w:cs="Calibri" w:eastAsia="Calibri" w:hAnsi="Calibri"/>
              <w:color w:val="fdf0f4"/>
              <w:sz w:val="18"/>
              <w:szCs w:val="18"/>
            </w:rPr>
            <w:t xml:space="preserve">     Step 3 — Weighing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80"/>
            <w:left w:type="dxa" w:w="12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color w:val="d3d1c7"/>
              <w:sz w:val="16"/>
              <w:szCs w:val="16"/>
            </w:rPr>
            <w:t xml:space="preserve">Model of Moral Craftsmanship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2026-06-15T20:29:38.656Z</dcterms:created>
  <dcterms:modified xsi:type="dcterms:W3CDTF">2026-06-15T20:29:38.656Z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