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00"/>
      </w:pPr>
      <w:r>
        <w:rPr>
          <w:rFonts w:ascii="Calibri" w:cs="Calibri" w:eastAsia="Calibri" w:hAnsi="Calibri"/>
          <w:b/>
          <w:bCs/>
          <w:color w:val="993556"/>
          <w:sz w:val="52"/>
          <w:szCs w:val="52"/>
        </w:rPr>
        <w:t xml:space="preserve">Het Socratisch Gesprek</w:t>
      </w:r>
    </w:p>
    <w:p>
      <w:r>
        <w:rPr>
          <w:rFonts w:ascii="Calibri" w:cs="Calibri" w:eastAsia="Calibri" w:hAnsi="Calibri"/>
          <w:i/>
          <w:iCs/>
          <w:color w:val="5f5e5a"/>
          <w:sz w:val="22"/>
          <w:szCs w:val="22"/>
        </w:rPr>
        <w:t xml:space="preserve">Workshop 3 uur — HBO-niveau  |  Docentenhandleiding + deelnemersmateriaal</w:t>
      </w:r>
    </w:p>
    <w:p>
      <w:pPr>
        <w:spacing w:after="200" w:before="0"/>
      </w:pPr>
      <w:r>
        <w:t xml:space="preserve"/>
      </w:r>
    </w:p>
    <w:tbl>
      <w:tblPr>
        <w:tblW w:type="dxa" w:w="13838"/>
        <w:tblBorders>
          <w:top w:val="single" w:color="auto" w:sz="4"/>
          <w:left w:val="single" w:color="auto" w:sz="4"/>
          <w:bottom w:val="single" w:color="auto" w:sz="4"/>
          <w:right w:val="single" w:color="auto" w:sz="4"/>
          <w:insideH w:val="single" w:color="auto" w:sz="4"/>
          <w:insideV w:val="single" w:color="auto" w:sz="4"/>
        </w:tblBorders>
      </w:tblPr>
      <w:tblGrid>
        <w:gridCol w:w="13838"/>
      </w:tblGrid>
      <w:tr>
        <w:tc>
          <w:tcPr>
            <w:tcW w:type="dxa" w:w="13838"/>
            <w:tcBorders>
              <w:top w:val="single" w:color="D3D1C7" w:sz="1"/>
              <w:left w:val="single" w:color="D3D1C7" w:sz="1"/>
              <w:bottom w:val="single" w:color="D3D1C7" w:sz="1"/>
              <w:right w:val="single" w:color="D3D1C7" w:sz="1"/>
            </w:tcBorders>
            <w:shd w:fill="F2F0EC" w:val="clear"/>
            <w:tcMar>
              <w:top w:type="dxa" w:w="160"/>
              <w:left w:type="dxa" w:w="220"/>
              <w:bottom w:type="dxa" w:w="160"/>
              <w:right w:type="dxa" w:w="220"/>
            </w:tcMar>
          </w:tcPr>
          <w:p>
            <w:pPr>
              <w:spacing w:after="100"/>
            </w:pPr>
            <w:r>
              <w:rPr>
                <w:rFonts w:ascii="Calibri" w:cs="Calibri" w:eastAsia="Calibri" w:hAnsi="Calibri"/>
                <w:b/>
                <w:bCs/>
                <w:color w:val="993556"/>
                <w:sz w:val="22"/>
                <w:szCs w:val="22"/>
              </w:rPr>
              <w:t xml:space="preserve">Wat is het Socratisch Gesprek?</w:t>
            </w:r>
          </w:p>
          <w:p>
            <w:pPr>
              <w:spacing w:after="100"/>
            </w:pPr>
            <w:r>
              <w:rPr>
                <w:rFonts w:ascii="Calibri" w:cs="Calibri" w:eastAsia="Calibri" w:hAnsi="Calibri"/>
                <w:color w:val="1a2744"/>
                <w:sz w:val="20"/>
                <w:szCs w:val="20"/>
              </w:rPr>
              <w:t xml:space="preserve">Het socratisch gesprek is een filosofische groepsdialoog. We praten niet om te overtuigen — maar om te begrijpen. Door scherpe, open vragen te stellen leggen we de aannames en principes bloot die ons handelen sturen. Niet snel antwoorden, maar langzaam begrijpen.</w:t>
            </w:r>
          </w:p>
          <w:p>
            <w:r>
              <w:rPr>
                <w:rFonts w:ascii="Calibri" w:cs="Calibri" w:eastAsia="Calibri" w:hAnsi="Calibri"/>
                <w:b/>
                <w:bCs/>
                <w:color w:val="1a2744"/>
                <w:sz w:val="20"/>
                <w:szCs w:val="20"/>
              </w:rPr>
              <w:t xml:space="preserve">Dit werkblad doorloopt het hele Model Moreel Vakmanschap in één sessie — van Zien naar Volhouden.</w:t>
            </w:r>
          </w:p>
        </w:tc>
      </w:tr>
    </w:tbl>
    <w:p>
      <w:pPr>
        <w:spacing w:after="200" w:before="0"/>
      </w:pPr>
      <w:r>
        <w:t xml:space="preserve"/>
      </w:r>
    </w:p>
    <w:tbl>
      <w:tblPr>
        <w:tblW w:type="dxa" w:w="13838"/>
        <w:tblBorders>
          <w:top w:val="single" w:color="auto" w:sz="4"/>
          <w:left w:val="single" w:color="auto" w:sz="4"/>
          <w:bottom w:val="single" w:color="auto" w:sz="4"/>
          <w:right w:val="single" w:color="auto" w:sz="4"/>
          <w:insideH w:val="single" w:color="auto" w:sz="4"/>
          <w:insideV w:val="single" w:color="auto" w:sz="4"/>
        </w:tblBorders>
      </w:tblPr>
      <w:tblGrid>
        <w:gridCol w:w="13838"/>
      </w:tblGrid>
      <w:tr>
        <w:tc>
          <w:tcPr>
            <w:tcW w:type="dxa" w:w="13838"/>
            <w:tcBorders>
              <w:top w:val="none" w:color="FFFFFF" w:sz="0"/>
              <w:left w:val="single" w:color="993556" w:sz="12"/>
              <w:bottom w:val="none" w:color="FFFFFF" w:sz="0"/>
              <w:right w:val="none" w:color="FFFFFF" w:sz="0"/>
            </w:tcBorders>
            <w:shd w:fill="F2F0EC" w:val="clear"/>
            <w:tcMar>
              <w:top w:type="dxa" w:w="120"/>
              <w:left w:type="dxa" w:w="220"/>
              <w:bottom w:type="dxa" w:w="120"/>
              <w:right w:type="dxa" w:w="220"/>
            </w:tcMar>
          </w:tcPr>
          <w:p>
            <w:r>
              <w:rPr>
                <w:rFonts w:ascii="Calibri" w:cs="Calibri" w:eastAsia="Calibri" w:hAnsi="Calibri"/>
                <w:b/>
                <w:bCs/>
                <w:color w:val="993556"/>
                <w:sz w:val="20"/>
                <w:szCs w:val="20"/>
              </w:rPr>
              <w:t xml:space="preserve">💬  Tip: </w:t>
            </w:r>
            <w:r>
              <w:rPr>
                <w:rFonts w:ascii="Calibri" w:cs="Calibri" w:eastAsia="Calibri" w:hAnsi="Calibri"/>
                <w:i/>
                <w:iCs/>
                <w:color w:val="5f5e5a"/>
                <w:sz w:val="20"/>
                <w:szCs w:val="20"/>
              </w:rPr>
              <w:t xml:space="preserve">Combineer dit werkblad met een gesprekskaart als startpunt (Stap 1 — Zien) of met MV_13 (Goede Redenen) als vervolg op het onderzoek (Stap 3 — Wegen).</w:t>
            </w:r>
          </w:p>
        </w:tc>
      </w:tr>
    </w:tbl>
    <w:p>
      <w:pPr>
        <w:spacing w:after="200" w:before="0"/>
      </w:pPr>
      <w:r>
        <w:t xml:space="preserve"/>
      </w:r>
    </w:p>
    <w:p>
      <w:pPr>
        <w:pBdr>
          <w:bottom w:val="single" w:color="993556" w:sz="4" w:space="4"/>
        </w:pBdr>
        <w:spacing w:after="80" w:before="200"/>
      </w:pPr>
      <w:r>
        <w:rPr>
          <w:rFonts w:ascii="Calibri" w:cs="Calibri" w:eastAsia="Calibri" w:hAnsi="Calibri"/>
          <w:b/>
          <w:bCs/>
          <w:color w:val="993556"/>
          <w:sz w:val="26"/>
          <w:szCs w:val="26"/>
        </w:rPr>
        <w:t xml:space="preserve">Leerdoelen</w:t>
      </w:r>
    </w:p>
    <w:p>
      <w:pPr>
        <w:spacing w:after="80"/>
      </w:pPr>
      <w:r>
        <w:rPr>
          <w:rFonts w:ascii="Calibri" w:cs="Calibri" w:eastAsia="Calibri" w:hAnsi="Calibri"/>
          <w:color w:val="1a2744"/>
          <w:sz w:val="20"/>
          <w:szCs w:val="20"/>
        </w:rPr>
        <w:t xml:space="preserve">Na afloop kunnen deelnemers:</w:t>
      </w:r>
    </w:p>
    <w:p>
      <w:pPr>
        <w:pStyle w:val="ListParagraph"/>
        <w:numPr>
          <w:ilvl w:val="0"/>
          <w:numId w:val="2"/>
        </w:numPr>
        <w:spacing w:after="40" w:before="40"/>
      </w:pPr>
      <w:r>
        <w:rPr>
          <w:rFonts w:ascii="Calibri" w:cs="Calibri" w:eastAsia="Calibri" w:hAnsi="Calibri"/>
          <w:color w:val="1a2744"/>
          <w:sz w:val="20"/>
          <w:szCs w:val="20"/>
        </w:rPr>
        <w:t xml:space="preserve">uitleggen wat een socratisch gesprek is en wat het niet is</w:t>
      </w:r>
    </w:p>
    <w:p>
      <w:pPr>
        <w:pStyle w:val="ListParagraph"/>
        <w:numPr>
          <w:ilvl w:val="0"/>
          <w:numId w:val="2"/>
        </w:numPr>
        <w:spacing w:after="40" w:before="40"/>
      </w:pPr>
      <w:r>
        <w:rPr>
          <w:rFonts w:ascii="Calibri" w:cs="Calibri" w:eastAsia="Calibri" w:hAnsi="Calibri"/>
          <w:color w:val="1a2744"/>
          <w:sz w:val="20"/>
          <w:szCs w:val="20"/>
        </w:rPr>
        <w:t xml:space="preserve">een socratische vraag herkennen en zelf formuleren</w:t>
      </w:r>
    </w:p>
    <w:p>
      <w:pPr>
        <w:pStyle w:val="ListParagraph"/>
        <w:numPr>
          <w:ilvl w:val="0"/>
          <w:numId w:val="2"/>
        </w:numPr>
        <w:spacing w:after="40" w:before="40"/>
      </w:pPr>
      <w:r>
        <w:rPr>
          <w:rFonts w:ascii="Calibri" w:cs="Calibri" w:eastAsia="Calibri" w:hAnsi="Calibri"/>
          <w:color w:val="1a2744"/>
          <w:sz w:val="20"/>
          <w:szCs w:val="20"/>
        </w:rPr>
        <w:t xml:space="preserve">de socratische houding toepassen: opschorten, luisteren, doorvragen</w:t>
      </w:r>
    </w:p>
    <w:p>
      <w:pPr>
        <w:pStyle w:val="ListParagraph"/>
        <w:numPr>
          <w:ilvl w:val="0"/>
          <w:numId w:val="2"/>
        </w:numPr>
        <w:spacing w:after="40" w:before="40"/>
      </w:pPr>
      <w:r>
        <w:rPr>
          <w:rFonts w:ascii="Calibri" w:cs="Calibri" w:eastAsia="Calibri" w:hAnsi="Calibri"/>
          <w:color w:val="1a2744"/>
          <w:sz w:val="20"/>
          <w:szCs w:val="20"/>
        </w:rPr>
        <w:t xml:space="preserve">een eenvoudig socratisch gesprek voeren én begeleiden</w:t>
      </w:r>
    </w:p>
    <w:p>
      <w:pPr>
        <w:spacing w:after="200" w:before="0"/>
      </w:pPr>
      <w:r>
        <w:t xml:space="preserve"/>
      </w:r>
    </w:p>
    <w:p>
      <w:pPr>
        <w:pBdr>
          <w:bottom w:val="single" w:color="993556" w:sz="4" w:space="4"/>
        </w:pBdr>
        <w:spacing w:after="80" w:before="200"/>
      </w:pPr>
      <w:r>
        <w:rPr>
          <w:rFonts w:ascii="Calibri" w:cs="Calibri" w:eastAsia="Calibri" w:hAnsi="Calibri"/>
          <w:b/>
          <w:bCs/>
          <w:color w:val="993556"/>
          <w:sz w:val="26"/>
          <w:szCs w:val="26"/>
        </w:rPr>
        <w:t xml:space="preserve">Koppeling aan het Model Moreel Vakmanschap</w:t>
      </w:r>
    </w:p>
    <w:p>
      <w:pPr>
        <w:spacing w:after="160"/>
      </w:pPr>
      <w:r>
        <w:rPr>
          <w:rFonts w:ascii="Calibri" w:cs="Calibri" w:eastAsia="Calibri" w:hAnsi="Calibri"/>
          <w:color w:val="1a2744"/>
          <w:sz w:val="20"/>
          <w:szCs w:val="20"/>
        </w:rPr>
        <w:t xml:space="preserve">Het socratisch gesprek doorloopt in één sessie alle vijf stappen van het model. De drie fundamenten van de methode sluiten direct aan op Zien, Voelen en Wegen:</w:t>
      </w:r>
    </w:p>
    <w:tbl>
      <w:tblPr>
        <w:tblW w:type="dxa" w:w="13838"/>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00"/>
        <w:gridCol w:w="4838"/>
      </w:tblGrid>
      <w:tr>
        <w:trPr>
          <w:tblHeader/>
        </w:trPr>
        <w:tc>
          <w:tcPr>
            <w:tcW w:type="dxa" w:w="3200"/>
            <w:tcBorders>
              <w:top w:val="single" w:color="D3D1C7" w:sz="1"/>
              <w:left w:val="single" w:color="D3D1C7" w:sz="1"/>
              <w:bottom w:val="single" w:color="D3D1C7" w:sz="1"/>
              <w:right w:val="single" w:color="D3D1C7" w:sz="1"/>
            </w:tcBorders>
            <w:shd w:fill="1a2744" w:val="clear"/>
            <w:tcMar>
              <w:top w:type="dxa" w:w="80"/>
              <w:left w:type="dxa" w:w="120"/>
              <w:bottom w:type="dxa" w:w="80"/>
              <w:right w:type="dxa" w:w="120"/>
            </w:tcMar>
          </w:tcPr>
          <w:p>
            <w:r>
              <w:rPr>
                <w:rFonts w:ascii="Calibri" w:cs="Calibri" w:eastAsia="Calibri" w:hAnsi="Calibri"/>
                <w:b/>
                <w:bCs/>
                <w:color w:val="FFFFFF"/>
                <w:sz w:val="18"/>
                <w:szCs w:val="18"/>
              </w:rPr>
              <w:t xml:space="preserve">Socratische stap</w:t>
            </w:r>
          </w:p>
        </w:tc>
        <w:tc>
          <w:tcPr>
            <w:tcW w:type="dxa" w:w="2800"/>
            <w:tcBorders>
              <w:top w:val="single" w:color="D3D1C7" w:sz="1"/>
              <w:left w:val="single" w:color="D3D1C7" w:sz="1"/>
              <w:bottom w:val="single" w:color="D3D1C7" w:sz="1"/>
              <w:right w:val="single" w:color="D3D1C7" w:sz="1"/>
            </w:tcBorders>
            <w:shd w:fill="1a2744" w:val="clear"/>
            <w:tcMar>
              <w:top w:type="dxa" w:w="80"/>
              <w:left w:type="dxa" w:w="120"/>
              <w:bottom w:type="dxa" w:w="80"/>
              <w:right w:type="dxa" w:w="120"/>
            </w:tcMar>
          </w:tcPr>
          <w:p>
            <w:r>
              <w:rPr>
                <w:rFonts w:ascii="Calibri" w:cs="Calibri" w:eastAsia="Calibri" w:hAnsi="Calibri"/>
                <w:b/>
                <w:bCs/>
                <w:color w:val="FFFFFF"/>
                <w:sz w:val="18"/>
                <w:szCs w:val="18"/>
              </w:rPr>
              <w:t xml:space="preserve">Fundament</w:t>
            </w:r>
          </w:p>
        </w:tc>
        <w:tc>
          <w:tcPr>
            <w:tcW w:type="dxa" w:w="3000"/>
            <w:tcBorders>
              <w:top w:val="single" w:color="D3D1C7" w:sz="1"/>
              <w:left w:val="single" w:color="D3D1C7" w:sz="1"/>
              <w:bottom w:val="single" w:color="D3D1C7" w:sz="1"/>
              <w:right w:val="single" w:color="D3D1C7" w:sz="1"/>
            </w:tcBorders>
            <w:shd w:fill="1a2744" w:val="clear"/>
            <w:tcMar>
              <w:top w:type="dxa" w:w="80"/>
              <w:left w:type="dxa" w:w="120"/>
              <w:bottom w:type="dxa" w:w="80"/>
              <w:right w:type="dxa" w:w="120"/>
            </w:tcMar>
          </w:tcPr>
          <w:p>
            <w:r>
              <w:rPr>
                <w:rFonts w:ascii="Calibri" w:cs="Calibri" w:eastAsia="Calibri" w:hAnsi="Calibri"/>
                <w:b/>
                <w:bCs/>
                <w:color w:val="FFFFFF"/>
                <w:sz w:val="18"/>
                <w:szCs w:val="18"/>
              </w:rPr>
              <w:t xml:space="preserve">Modelstap</w:t>
            </w:r>
          </w:p>
        </w:tc>
        <w:tc>
          <w:tcPr>
            <w:tcW w:type="dxa" w:w="4838"/>
            <w:tcBorders>
              <w:top w:val="single" w:color="D3D1C7" w:sz="1"/>
              <w:left w:val="single" w:color="D3D1C7" w:sz="1"/>
              <w:bottom w:val="single" w:color="D3D1C7" w:sz="1"/>
              <w:right w:val="single" w:color="D3D1C7" w:sz="1"/>
            </w:tcBorders>
            <w:shd w:fill="1a2744" w:val="clear"/>
            <w:tcMar>
              <w:top w:type="dxa" w:w="80"/>
              <w:left w:type="dxa" w:w="120"/>
              <w:bottom w:type="dxa" w:w="80"/>
              <w:right w:type="dxa" w:w="120"/>
            </w:tcMar>
          </w:tcPr>
          <w:p>
            <w:r>
              <w:rPr>
                <w:rFonts w:ascii="Calibri" w:cs="Calibri" w:eastAsia="Calibri" w:hAnsi="Calibri"/>
                <w:b/>
                <w:bCs/>
                <w:color w:val="FFFFFF"/>
                <w:sz w:val="18"/>
                <w:szCs w:val="18"/>
              </w:rPr>
              <w:t xml:space="preserve">Kernvraag</w:t>
            </w:r>
          </w:p>
        </w:tc>
      </w:tr>
      <w:tr>
        <w:tc>
          <w:tcPr>
            <w:tcW w:type="dxa" w:w="3200"/>
            <w:tcBorders>
              <w:top w:val="single" w:color="D3D1C7" w:sz="1"/>
              <w:left w:val="single" w:color="D3D1C7" w:sz="1"/>
              <w:bottom w:val="single" w:color="D3D1C7" w:sz="1"/>
              <w:right w:val="single" w:color="D3D1C7" w:sz="1"/>
            </w:tcBorders>
            <w:shd w:fill="185fa5" w:val="clear"/>
            <w:tcMar>
              <w:top w:type="dxa" w:w="100"/>
              <w:left w:type="dxa" w:w="120"/>
              <w:bottom w:type="dxa" w:w="100"/>
              <w:right w:type="dxa" w:w="120"/>
            </w:tcMar>
          </w:tcPr>
          <w:p>
            <w:r>
              <w:rPr>
                <w:rFonts w:ascii="Calibri" w:cs="Calibri" w:eastAsia="Calibri" w:hAnsi="Calibri"/>
                <w:b/>
                <w:bCs/>
                <w:color w:val="FFFFFF"/>
                <w:sz w:val="19"/>
                <w:szCs w:val="19"/>
              </w:rPr>
              <w:t xml:space="preserve">De Vraag + De Casus</w:t>
            </w:r>
          </w:p>
        </w:tc>
        <w:tc>
          <w:tcPr>
            <w:tcW w:type="dxa" w:w="2800"/>
            <w:tcBorders>
              <w:top w:val="single" w:color="D3D1C7" w:sz="1"/>
              <w:left w:val="single" w:color="D3D1C7" w:sz="1"/>
              <w:bottom w:val="single" w:color="D3D1C7" w:sz="1"/>
              <w:right w:val="single" w:color="D3D1C7" w:sz="1"/>
            </w:tcBorders>
            <w:shd w:fill="F2F0EC" w:val="clear"/>
            <w:tcMar>
              <w:top w:type="dxa" w:w="100"/>
              <w:left w:type="dxa" w:w="120"/>
              <w:bottom w:type="dxa" w:w="100"/>
              <w:right w:type="dxa" w:w="120"/>
            </w:tcMar>
          </w:tcPr>
          <w:p>
            <w:r>
              <w:rPr>
                <w:rFonts w:ascii="Calibri" w:cs="Calibri" w:eastAsia="Calibri" w:hAnsi="Calibri"/>
                <w:i/>
                <w:iCs/>
                <w:color w:val="1a2744"/>
                <w:sz w:val="18"/>
                <w:szCs w:val="18"/>
              </w:rPr>
              <w:t xml:space="preserve">Concrete Ervaring</w:t>
            </w:r>
          </w:p>
        </w:tc>
        <w:tc>
          <w:tcPr>
            <w:tcW w:type="dxa" w:w="3000"/>
            <w:tcBorders>
              <w:top w:val="single" w:color="D3D1C7" w:sz="1"/>
              <w:left w:val="single" w:color="D3D1C7" w:sz="1"/>
              <w:bottom w:val="single" w:color="D3D1C7" w:sz="1"/>
              <w:right w:val="single" w:color="D3D1C7" w:sz="1"/>
            </w:tcBorders>
            <w:shd w:fill="FFFFFF" w:val="clear"/>
            <w:tcMar>
              <w:top w:type="dxa" w:w="100"/>
              <w:left w:type="dxa" w:w="120"/>
              <w:bottom w:type="dxa" w:w="100"/>
              <w:right w:type="dxa" w:w="120"/>
            </w:tcMar>
          </w:tcPr>
          <w:p>
            <w:r>
              <w:rPr>
                <w:rFonts w:ascii="Calibri" w:cs="Calibri" w:eastAsia="Calibri" w:hAnsi="Calibri"/>
                <w:b/>
                <w:bCs/>
                <w:color w:val="185fa5"/>
                <w:sz w:val="18"/>
                <w:szCs w:val="18"/>
              </w:rPr>
              <w:t xml:space="preserve">1. Zien</w:t>
            </w:r>
          </w:p>
        </w:tc>
        <w:tc>
          <w:tcPr>
            <w:tcW w:type="dxa" w:w="4838"/>
            <w:tcBorders>
              <w:top w:val="single" w:color="D3D1C7" w:sz="1"/>
              <w:left w:val="single" w:color="D3D1C7" w:sz="1"/>
              <w:bottom w:val="single" w:color="D3D1C7" w:sz="1"/>
              <w:right w:val="single" w:color="D3D1C7" w:sz="1"/>
            </w:tcBorders>
            <w:shd w:fill="FFFFFF" w:val="clear"/>
            <w:tcMar>
              <w:top w:type="dxa" w:w="100"/>
              <w:left w:type="dxa" w:w="120"/>
              <w:bottom w:type="dxa" w:w="100"/>
              <w:right w:type="dxa" w:w="120"/>
            </w:tcMar>
          </w:tcPr>
          <w:p>
            <w:r>
              <w:rPr>
                <w:rFonts w:ascii="Calibri" w:cs="Calibri" w:eastAsia="Calibri" w:hAnsi="Calibri"/>
                <w:i/>
                <w:iCs/>
                <w:color w:val="5f5e5a"/>
                <w:sz w:val="18"/>
                <w:szCs w:val="18"/>
              </w:rPr>
              <w:t xml:space="preserve">Wat gebeurt hier echt?</w:t>
            </w:r>
          </w:p>
        </w:tc>
      </w:tr>
      <w:tr>
        <w:tc>
          <w:tcPr>
            <w:tcW w:type="dxa" w:w="3200"/>
            <w:tcBorders>
              <w:top w:val="single" w:color="D3D1C7" w:sz="1"/>
              <w:left w:val="single" w:color="D3D1C7" w:sz="1"/>
              <w:bottom w:val="single" w:color="D3D1C7" w:sz="1"/>
              <w:right w:val="single" w:color="D3D1C7" w:sz="1"/>
            </w:tcBorders>
            <w:shd w:fill="854f0b" w:val="clear"/>
            <w:tcMar>
              <w:top w:type="dxa" w:w="100"/>
              <w:left w:type="dxa" w:w="120"/>
              <w:bottom w:type="dxa" w:w="100"/>
              <w:right w:type="dxa" w:w="120"/>
            </w:tcMar>
          </w:tcPr>
          <w:p>
            <w:r>
              <w:rPr>
                <w:rFonts w:ascii="Calibri" w:cs="Calibri" w:eastAsia="Calibri" w:hAnsi="Calibri"/>
                <w:b/>
                <w:bCs/>
                <w:color w:val="FFFFFF"/>
                <w:sz w:val="19"/>
                <w:szCs w:val="19"/>
              </w:rPr>
              <w:t xml:space="preserve">De Verplaatsing</w:t>
            </w:r>
          </w:p>
        </w:tc>
        <w:tc>
          <w:tcPr>
            <w:tcW w:type="dxa" w:w="2800"/>
            <w:tcBorders>
              <w:top w:val="single" w:color="D3D1C7" w:sz="1"/>
              <w:left w:val="single" w:color="D3D1C7" w:sz="1"/>
              <w:bottom w:val="single" w:color="D3D1C7" w:sz="1"/>
              <w:right w:val="single" w:color="D3D1C7" w:sz="1"/>
            </w:tcBorders>
            <w:shd w:fill="F2F0EC" w:val="clear"/>
            <w:tcMar>
              <w:top w:type="dxa" w:w="100"/>
              <w:left w:type="dxa" w:w="120"/>
              <w:bottom w:type="dxa" w:w="100"/>
              <w:right w:type="dxa" w:w="120"/>
            </w:tcMar>
          </w:tcPr>
          <w:p>
            <w:r>
              <w:rPr>
                <w:rFonts w:ascii="Calibri" w:cs="Calibri" w:eastAsia="Calibri" w:hAnsi="Calibri"/>
                <w:i/>
                <w:iCs/>
                <w:color w:val="1a2744"/>
                <w:sz w:val="18"/>
                <w:szCs w:val="18"/>
              </w:rPr>
              <w:t xml:space="preserve">Hitte van de Verlangens</w:t>
            </w:r>
          </w:p>
        </w:tc>
        <w:tc>
          <w:tcPr>
            <w:tcW w:type="dxa" w:w="3000"/>
            <w:tcBorders>
              <w:top w:val="single" w:color="D3D1C7" w:sz="1"/>
              <w:left w:val="single" w:color="D3D1C7" w:sz="1"/>
              <w:bottom w:val="single" w:color="D3D1C7" w:sz="1"/>
              <w:right w:val="single" w:color="D3D1C7" w:sz="1"/>
            </w:tcBorders>
            <w:shd w:fill="FFFFFF" w:val="clear"/>
            <w:tcMar>
              <w:top w:type="dxa" w:w="100"/>
              <w:left w:type="dxa" w:w="120"/>
              <w:bottom w:type="dxa" w:w="100"/>
              <w:right w:type="dxa" w:w="120"/>
            </w:tcMar>
          </w:tcPr>
          <w:p>
            <w:r>
              <w:rPr>
                <w:rFonts w:ascii="Calibri" w:cs="Calibri" w:eastAsia="Calibri" w:hAnsi="Calibri"/>
                <w:b/>
                <w:bCs/>
                <w:color w:val="854f0b"/>
                <w:sz w:val="18"/>
                <w:szCs w:val="18"/>
              </w:rPr>
              <w:t xml:space="preserve">2. Voelen</w:t>
            </w:r>
          </w:p>
        </w:tc>
        <w:tc>
          <w:tcPr>
            <w:tcW w:type="dxa" w:w="4838"/>
            <w:tcBorders>
              <w:top w:val="single" w:color="D3D1C7" w:sz="1"/>
              <w:left w:val="single" w:color="D3D1C7" w:sz="1"/>
              <w:bottom w:val="single" w:color="D3D1C7" w:sz="1"/>
              <w:right w:val="single" w:color="D3D1C7" w:sz="1"/>
            </w:tcBorders>
            <w:shd w:fill="FFFFFF" w:val="clear"/>
            <w:tcMar>
              <w:top w:type="dxa" w:w="100"/>
              <w:left w:type="dxa" w:w="120"/>
              <w:bottom w:type="dxa" w:w="100"/>
              <w:right w:type="dxa" w:w="120"/>
            </w:tcMar>
          </w:tcPr>
          <w:p>
            <w:r>
              <w:rPr>
                <w:rFonts w:ascii="Calibri" w:cs="Calibri" w:eastAsia="Calibri" w:hAnsi="Calibri"/>
                <w:i/>
                <w:iCs/>
                <w:color w:val="5f5e5a"/>
                <w:sz w:val="18"/>
                <w:szCs w:val="18"/>
              </w:rPr>
              <w:t xml:space="preserve">Waar krijg ik morele buikpijn van?</w:t>
            </w:r>
          </w:p>
        </w:tc>
      </w:tr>
      <w:tr>
        <w:tc>
          <w:tcPr>
            <w:tcW w:type="dxa" w:w="3200"/>
            <w:tcBorders>
              <w:top w:val="single" w:color="D3D1C7" w:sz="1"/>
              <w:left w:val="single" w:color="D3D1C7" w:sz="1"/>
              <w:bottom w:val="single" w:color="D3D1C7" w:sz="1"/>
              <w:right w:val="single" w:color="D3D1C7" w:sz="1"/>
            </w:tcBorders>
            <w:shd w:fill="993556" w:val="clear"/>
            <w:tcMar>
              <w:top w:type="dxa" w:w="100"/>
              <w:left w:type="dxa" w:w="120"/>
              <w:bottom w:type="dxa" w:w="100"/>
              <w:right w:type="dxa" w:w="120"/>
            </w:tcMar>
          </w:tcPr>
          <w:p>
            <w:r>
              <w:rPr>
                <w:rFonts w:ascii="Calibri" w:cs="Calibri" w:eastAsia="Calibri" w:hAnsi="Calibri"/>
                <w:b/>
                <w:bCs/>
                <w:color w:val="FFFFFF"/>
                <w:sz w:val="19"/>
                <w:szCs w:val="19"/>
              </w:rPr>
              <w:t xml:space="preserve">Het Onderzoek + Kernbewering</w:t>
            </w:r>
          </w:p>
        </w:tc>
        <w:tc>
          <w:tcPr>
            <w:tcW w:type="dxa" w:w="2800"/>
            <w:tcBorders>
              <w:top w:val="single" w:color="D3D1C7" w:sz="1"/>
              <w:left w:val="single" w:color="D3D1C7" w:sz="1"/>
              <w:bottom w:val="single" w:color="D3D1C7" w:sz="1"/>
              <w:right w:val="single" w:color="D3D1C7" w:sz="1"/>
            </w:tcBorders>
            <w:shd w:fill="F2F0EC" w:val="clear"/>
            <w:tcMar>
              <w:top w:type="dxa" w:w="100"/>
              <w:left w:type="dxa" w:w="120"/>
              <w:bottom w:type="dxa" w:w="100"/>
              <w:right w:type="dxa" w:w="120"/>
            </w:tcMar>
          </w:tcPr>
          <w:p>
            <w:r>
              <w:rPr>
                <w:rFonts w:ascii="Calibri" w:cs="Calibri" w:eastAsia="Calibri" w:hAnsi="Calibri"/>
                <w:i/>
                <w:iCs/>
                <w:color w:val="1a2744"/>
                <w:sz w:val="18"/>
                <w:szCs w:val="18"/>
              </w:rPr>
              <w:t xml:space="preserve">Regressieve Abstractie</w:t>
            </w:r>
          </w:p>
        </w:tc>
        <w:tc>
          <w:tcPr>
            <w:tcW w:type="dxa" w:w="3000"/>
            <w:tcBorders>
              <w:top w:val="single" w:color="D3D1C7" w:sz="1"/>
              <w:left w:val="single" w:color="D3D1C7" w:sz="1"/>
              <w:bottom w:val="single" w:color="D3D1C7" w:sz="1"/>
              <w:right w:val="single" w:color="D3D1C7" w:sz="1"/>
            </w:tcBorders>
            <w:shd w:fill="FFFFFF" w:val="clear"/>
            <w:tcMar>
              <w:top w:type="dxa" w:w="100"/>
              <w:left w:type="dxa" w:w="120"/>
              <w:bottom w:type="dxa" w:w="100"/>
              <w:right w:type="dxa" w:w="120"/>
            </w:tcMar>
          </w:tcPr>
          <w:p>
            <w:r>
              <w:rPr>
                <w:rFonts w:ascii="Calibri" w:cs="Calibri" w:eastAsia="Calibri" w:hAnsi="Calibri"/>
                <w:b/>
                <w:bCs/>
                <w:color w:val="993556"/>
                <w:sz w:val="18"/>
                <w:szCs w:val="18"/>
              </w:rPr>
              <w:t xml:space="preserve">3. Wegen</w:t>
            </w:r>
          </w:p>
        </w:tc>
        <w:tc>
          <w:tcPr>
            <w:tcW w:type="dxa" w:w="4838"/>
            <w:tcBorders>
              <w:top w:val="single" w:color="D3D1C7" w:sz="1"/>
              <w:left w:val="single" w:color="D3D1C7" w:sz="1"/>
              <w:bottom w:val="single" w:color="D3D1C7" w:sz="1"/>
              <w:right w:val="single" w:color="D3D1C7" w:sz="1"/>
            </w:tcBorders>
            <w:shd w:fill="FFFFFF" w:val="clear"/>
            <w:tcMar>
              <w:top w:type="dxa" w:w="100"/>
              <w:left w:type="dxa" w:w="120"/>
              <w:bottom w:type="dxa" w:w="100"/>
              <w:right w:type="dxa" w:w="120"/>
            </w:tcMar>
          </w:tcPr>
          <w:p>
            <w:r>
              <w:rPr>
                <w:rFonts w:ascii="Calibri" w:cs="Calibri" w:eastAsia="Calibri" w:hAnsi="Calibri"/>
                <w:i/>
                <w:iCs/>
                <w:color w:val="5f5e5a"/>
                <w:sz w:val="18"/>
                <w:szCs w:val="18"/>
              </w:rPr>
              <w:t xml:space="preserve">Wat botst hier — welk principe hanteren we?</w:t>
            </w:r>
          </w:p>
        </w:tc>
      </w:tr>
      <w:tr>
        <w:tc>
          <w:tcPr>
            <w:tcW w:type="dxa" w:w="3200"/>
            <w:tcBorders>
              <w:top w:val="single" w:color="D3D1C7" w:sz="1"/>
              <w:left w:val="single" w:color="D3D1C7" w:sz="1"/>
              <w:bottom w:val="single" w:color="D3D1C7" w:sz="1"/>
              <w:right w:val="single" w:color="D3D1C7" w:sz="1"/>
            </w:tcBorders>
            <w:shd w:fill="0f6e56" w:val="clear"/>
            <w:tcMar>
              <w:top w:type="dxa" w:w="100"/>
              <w:left w:type="dxa" w:w="120"/>
              <w:bottom w:type="dxa" w:w="100"/>
              <w:right w:type="dxa" w:w="120"/>
            </w:tcMar>
          </w:tcPr>
          <w:p>
            <w:r>
              <w:rPr>
                <w:rFonts w:ascii="Calibri" w:cs="Calibri" w:eastAsia="Calibri" w:hAnsi="Calibri"/>
                <w:b/>
                <w:bCs/>
                <w:color w:val="FFFFFF"/>
                <w:sz w:val="19"/>
                <w:szCs w:val="19"/>
              </w:rPr>
              <w:t xml:space="preserve">De Wetmatigheden</w:t>
            </w:r>
          </w:p>
        </w:tc>
        <w:tc>
          <w:tcPr>
            <w:tcW w:type="dxa" w:w="2800"/>
            <w:tcBorders>
              <w:top w:val="single" w:color="D3D1C7" w:sz="1"/>
              <w:left w:val="single" w:color="D3D1C7" w:sz="1"/>
              <w:bottom w:val="single" w:color="D3D1C7" w:sz="1"/>
              <w:right w:val="single" w:color="D3D1C7" w:sz="1"/>
            </w:tcBorders>
            <w:shd w:fill="F2F0EC" w:val="clear"/>
            <w:tcMar>
              <w:top w:type="dxa" w:w="100"/>
              <w:left w:type="dxa" w:w="120"/>
              <w:bottom w:type="dxa" w:w="100"/>
              <w:right w:type="dxa" w:w="120"/>
            </w:tcMar>
          </w:tcPr>
          <w:p>
            <w:r>
              <w:rPr>
                <w:rFonts w:ascii="Calibri" w:cs="Calibri" w:eastAsia="Calibri" w:hAnsi="Calibri"/>
                <w:i/>
                <w:iCs/>
                <w:color w:val="1a2744"/>
                <w:sz w:val="18"/>
                <w:szCs w:val="18"/>
              </w:rPr>
              <w:t xml:space="preserve">→ Wat geldt voor de beroepsgroep?</w:t>
            </w:r>
          </w:p>
        </w:tc>
        <w:tc>
          <w:tcPr>
            <w:tcW w:type="dxa" w:w="3000"/>
            <w:tcBorders>
              <w:top w:val="single" w:color="D3D1C7" w:sz="1"/>
              <w:left w:val="single" w:color="D3D1C7" w:sz="1"/>
              <w:bottom w:val="single" w:color="D3D1C7" w:sz="1"/>
              <w:right w:val="single" w:color="D3D1C7" w:sz="1"/>
            </w:tcBorders>
            <w:shd w:fill="FFFFFF" w:val="clear"/>
            <w:tcMar>
              <w:top w:type="dxa" w:w="100"/>
              <w:left w:type="dxa" w:w="120"/>
              <w:bottom w:type="dxa" w:w="100"/>
              <w:right w:type="dxa" w:w="120"/>
            </w:tcMar>
          </w:tcPr>
          <w:p>
            <w:r>
              <w:rPr>
                <w:rFonts w:ascii="Calibri" w:cs="Calibri" w:eastAsia="Calibri" w:hAnsi="Calibri"/>
                <w:b/>
                <w:bCs/>
                <w:color w:val="0f6e56"/>
                <w:sz w:val="18"/>
                <w:szCs w:val="18"/>
              </w:rPr>
              <w:t xml:space="preserve">4. Handelen</w:t>
            </w:r>
          </w:p>
        </w:tc>
        <w:tc>
          <w:tcPr>
            <w:tcW w:type="dxa" w:w="4838"/>
            <w:tcBorders>
              <w:top w:val="single" w:color="D3D1C7" w:sz="1"/>
              <w:left w:val="single" w:color="D3D1C7" w:sz="1"/>
              <w:bottom w:val="single" w:color="D3D1C7" w:sz="1"/>
              <w:right w:val="single" w:color="D3D1C7" w:sz="1"/>
            </w:tcBorders>
            <w:shd w:fill="FFFFFF" w:val="clear"/>
            <w:tcMar>
              <w:top w:type="dxa" w:w="100"/>
              <w:left w:type="dxa" w:w="120"/>
              <w:bottom w:type="dxa" w:w="100"/>
              <w:right w:type="dxa" w:w="120"/>
            </w:tcMar>
          </w:tcPr>
          <w:p>
            <w:r>
              <w:rPr>
                <w:rFonts w:ascii="Calibri" w:cs="Calibri" w:eastAsia="Calibri" w:hAnsi="Calibri"/>
                <w:i/>
                <w:iCs/>
                <w:color w:val="5f5e5a"/>
                <w:sz w:val="18"/>
                <w:szCs w:val="18"/>
              </w:rPr>
              <w:t xml:space="preserve">Wat vraagt dit van mij als professional?</w:t>
            </w:r>
          </w:p>
        </w:tc>
      </w:tr>
      <w:tr>
        <w:tc>
          <w:tcPr>
            <w:tcW w:type="dxa" w:w="3200"/>
            <w:tcBorders>
              <w:top w:val="single" w:color="D3D1C7" w:sz="1"/>
              <w:left w:val="single" w:color="D3D1C7" w:sz="1"/>
              <w:bottom w:val="single" w:color="D3D1C7" w:sz="1"/>
              <w:right w:val="single" w:color="D3D1C7" w:sz="1"/>
            </w:tcBorders>
            <w:shd w:fill="993c1d" w:val="clear"/>
            <w:tcMar>
              <w:top w:type="dxa" w:w="100"/>
              <w:left w:type="dxa" w:w="120"/>
              <w:bottom w:type="dxa" w:w="100"/>
              <w:right w:type="dxa" w:w="120"/>
            </w:tcMar>
          </w:tcPr>
          <w:p>
            <w:r>
              <w:rPr>
                <w:rFonts w:ascii="Calibri" w:cs="Calibri" w:eastAsia="Calibri" w:hAnsi="Calibri"/>
                <w:b/>
                <w:bCs/>
                <w:color w:val="FFFFFF"/>
                <w:sz w:val="19"/>
                <w:szCs w:val="19"/>
              </w:rPr>
              <w:t xml:space="preserve">Plenaire reflectie</w:t>
            </w:r>
          </w:p>
        </w:tc>
        <w:tc>
          <w:tcPr>
            <w:tcW w:type="dxa" w:w="2800"/>
            <w:tcBorders>
              <w:top w:val="single" w:color="D3D1C7" w:sz="1"/>
              <w:left w:val="single" w:color="D3D1C7" w:sz="1"/>
              <w:bottom w:val="single" w:color="D3D1C7" w:sz="1"/>
              <w:right w:val="single" w:color="D3D1C7" w:sz="1"/>
            </w:tcBorders>
            <w:shd w:fill="F2F0EC" w:val="clear"/>
            <w:tcMar>
              <w:top w:type="dxa" w:w="100"/>
              <w:left w:type="dxa" w:w="120"/>
              <w:bottom w:type="dxa" w:w="100"/>
              <w:right w:type="dxa" w:w="120"/>
            </w:tcMar>
          </w:tcPr>
          <w:p>
            <w:r>
              <w:rPr>
                <w:rFonts w:ascii="Calibri" w:cs="Calibri" w:eastAsia="Calibri" w:hAnsi="Calibri"/>
                <w:i/>
                <w:iCs/>
                <w:color w:val="1a2744"/>
                <w:sz w:val="18"/>
                <w:szCs w:val="18"/>
              </w:rPr>
              <w:t xml:space="preserve">→ Wat neem ik mee?</w:t>
            </w:r>
          </w:p>
        </w:tc>
        <w:tc>
          <w:tcPr>
            <w:tcW w:type="dxa" w:w="3000"/>
            <w:tcBorders>
              <w:top w:val="single" w:color="D3D1C7" w:sz="1"/>
              <w:left w:val="single" w:color="D3D1C7" w:sz="1"/>
              <w:bottom w:val="single" w:color="D3D1C7" w:sz="1"/>
              <w:right w:val="single" w:color="D3D1C7" w:sz="1"/>
            </w:tcBorders>
            <w:shd w:fill="FFFFFF" w:val="clear"/>
            <w:tcMar>
              <w:top w:type="dxa" w:w="100"/>
              <w:left w:type="dxa" w:w="120"/>
              <w:bottom w:type="dxa" w:w="100"/>
              <w:right w:type="dxa" w:w="120"/>
            </w:tcMar>
          </w:tcPr>
          <w:p>
            <w:r>
              <w:rPr>
                <w:rFonts w:ascii="Calibri" w:cs="Calibri" w:eastAsia="Calibri" w:hAnsi="Calibri"/>
                <w:b/>
                <w:bCs/>
                <w:color w:val="993c1d"/>
                <w:sz w:val="18"/>
                <w:szCs w:val="18"/>
              </w:rPr>
              <w:t xml:space="preserve">5. Volhouden</w:t>
            </w:r>
          </w:p>
        </w:tc>
        <w:tc>
          <w:tcPr>
            <w:tcW w:type="dxa" w:w="4838"/>
            <w:tcBorders>
              <w:top w:val="single" w:color="D3D1C7" w:sz="1"/>
              <w:left w:val="single" w:color="D3D1C7" w:sz="1"/>
              <w:bottom w:val="single" w:color="D3D1C7" w:sz="1"/>
              <w:right w:val="single" w:color="D3D1C7" w:sz="1"/>
            </w:tcBorders>
            <w:shd w:fill="FFFFFF" w:val="clear"/>
            <w:tcMar>
              <w:top w:type="dxa" w:w="100"/>
              <w:left w:type="dxa" w:w="120"/>
              <w:bottom w:type="dxa" w:w="100"/>
              <w:right w:type="dxa" w:w="120"/>
            </w:tcMar>
          </w:tcPr>
          <w:p>
            <w:r>
              <w:rPr>
                <w:rFonts w:ascii="Calibri" w:cs="Calibri" w:eastAsia="Calibri" w:hAnsi="Calibri"/>
                <w:i/>
                <w:iCs/>
                <w:color w:val="5f5e5a"/>
                <w:sz w:val="18"/>
                <w:szCs w:val="18"/>
              </w:rPr>
              <w:t xml:space="preserve">Welke koers wil ik blijven houden?</w:t>
            </w:r>
          </w:p>
        </w:tc>
      </w:tr>
    </w:tbl>
    <w:p>
      <w:pPr>
        <w:spacing w:after="280" w:before="0"/>
      </w:pPr>
      <w:r>
        <w:t xml:space="preserve"/>
      </w:r>
    </w:p>
    <w:p>
      <w:r>
        <w:br w:type="page"/>
      </w:r>
    </w:p>
    <w:p>
      <w:pPr>
        <w:pBdr>
          <w:bottom w:val="single" w:color="993556" w:sz="4" w:space="4"/>
        </w:pBdr>
        <w:spacing w:after="80" w:before="200"/>
      </w:pPr>
      <w:r>
        <w:rPr>
          <w:rFonts w:ascii="Calibri" w:cs="Calibri" w:eastAsia="Calibri" w:hAnsi="Calibri"/>
          <w:b/>
          <w:bCs/>
          <w:color w:val="993556"/>
          <w:sz w:val="26"/>
          <w:szCs w:val="26"/>
        </w:rPr>
        <w:t xml:space="preserve">De drie fundamenten van de methode</w:t>
      </w:r>
    </w:p>
    <w:p>
      <w:pPr>
        <w:spacing w:after="80" w:before="0"/>
      </w:pPr>
      <w:r>
        <w:t xml:space="preserve"/>
      </w:r>
    </w:p>
    <w:tbl>
      <w:tblPr>
        <w:tblW w:type="dxa" w:w="13838"/>
        <w:tblBorders>
          <w:top w:val="single" w:color="auto" w:sz="4"/>
          <w:left w:val="single" w:color="auto" w:sz="4"/>
          <w:bottom w:val="single" w:color="auto" w:sz="4"/>
          <w:right w:val="single" w:color="auto" w:sz="4"/>
          <w:insideH w:val="single" w:color="auto" w:sz="4"/>
          <w:insideV w:val="single" w:color="auto" w:sz="4"/>
        </w:tblBorders>
      </w:tblPr>
      <w:tblGrid>
        <w:gridCol w:w="800"/>
        <w:gridCol w:w="13038"/>
      </w:tblGrid>
      <w:tr>
        <w:tc>
          <w:tcPr>
            <w:tcW w:type="dxa" w:w="800"/>
            <w:tcBorders>
              <w:top w:val="single" w:color="D3D1C7" w:sz="1"/>
              <w:left w:val="single" w:color="D3D1C7" w:sz="1"/>
              <w:bottom w:val="single" w:color="D3D1C7" w:sz="1"/>
              <w:right w:val="single" w:color="D3D1C7" w:sz="1"/>
            </w:tcBorders>
            <w:shd w:fill="185fa5" w:val="clear"/>
            <w:tcMar>
              <w:top w:type="dxa" w:w="120"/>
              <w:left w:type="dxa" w:w="120"/>
              <w:bottom w:type="dxa" w:w="120"/>
              <w:right w:type="dxa" w:w="120"/>
            </w:tcMar>
            <w:vAlign w:val="center"/>
          </w:tcPr>
          <w:p>
            <w:pPr>
              <w:jc w:val="center"/>
            </w:pPr>
            <w:r>
              <w:rPr>
                <w:rFonts w:ascii="Calibri" w:cs="Calibri" w:eastAsia="Calibri" w:hAnsi="Calibri"/>
                <w:b/>
                <w:bCs/>
                <w:color w:val="FFFFFF"/>
                <w:sz w:val="20"/>
                <w:szCs w:val="20"/>
              </w:rPr>
              <w:t xml:space="preserve">1
Zien</w:t>
            </w:r>
          </w:p>
        </w:tc>
        <w:tc>
          <w:tcPr>
            <w:tcW w:type="dxa" w:w="13038"/>
            <w:tcBorders>
              <w:top w:val="single" w:color="D3D1C7" w:sz="1"/>
              <w:left w:val="single" w:color="D3D1C7" w:sz="1"/>
              <w:bottom w:val="single" w:color="D3D1C7" w:sz="1"/>
              <w:right w:val="single" w:color="D3D1C7" w:sz="1"/>
            </w:tcBorders>
            <w:shd w:fill="EAF1FB" w:val="clear"/>
            <w:tcMar>
              <w:top w:type="dxa" w:w="120"/>
              <w:left w:type="dxa" w:w="180"/>
              <w:bottom w:type="dxa" w:w="120"/>
              <w:right w:type="dxa" w:w="180"/>
            </w:tcMar>
          </w:tcPr>
          <w:p>
            <w:pPr>
              <w:spacing w:after="60"/>
            </w:pPr>
            <w:r>
              <w:rPr>
                <w:rFonts w:ascii="Calibri" w:cs="Calibri" w:eastAsia="Calibri" w:hAnsi="Calibri"/>
                <w:b/>
                <w:bCs/>
                <w:color w:val="185fa5"/>
                <w:sz w:val="20"/>
                <w:szCs w:val="20"/>
              </w:rPr>
              <w:t xml:space="preserve">Concrete Ervaring — begin bij een specifiek moment</w:t>
            </w:r>
          </w:p>
          <w:p>
            <w:pPr>
              <w:spacing w:after="60"/>
            </w:pPr>
            <w:r>
              <w:rPr>
                <w:rFonts w:ascii="Calibri" w:cs="Calibri" w:eastAsia="Calibri" w:hAnsi="Calibri"/>
                <w:color w:val="1a2744"/>
                <w:sz w:val="19"/>
                <w:szCs w:val="19"/>
              </w:rPr>
              <w:t xml:space="preserve">We praten niet in abstracties. We beginnen bij een specifiek moment waarin iemand écht twijfelde of waar iets schuurde. De casusgever beschrijft precies wat er gebeurde — niet wat ze er achteraf van vinden.</w:t>
            </w:r>
          </w:p>
          <w:p>
            <w:r>
              <w:rPr>
                <w:rFonts w:ascii="Calibri" w:cs="Calibri" w:eastAsia="Calibri" w:hAnsi="Calibri"/>
                <w:b/>
                <w:bCs/>
                <w:color w:val="185fa5"/>
                <w:sz w:val="19"/>
                <w:szCs w:val="19"/>
              </w:rPr>
              <w:t xml:space="preserve">Voorbeeld: </w:t>
            </w:r>
            <w:r>
              <w:rPr>
                <w:rFonts w:ascii="Calibri" w:cs="Calibri" w:eastAsia="Calibri" w:hAnsi="Calibri"/>
                <w:i/>
                <w:iCs/>
                <w:color w:val="5f5e5a"/>
                <w:sz w:val="19"/>
                <w:szCs w:val="19"/>
              </w:rPr>
              <w:t xml:space="preserve">Niet "wat is goede zorg?", maar "wat gebeurde er gisteren toen ik meneer Jansen de waarheid niet durfde te vertellen?"</w:t>
            </w:r>
          </w:p>
        </w:tc>
      </w:tr>
    </w:tbl>
    <w:p>
      <w:pPr>
        <w:spacing w:after="120" w:before="0"/>
      </w:pPr>
      <w:r>
        <w:t xml:space="preserve"/>
      </w:r>
    </w:p>
    <w:tbl>
      <w:tblPr>
        <w:tblW w:type="dxa" w:w="13838"/>
        <w:tblBorders>
          <w:top w:val="single" w:color="auto" w:sz="4"/>
          <w:left w:val="single" w:color="auto" w:sz="4"/>
          <w:bottom w:val="single" w:color="auto" w:sz="4"/>
          <w:right w:val="single" w:color="auto" w:sz="4"/>
          <w:insideH w:val="single" w:color="auto" w:sz="4"/>
          <w:insideV w:val="single" w:color="auto" w:sz="4"/>
        </w:tblBorders>
      </w:tblPr>
      <w:tblGrid>
        <w:gridCol w:w="800"/>
        <w:gridCol w:w="13038"/>
      </w:tblGrid>
      <w:tr>
        <w:tc>
          <w:tcPr>
            <w:tcW w:type="dxa" w:w="800"/>
            <w:tcBorders>
              <w:top w:val="single" w:color="D3D1C7" w:sz="1"/>
              <w:left w:val="single" w:color="D3D1C7" w:sz="1"/>
              <w:bottom w:val="single" w:color="D3D1C7" w:sz="1"/>
              <w:right w:val="single" w:color="D3D1C7" w:sz="1"/>
            </w:tcBorders>
            <w:shd w:fill="854f0b" w:val="clear"/>
            <w:tcMar>
              <w:top w:type="dxa" w:w="120"/>
              <w:left w:type="dxa" w:w="120"/>
              <w:bottom w:type="dxa" w:w="120"/>
              <w:right w:type="dxa" w:w="120"/>
            </w:tcMar>
            <w:vAlign w:val="center"/>
          </w:tcPr>
          <w:p>
            <w:pPr>
              <w:jc w:val="center"/>
            </w:pPr>
            <w:r>
              <w:rPr>
                <w:rFonts w:ascii="Calibri" w:cs="Calibri" w:eastAsia="Calibri" w:hAnsi="Calibri"/>
                <w:b/>
                <w:bCs/>
                <w:color w:val="FFFFFF"/>
                <w:sz w:val="20"/>
                <w:szCs w:val="20"/>
              </w:rPr>
              <w:t xml:space="preserve">2
Voelen</w:t>
            </w:r>
          </w:p>
        </w:tc>
        <w:tc>
          <w:tcPr>
            <w:tcW w:type="dxa" w:w="13038"/>
            <w:tcBorders>
              <w:top w:val="single" w:color="D3D1C7" w:sz="1"/>
              <w:left w:val="single" w:color="D3D1C7" w:sz="1"/>
              <w:bottom w:val="single" w:color="D3D1C7" w:sz="1"/>
              <w:right w:val="single" w:color="D3D1C7" w:sz="1"/>
            </w:tcBorders>
            <w:shd w:fill="FDF3E3" w:val="clear"/>
            <w:tcMar>
              <w:top w:type="dxa" w:w="120"/>
              <w:left w:type="dxa" w:w="180"/>
              <w:bottom w:type="dxa" w:w="120"/>
              <w:right w:type="dxa" w:w="180"/>
            </w:tcMar>
          </w:tcPr>
          <w:p>
            <w:pPr>
              <w:spacing w:after="60"/>
            </w:pPr>
            <w:r>
              <w:rPr>
                <w:rFonts w:ascii="Calibri" w:cs="Calibri" w:eastAsia="Calibri" w:hAnsi="Calibri"/>
                <w:b/>
                <w:bCs/>
                <w:color w:val="854f0b"/>
                <w:sz w:val="20"/>
                <w:szCs w:val="20"/>
              </w:rPr>
              <w:t xml:space="preserve">Hitte van de Verlangens — inleven in de emotionele lading</w:t>
            </w:r>
          </w:p>
          <w:p>
            <w:pPr>
              <w:spacing w:after="60"/>
            </w:pPr>
            <w:r>
              <w:rPr>
                <w:rFonts w:ascii="Calibri" w:cs="Calibri" w:eastAsia="Calibri" w:hAnsi="Calibri"/>
                <w:color w:val="1a2744"/>
                <w:sz w:val="19"/>
                <w:szCs w:val="19"/>
              </w:rPr>
              <w:t xml:space="preserve">De deelnemers proberen zich in te leven in de casusgever. Wat voel je daarin? Wat zijn je impulsen? Dit helpt om de emotionele lading te begrijpen voordat we gaan rationaliseren.</w:t>
            </w:r>
          </w:p>
          <w:p>
            <w:r>
              <w:rPr>
                <w:rFonts w:ascii="Calibri" w:cs="Calibri" w:eastAsia="Calibri" w:hAnsi="Calibri"/>
                <w:b/>
                <w:bCs/>
                <w:color w:val="854f0b"/>
                <w:sz w:val="19"/>
                <w:szCs w:val="19"/>
              </w:rPr>
              <w:t xml:space="preserve">Kernvraag: </w:t>
            </w:r>
            <w:r>
              <w:rPr>
                <w:rFonts w:ascii="Calibri" w:cs="Calibri" w:eastAsia="Calibri" w:hAnsi="Calibri"/>
                <w:i/>
                <w:iCs/>
                <w:color w:val="5f5e5a"/>
                <w:sz w:val="19"/>
                <w:szCs w:val="19"/>
              </w:rPr>
              <w:t xml:space="preserve">Waar krijg ik morele buikpijn van — en wat zegt dat over mijn innerlijk kompas?</w:t>
            </w:r>
          </w:p>
        </w:tc>
      </w:tr>
    </w:tbl>
    <w:p>
      <w:pPr>
        <w:spacing w:after="120" w:before="0"/>
      </w:pPr>
      <w:r>
        <w:t xml:space="preserve"/>
      </w:r>
    </w:p>
    <w:tbl>
      <w:tblPr>
        <w:tblW w:type="dxa" w:w="13838"/>
        <w:tblBorders>
          <w:top w:val="single" w:color="auto" w:sz="4"/>
          <w:left w:val="single" w:color="auto" w:sz="4"/>
          <w:bottom w:val="single" w:color="auto" w:sz="4"/>
          <w:right w:val="single" w:color="auto" w:sz="4"/>
          <w:insideH w:val="single" w:color="auto" w:sz="4"/>
          <w:insideV w:val="single" w:color="auto" w:sz="4"/>
        </w:tblBorders>
      </w:tblPr>
      <w:tblGrid>
        <w:gridCol w:w="800"/>
        <w:gridCol w:w="13038"/>
      </w:tblGrid>
      <w:tr>
        <w:tc>
          <w:tcPr>
            <w:tcW w:type="dxa" w:w="800"/>
            <w:tcBorders>
              <w:top w:val="single" w:color="D3D1C7" w:sz="1"/>
              <w:left w:val="single" w:color="D3D1C7" w:sz="1"/>
              <w:bottom w:val="single" w:color="D3D1C7" w:sz="1"/>
              <w:right w:val="single" w:color="D3D1C7" w:sz="1"/>
            </w:tcBorders>
            <w:shd w:fill="993556" w:val="clear"/>
            <w:tcMar>
              <w:top w:type="dxa" w:w="120"/>
              <w:left w:type="dxa" w:w="120"/>
              <w:bottom w:type="dxa" w:w="120"/>
              <w:right w:type="dxa" w:w="120"/>
            </w:tcMar>
            <w:vAlign w:val="center"/>
          </w:tcPr>
          <w:p>
            <w:pPr>
              <w:jc w:val="center"/>
            </w:pPr>
            <w:r>
              <w:rPr>
                <w:rFonts w:ascii="Calibri" w:cs="Calibri" w:eastAsia="Calibri" w:hAnsi="Calibri"/>
                <w:b/>
                <w:bCs/>
                <w:color w:val="FFFFFF"/>
                <w:sz w:val="20"/>
                <w:szCs w:val="20"/>
              </w:rPr>
              <w:t xml:space="preserve">3
Wegen</w:t>
            </w:r>
          </w:p>
        </w:tc>
        <w:tc>
          <w:tcPr>
            <w:tcW w:type="dxa" w:w="13038"/>
            <w:tcBorders>
              <w:top w:val="single" w:color="D3D1C7" w:sz="1"/>
              <w:left w:val="single" w:color="D3D1C7" w:sz="1"/>
              <w:bottom w:val="single" w:color="D3D1C7" w:sz="1"/>
              <w:right w:val="single" w:color="D3D1C7" w:sz="1"/>
            </w:tcBorders>
            <w:shd w:fill="F7E8ED" w:val="clear"/>
            <w:tcMar>
              <w:top w:type="dxa" w:w="120"/>
              <w:left w:type="dxa" w:w="180"/>
              <w:bottom w:type="dxa" w:w="120"/>
              <w:right w:type="dxa" w:w="180"/>
            </w:tcMar>
          </w:tcPr>
          <w:p>
            <w:pPr>
              <w:spacing w:after="60"/>
            </w:pPr>
            <w:r>
              <w:rPr>
                <w:rFonts w:ascii="Calibri" w:cs="Calibri" w:eastAsia="Calibri" w:hAnsi="Calibri"/>
                <w:b/>
                <w:bCs/>
                <w:color w:val="993556"/>
                <w:sz w:val="20"/>
                <w:szCs w:val="20"/>
              </w:rPr>
              <w:t xml:space="preserve">Regressieve Abstractie — terugdenken naar het onderliggende principe</w:t>
            </w:r>
          </w:p>
          <w:p>
            <w:pPr>
              <w:spacing w:after="60"/>
            </w:pPr>
            <w:r>
              <w:rPr>
                <w:rFonts w:ascii="Calibri" w:cs="Calibri" w:eastAsia="Calibri" w:hAnsi="Calibri"/>
                <w:color w:val="1a2744"/>
                <w:sz w:val="19"/>
                <w:szCs w:val="19"/>
              </w:rPr>
              <w:t xml:space="preserve">Dit is de kernmethode. We denken "terug": vanuit de handeling in de casus zoeken we de algemene regel die we onbewust hanteerden. Welk principe stuurde dit gedrag — en klopt dat principe hier?</w:t>
            </w:r>
          </w:p>
          <w:p>
            <w:r>
              <w:rPr>
                <w:rFonts w:ascii="Calibri" w:cs="Calibri" w:eastAsia="Calibri" w:hAnsi="Calibri"/>
                <w:b/>
                <w:bCs/>
                <w:color w:val="993556"/>
                <w:sz w:val="19"/>
                <w:szCs w:val="19"/>
              </w:rPr>
              <w:t xml:space="preserve">Kernvraag: </w:t>
            </w:r>
            <w:r>
              <w:rPr>
                <w:rFonts w:ascii="Calibri" w:cs="Calibri" w:eastAsia="Calibri" w:hAnsi="Calibri"/>
                <w:i/>
                <w:iCs/>
                <w:color w:val="5f5e5a"/>
                <w:sz w:val="19"/>
                <w:szCs w:val="19"/>
              </w:rPr>
              <w:t xml:space="preserve">Welk principe hanteren we hier onbewust — en botst dat met andere principes?</w:t>
            </w:r>
          </w:p>
        </w:tc>
      </w:tr>
    </w:tbl>
    <w:p>
      <w:pPr>
        <w:spacing w:after="240" w:before="0"/>
      </w:pPr>
      <w:r>
        <w:t xml:space="preserve"/>
      </w:r>
    </w:p>
    <w:p>
      <w:pPr>
        <w:pBdr>
          <w:bottom w:val="single" w:color="993556" w:sz="4" w:space="4"/>
        </w:pBdr>
        <w:spacing w:after="80" w:before="200"/>
      </w:pPr>
      <w:r>
        <w:rPr>
          <w:rFonts w:ascii="Calibri" w:cs="Calibri" w:eastAsia="Calibri" w:hAnsi="Calibri"/>
          <w:b/>
          <w:bCs/>
          <w:color w:val="993556"/>
          <w:sz w:val="26"/>
          <w:szCs w:val="26"/>
        </w:rPr>
        <w:t xml:space="preserve">De Socratische houding — het niet-weten</w:t>
      </w:r>
    </w:p>
    <w:p>
      <w:pPr>
        <w:spacing w:after="120"/>
      </w:pPr>
      <w:r>
        <w:rPr>
          <w:rFonts w:ascii="Calibri" w:cs="Calibri" w:eastAsia="Calibri" w:hAnsi="Calibri"/>
          <w:color w:val="1a2744"/>
          <w:sz w:val="20"/>
          <w:szCs w:val="20"/>
        </w:rPr>
        <w:t xml:space="preserve">Een socratisch gesprek vraagt om een specifieke intellectuele houding. Drie kenmerken:</w:t>
      </w:r>
    </w:p>
    <w:tbl>
      <w:tblPr>
        <w:tblW w:type="dxa" w:w="13838"/>
        <w:tblBorders>
          <w:top w:val="single" w:color="auto" w:sz="4"/>
          <w:left w:val="single" w:color="auto" w:sz="4"/>
          <w:bottom w:val="single" w:color="auto" w:sz="4"/>
          <w:right w:val="single" w:color="auto" w:sz="4"/>
          <w:insideH w:val="single" w:color="auto" w:sz="4"/>
          <w:insideV w:val="single" w:color="auto" w:sz="4"/>
        </w:tblBorders>
      </w:tblPr>
      <w:tblGrid>
        <w:gridCol w:w="4612"/>
        <w:gridCol w:w="4612"/>
        <w:gridCol w:w="4614"/>
      </w:tblGrid>
      <w:tr>
        <w:tc>
          <w:tcPr>
            <w:tcW w:type="dxa" w:w="4612"/>
            <w:tcBorders>
              <w:top w:val="single" w:color="D3D1C7" w:sz="1"/>
              <w:left w:val="single" w:color="D3D1C7" w:sz="1"/>
              <w:bottom w:val="single" w:color="D3D1C7" w:sz="1"/>
              <w:right w:val="single" w:color="D3D1C7" w:sz="1"/>
            </w:tcBorders>
            <w:shd w:fill="F2F0EC" w:val="clear"/>
            <w:tcMar>
              <w:top w:type="dxa" w:w="140"/>
              <w:left w:type="dxa" w:w="160"/>
              <w:bottom w:type="dxa" w:w="140"/>
              <w:right w:type="dxa" w:w="160"/>
            </w:tcMar>
          </w:tcPr>
          <w:p>
            <w:pPr>
              <w:spacing w:after="60"/>
            </w:pPr>
            <w:r>
              <w:rPr>
                <w:rFonts w:ascii="Calibri" w:cs="Calibri" w:eastAsia="Calibri" w:hAnsi="Calibri"/>
                <w:b/>
                <w:bCs/>
                <w:color w:val="993556"/>
                <w:sz w:val="19"/>
                <w:szCs w:val="19"/>
              </w:rPr>
              <w:t xml:space="preserve">Opschorten van het oordeel</w:t>
            </w:r>
          </w:p>
          <w:p>
            <w:r>
              <w:rPr>
                <w:rFonts w:ascii="Calibri" w:cs="Calibri" w:eastAsia="Calibri" w:hAnsi="Calibri"/>
                <w:color w:val="1a2744"/>
                <w:sz w:val="18"/>
                <w:szCs w:val="18"/>
              </w:rPr>
              <w:t xml:space="preserve">Parkeer je eigen mening en oplossingen. Je bent er om te begrijpen — niet om te adviseren of overtuigen.</w:t>
            </w:r>
          </w:p>
        </w:tc>
        <w:tc>
          <w:tcPr>
            <w:tcW w:type="dxa" w:w="4612"/>
            <w:tcBorders>
              <w:top w:val="single" w:color="D3D1C7" w:sz="1"/>
              <w:left w:val="single" w:color="D3D1C7" w:sz="1"/>
              <w:bottom w:val="single" w:color="D3D1C7" w:sz="1"/>
              <w:right w:val="single" w:color="D3D1C7" w:sz="1"/>
            </w:tcBorders>
            <w:shd w:fill="F2F0EC" w:val="clear"/>
            <w:tcMar>
              <w:top w:type="dxa" w:w="140"/>
              <w:left w:type="dxa" w:w="160"/>
              <w:bottom w:type="dxa" w:w="140"/>
              <w:right w:type="dxa" w:w="160"/>
            </w:tcMar>
          </w:tcPr>
          <w:p>
            <w:pPr>
              <w:spacing w:after="60"/>
            </w:pPr>
            <w:r>
              <w:rPr>
                <w:rFonts w:ascii="Calibri" w:cs="Calibri" w:eastAsia="Calibri" w:hAnsi="Calibri"/>
                <w:b/>
                <w:bCs/>
                <w:color w:val="993556"/>
                <w:sz w:val="19"/>
                <w:szCs w:val="19"/>
              </w:rPr>
              <w:t xml:space="preserve">Verdraagzaamheid van onzekerheid</w:t>
            </w:r>
          </w:p>
          <w:p>
            <w:r>
              <w:rPr>
                <w:rFonts w:ascii="Calibri" w:cs="Calibri" w:eastAsia="Calibri" w:hAnsi="Calibri"/>
                <w:color w:val="1a2744"/>
                <w:sz w:val="18"/>
                <w:szCs w:val="18"/>
              </w:rPr>
              <w:t xml:space="preserve">Accepteer dat er niet direct een antwoord is. Het gesprek eindigt niet met een conclusie — maar met meer helderheid.</w:t>
            </w:r>
          </w:p>
        </w:tc>
        <w:tc>
          <w:tcPr>
            <w:tcW w:type="dxa" w:w="4614"/>
            <w:tcBorders>
              <w:top w:val="single" w:color="D3D1C7" w:sz="1"/>
              <w:left w:val="single" w:color="D3D1C7" w:sz="1"/>
              <w:bottom w:val="single" w:color="D3D1C7" w:sz="1"/>
              <w:right w:val="single" w:color="D3D1C7" w:sz="1"/>
            </w:tcBorders>
            <w:shd w:fill="F2F0EC" w:val="clear"/>
            <w:tcMar>
              <w:top w:type="dxa" w:w="140"/>
              <w:left w:type="dxa" w:w="160"/>
              <w:bottom w:type="dxa" w:w="140"/>
              <w:right w:type="dxa" w:w="160"/>
            </w:tcMar>
          </w:tcPr>
          <w:p>
            <w:pPr>
              <w:spacing w:after="60"/>
            </w:pPr>
            <w:r>
              <w:rPr>
                <w:rFonts w:ascii="Calibri" w:cs="Calibri" w:eastAsia="Calibri" w:hAnsi="Calibri"/>
                <w:b/>
                <w:bCs/>
                <w:color w:val="993556"/>
                <w:sz w:val="19"/>
                <w:szCs w:val="19"/>
              </w:rPr>
              <w:t xml:space="preserve">Luisteren naar wat er niet gezegd wordt</w:t>
            </w:r>
          </w:p>
          <w:p>
            <w:r>
              <w:rPr>
                <w:rFonts w:ascii="Calibri" w:cs="Calibri" w:eastAsia="Calibri" w:hAnsi="Calibri"/>
                <w:color w:val="1a2744"/>
                <w:sz w:val="18"/>
                <w:szCs w:val="18"/>
              </w:rPr>
              <w:t xml:space="preserve">Welke aanname zit er onder de bewering van de ander? Vraag door op wat vanzelfsprekend lijkt.</w:t>
            </w:r>
          </w:p>
        </w:tc>
      </w:tr>
    </w:tbl>
    <w:p>
      <w:pPr>
        <w:spacing w:after="280" w:before="0"/>
      </w:pPr>
      <w:r>
        <w:t xml:space="preserve"/>
      </w:r>
    </w:p>
    <w:p>
      <w:r>
        <w:br w:type="page"/>
      </w:r>
    </w:p>
    <w:p>
      <w:pPr>
        <w:pBdr>
          <w:bottom w:val="single" w:color="993556" w:sz="4" w:space="4"/>
        </w:pBdr>
        <w:spacing w:after="80" w:before="200"/>
      </w:pPr>
      <w:r>
        <w:rPr>
          <w:rFonts w:ascii="Calibri" w:cs="Calibri" w:eastAsia="Calibri" w:hAnsi="Calibri"/>
          <w:b/>
          <w:bCs/>
          <w:color w:val="993556"/>
          <w:sz w:val="26"/>
          <w:szCs w:val="26"/>
        </w:rPr>
        <w:t xml:space="preserve">Workshopopbouw — 3 uur</w:t>
      </w:r>
    </w:p>
    <w:p>
      <w:pPr>
        <w:spacing w:after="200"/>
      </w:pPr>
      <w:r>
        <w:rPr>
          <w:rFonts w:ascii="Calibri" w:cs="Calibri" w:eastAsia="Calibri" w:hAnsi="Calibri"/>
          <w:i/>
          <w:iCs/>
          <w:color w:val="5f5e5a"/>
          <w:sz w:val="20"/>
          <w:szCs w:val="20"/>
        </w:rPr>
        <w:t xml:space="preserve">Vijf fasen, elk gekoppeld aan een stap van het Model Moreel Vakmanschap.</w:t>
      </w:r>
    </w:p>
    <w:tbl>
      <w:tblPr>
        <w:tblW w:type="dxa" w:w="13838"/>
        <w:tblBorders>
          <w:top w:val="single" w:color="auto" w:sz="4"/>
          <w:left w:val="single" w:color="auto" w:sz="4"/>
          <w:bottom w:val="single" w:color="auto" w:sz="4"/>
          <w:right w:val="single" w:color="auto" w:sz="4"/>
          <w:insideH w:val="single" w:color="auto" w:sz="4"/>
          <w:insideV w:val="single" w:color="auto" w:sz="4"/>
        </w:tblBorders>
      </w:tblPr>
      <w:tblGrid>
        <w:gridCol w:w="13838"/>
      </w:tblGrid>
      <w:tr>
        <w:tc>
          <w:tcPr>
            <w:tcW w:type="dxa" w:w="13838"/>
            <w:tcBorders>
              <w:top w:val="single" w:color="D3D1C7" w:sz="1"/>
              <w:left w:val="single" w:color="D3D1C7" w:sz="1"/>
              <w:bottom w:val="single" w:color="D3D1C7" w:sz="1"/>
              <w:right w:val="single" w:color="D3D1C7" w:sz="1"/>
            </w:tcBorders>
            <w:shd w:fill="185fa5" w:val="clear"/>
            <w:tcMar>
              <w:top w:type="dxa" w:w="120"/>
              <w:left w:type="dxa" w:w="220"/>
              <w:bottom w:type="dxa" w:w="120"/>
              <w:right w:type="dxa" w:w="220"/>
            </w:tcMar>
          </w:tcPr>
          <w:p>
            <w:r>
              <w:rPr>
                <w:rFonts w:ascii="Calibri" w:cs="Calibri" w:eastAsia="Calibri" w:hAnsi="Calibri"/>
                <w:b/>
                <w:bCs/>
                <w:color w:val="FFFFFF"/>
                <w:sz w:val="26"/>
                <w:szCs w:val="26"/>
              </w:rPr>
              <w:t xml:space="preserve">👁  Fase 1 — Inhoud en uitleg</w:t>
            </w:r>
            <w:r>
              <w:rPr>
                <w:rFonts w:ascii="Calibri" w:cs="Calibri" w:eastAsia="Calibri" w:hAnsi="Calibri"/>
                <w:i/>
                <w:iCs/>
                <w:color w:val="FFFFFF"/>
                <w:sz w:val="20"/>
                <w:szCs w:val="20"/>
              </w:rPr>
              <w:t xml:space="preserve">     ⏱ 30 minuten</w:t>
            </w:r>
          </w:p>
        </w:tc>
      </w:tr>
      <w:tr>
        <w:tc>
          <w:tcPr>
            <w:tcW w:type="dxa" w:w="13838"/>
            <w:tcBorders>
              <w:top w:val="single" w:color="D3D1C7" w:sz="1"/>
              <w:left w:val="single" w:color="D3D1C7" w:sz="1"/>
              <w:bottom w:val="single" w:color="D3D1C7" w:sz="1"/>
              <w:right w:val="single" w:color="D3D1C7" w:sz="1"/>
            </w:tcBorders>
            <w:shd w:fill="FFFFFF" w:val="clear"/>
            <w:tcMar>
              <w:top w:type="dxa" w:w="140"/>
              <w:left w:type="dxa" w:w="220"/>
              <w:bottom w:type="dxa" w:w="140"/>
              <w:right w:type="dxa" w:w="220"/>
            </w:tcMar>
          </w:tcPr>
          <w:p>
            <w:pPr>
              <w:spacing w:after="120"/>
            </w:pPr>
            <w:r>
              <w:rPr>
                <w:rFonts w:ascii="Calibri" w:cs="Calibri" w:eastAsia="Calibri" w:hAnsi="Calibri"/>
                <w:b/>
                <w:bCs/>
                <w:color w:val="185fa5"/>
                <w:sz w:val="19"/>
                <w:szCs w:val="19"/>
              </w:rPr>
              <w:t xml:space="preserve">Modelstap: </w:t>
            </w:r>
            <w:r>
              <w:rPr>
                <w:rFonts w:ascii="Calibri" w:cs="Calibri" w:eastAsia="Calibri" w:hAnsi="Calibri"/>
                <w:i/>
                <w:iCs/>
                <w:color w:val="1a2744"/>
                <w:sz w:val="19"/>
                <w:szCs w:val="19"/>
              </w:rPr>
              <w:t xml:space="preserve">Zien — Wat is er werkelijk aan de hand?</w:t>
            </w:r>
          </w:p>
          <w:tbl>
            <w:tblPr>
              <w:tblW w:type="dxa" w:w="13838"/>
              <w:tblBorders>
                <w:top w:val="single" w:color="auto" w:sz="4"/>
                <w:left w:val="single" w:color="auto" w:sz="4"/>
                <w:bottom w:val="single" w:color="auto" w:sz="4"/>
                <w:right w:val="single" w:color="auto" w:sz="4"/>
                <w:insideH w:val="single" w:color="auto" w:sz="4"/>
                <w:insideV w:val="single" w:color="auto" w:sz="4"/>
              </w:tblBorders>
            </w:tblPr>
            <w:tblGrid>
              <w:gridCol w:w="13838"/>
            </w:tblGrid>
            <w:tr>
              <w:tc>
                <w:tcPr>
                  <w:tcW w:type="dxa" w:w="13838"/>
                  <w:tcBorders>
                    <w:top w:val="single" w:color="1a2744" w:sz="6"/>
                    <w:left w:val="none" w:color="FFFFFF" w:sz="0"/>
                    <w:bottom w:val="none" w:color="FFFFFF" w:sz="0"/>
                    <w:right w:val="none" w:color="FFFFFF" w:sz="0"/>
                  </w:tcBorders>
                  <w:shd w:fill="F2F0EC" w:val="clear"/>
                  <w:tcMar>
                    <w:top w:type="dxa" w:w="140"/>
                    <w:left w:type="dxa" w:w="220"/>
                    <w:bottom w:type="dxa" w:w="140"/>
                    <w:right w:type="dxa" w:w="220"/>
                  </w:tcMar>
                </w:tcPr>
                <w:p>
                  <w:pPr>
                    <w:spacing w:after="80"/>
                  </w:pPr>
                  <w:r>
                    <w:rPr>
                      <w:rFonts w:ascii="Calibri" w:cs="Calibri" w:eastAsia="Calibri" w:hAnsi="Calibri"/>
                      <w:b/>
                      <w:bCs/>
                      <w:color w:val="1a2744"/>
                      <w:sz w:val="19"/>
                      <w:szCs w:val="19"/>
                    </w:rPr>
                    <w:t xml:space="preserve">👨‍🏫  Docenteninstructie</w:t>
                  </w:r>
                </w:p>
                <w:p>
                  <w:pPr>
                    <w:spacing w:after="80"/>
                  </w:pPr>
                  <w:r>
                    <w:rPr>
                      <w:rFonts w:ascii="Calibri" w:cs="Calibri" w:eastAsia="Calibri" w:hAnsi="Calibri"/>
                      <w:color w:val="1a2744"/>
                      <w:sz w:val="19"/>
                      <w:szCs w:val="19"/>
                    </w:rPr>
                    <w:t xml:space="preserve">Leg uit wat een socratisch gesprek is en wat het niet is (geen debat, geen discussie, geen adviesgesprek). Bespreek de socratische houding en de basisstructuur van vijf stappen:</w:t>
                  </w:r>
                </w:p>
                <w:p>
                  <w:pPr>
                    <w:pStyle w:val="ListParagraph"/>
                    <w:numPr>
                      <w:ilvl w:val="0"/>
                      <w:numId w:val="3"/>
                    </w:numPr>
                    <w:spacing w:after="40" w:before="40"/>
                  </w:pPr>
                  <w:r>
                    <w:rPr>
                      <w:rFonts w:ascii="Calibri" w:cs="Calibri" w:eastAsia="Calibri" w:hAnsi="Calibri"/>
                      <w:color w:val="1a2744"/>
                      <w:sz w:val="19"/>
                      <w:szCs w:val="19"/>
                    </w:rPr>
                    <w:t xml:space="preserve">Formuleer een open, fundamentele vraag</w:t>
                  </w:r>
                </w:p>
                <w:p>
                  <w:pPr>
                    <w:pStyle w:val="ListParagraph"/>
                    <w:numPr>
                      <w:ilvl w:val="0"/>
                      <w:numId w:val="3"/>
                    </w:numPr>
                    <w:spacing w:after="40" w:before="40"/>
                  </w:pPr>
                  <w:r>
                    <w:rPr>
                      <w:rFonts w:ascii="Calibri" w:cs="Calibri" w:eastAsia="Calibri" w:hAnsi="Calibri"/>
                      <w:color w:val="1a2744"/>
                      <w:sz w:val="19"/>
                      <w:szCs w:val="19"/>
                    </w:rPr>
                    <w:t xml:space="preserve">Kies één concrete ervaring als startpunt</w:t>
                  </w:r>
                </w:p>
                <w:p>
                  <w:pPr>
                    <w:pStyle w:val="ListParagraph"/>
                    <w:numPr>
                      <w:ilvl w:val="0"/>
                      <w:numId w:val="3"/>
                    </w:numPr>
                    <w:spacing w:after="40" w:before="40"/>
                  </w:pPr>
                  <w:r>
                    <w:rPr>
                      <w:rFonts w:ascii="Calibri" w:cs="Calibri" w:eastAsia="Calibri" w:hAnsi="Calibri"/>
                      <w:color w:val="1a2744"/>
                      <w:sz w:val="19"/>
                      <w:szCs w:val="19"/>
                    </w:rPr>
                    <w:t xml:space="preserve">Verhelder begrippen en aannames</w:t>
                  </w:r>
                </w:p>
                <w:p>
                  <w:pPr>
                    <w:pStyle w:val="ListParagraph"/>
                    <w:numPr>
                      <w:ilvl w:val="0"/>
                      <w:numId w:val="3"/>
                    </w:numPr>
                    <w:spacing w:after="40" w:before="40"/>
                  </w:pPr>
                  <w:r>
                    <w:rPr>
                      <w:rFonts w:ascii="Calibri" w:cs="Calibri" w:eastAsia="Calibri" w:hAnsi="Calibri"/>
                      <w:color w:val="1a2744"/>
                      <w:sz w:val="19"/>
                      <w:szCs w:val="19"/>
                    </w:rPr>
                    <w:t xml:space="preserve">Onderzoek gezamenlijk door door te vragen</w:t>
                  </w:r>
                </w:p>
                <w:p>
                  <w:pPr>
                    <w:pStyle w:val="ListParagraph"/>
                    <w:numPr>
                      <w:ilvl w:val="0"/>
                      <w:numId w:val="3"/>
                    </w:numPr>
                    <w:spacing w:after="40" w:before="40"/>
                  </w:pPr>
                  <w:r>
                    <w:rPr>
                      <w:rFonts w:ascii="Calibri" w:cs="Calibri" w:eastAsia="Calibri" w:hAnsi="Calibri"/>
                      <w:color w:val="1a2744"/>
                      <w:sz w:val="19"/>
                      <w:szCs w:val="19"/>
                    </w:rPr>
                    <w:t xml:space="preserve">Rond af zonder conclusie — met open vraag</w:t>
                  </w:r>
                </w:p>
              </w:tc>
            </w:tr>
          </w:tbl>
          <w:p>
            <w:pPr>
              <w:spacing w:after="80" w:before="0"/>
            </w:pPr>
            <w:r>
              <w:t xml:space="preserve"/>
            </w:r>
          </w:p>
          <w:p>
            <w:pPr>
              <w:spacing w:after="60"/>
            </w:pPr>
            <w:r>
              <w:rPr>
                <w:rFonts w:ascii="Calibri" w:cs="Calibri" w:eastAsia="Calibri" w:hAnsi="Calibri"/>
                <w:b/>
                <w:bCs/>
                <w:color w:val="185fa5"/>
                <w:sz w:val="19"/>
                <w:szCs w:val="19"/>
              </w:rPr>
              <w:t xml:space="preserve">Voorbeeldvragen voor de groep:</w:t>
            </w:r>
          </w:p>
          <w:p>
            <w:pPr>
              <w:pStyle w:val="ListParagraph"/>
              <w:numPr>
                <w:ilvl w:val="0"/>
                <w:numId w:val="2"/>
              </w:numPr>
              <w:spacing w:after="40" w:before="40"/>
            </w:pPr>
            <w:r>
              <w:rPr>
                <w:rFonts w:ascii="Calibri" w:cs="Calibri" w:eastAsia="Calibri" w:hAnsi="Calibri"/>
                <w:i/>
                <w:iCs/>
                <w:color w:val="5f5e5a"/>
                <w:sz w:val="19"/>
                <w:szCs w:val="19"/>
              </w:rPr>
              <w:t xml:space="preserve">"Wanneer ben je integer in je werk?"</w:t>
            </w:r>
          </w:p>
          <w:p>
            <w:pPr>
              <w:pStyle w:val="ListParagraph"/>
              <w:numPr>
                <w:ilvl w:val="0"/>
                <w:numId w:val="2"/>
              </w:numPr>
              <w:spacing w:after="40" w:before="40"/>
            </w:pPr>
            <w:r>
              <w:rPr>
                <w:rFonts w:ascii="Calibri" w:cs="Calibri" w:eastAsia="Calibri" w:hAnsi="Calibri"/>
                <w:i/>
                <w:iCs/>
                <w:color w:val="5f5e5a"/>
                <w:sz w:val="19"/>
                <w:szCs w:val="19"/>
              </w:rPr>
              <w:t xml:space="preserve">"Wat betekent professionele verantwoordelijkheid voor jou?"</w:t>
            </w:r>
          </w:p>
          <w:p>
            <w:pPr>
              <w:pStyle w:val="ListParagraph"/>
              <w:numPr>
                <w:ilvl w:val="0"/>
                <w:numId w:val="2"/>
              </w:numPr>
              <w:spacing w:after="40" w:before="40"/>
            </w:pPr>
            <w:r>
              <w:rPr>
                <w:rFonts w:ascii="Calibri" w:cs="Calibri" w:eastAsia="Calibri" w:hAnsi="Calibri"/>
                <w:i/>
                <w:iCs/>
                <w:color w:val="5f5e5a"/>
                <w:sz w:val="19"/>
                <w:szCs w:val="19"/>
              </w:rPr>
              <w:t xml:space="preserve">"Wanneer handel je rechtvaardig — ook als dat moeilijk is?"</w:t>
            </w:r>
          </w:p>
        </w:tc>
      </w:tr>
    </w:tbl>
    <w:p>
      <w:pPr>
        <w:spacing w:after="180" w:before="0"/>
      </w:pPr>
      <w:r>
        <w:t xml:space="preserve"/>
      </w:r>
    </w:p>
    <w:tbl>
      <w:tblPr>
        <w:tblW w:type="dxa" w:w="13838"/>
        <w:tblBorders>
          <w:top w:val="single" w:color="auto" w:sz="4"/>
          <w:left w:val="single" w:color="auto" w:sz="4"/>
          <w:bottom w:val="single" w:color="auto" w:sz="4"/>
          <w:right w:val="single" w:color="auto" w:sz="4"/>
          <w:insideH w:val="single" w:color="auto" w:sz="4"/>
          <w:insideV w:val="single" w:color="auto" w:sz="4"/>
        </w:tblBorders>
      </w:tblPr>
      <w:tblGrid>
        <w:gridCol w:w="13838"/>
      </w:tblGrid>
      <w:tr>
        <w:tc>
          <w:tcPr>
            <w:tcW w:type="dxa" w:w="13838"/>
            <w:tcBorders>
              <w:top w:val="single" w:color="D3D1C7" w:sz="1"/>
              <w:left w:val="single" w:color="D3D1C7" w:sz="1"/>
              <w:bottom w:val="single" w:color="D3D1C7" w:sz="1"/>
              <w:right w:val="single" w:color="D3D1C7" w:sz="1"/>
            </w:tcBorders>
            <w:shd w:fill="854f0b" w:val="clear"/>
            <w:tcMar>
              <w:top w:type="dxa" w:w="120"/>
              <w:left w:type="dxa" w:w="220"/>
              <w:bottom w:type="dxa" w:w="120"/>
              <w:right w:type="dxa" w:w="220"/>
            </w:tcMar>
          </w:tcPr>
          <w:p>
            <w:r>
              <w:rPr>
                <w:rFonts w:ascii="Calibri" w:cs="Calibri" w:eastAsia="Calibri" w:hAnsi="Calibri"/>
                <w:b/>
                <w:bCs/>
                <w:color w:val="FFFFFF"/>
                <w:sz w:val="26"/>
                <w:szCs w:val="26"/>
              </w:rPr>
              <w:t xml:space="preserve">🎬  Fase 2 — Voordoen door docent</w:t>
            </w:r>
            <w:r>
              <w:rPr>
                <w:rFonts w:ascii="Calibri" w:cs="Calibri" w:eastAsia="Calibri" w:hAnsi="Calibri"/>
                <w:i/>
                <w:iCs/>
                <w:color w:val="FFFFFF"/>
                <w:sz w:val="20"/>
                <w:szCs w:val="20"/>
              </w:rPr>
              <w:t xml:space="preserve">     ⏱ 30 minuten</w:t>
            </w:r>
          </w:p>
        </w:tc>
      </w:tr>
      <w:tr>
        <w:tc>
          <w:tcPr>
            <w:tcW w:type="dxa" w:w="13838"/>
            <w:tcBorders>
              <w:top w:val="single" w:color="D3D1C7" w:sz="1"/>
              <w:left w:val="single" w:color="D3D1C7" w:sz="1"/>
              <w:bottom w:val="single" w:color="D3D1C7" w:sz="1"/>
              <w:right w:val="single" w:color="D3D1C7" w:sz="1"/>
            </w:tcBorders>
            <w:shd w:fill="FFFFFF" w:val="clear"/>
            <w:tcMar>
              <w:top w:type="dxa" w:w="140"/>
              <w:left w:type="dxa" w:w="220"/>
              <w:bottom w:type="dxa" w:w="140"/>
              <w:right w:type="dxa" w:w="220"/>
            </w:tcMar>
          </w:tcPr>
          <w:p>
            <w:pPr>
              <w:spacing w:after="120"/>
            </w:pPr>
            <w:r>
              <w:rPr>
                <w:rFonts w:ascii="Calibri" w:cs="Calibri" w:eastAsia="Calibri" w:hAnsi="Calibri"/>
                <w:b/>
                <w:bCs/>
                <w:color w:val="854f0b"/>
                <w:sz w:val="19"/>
                <w:szCs w:val="19"/>
              </w:rPr>
              <w:t xml:space="preserve">Modelstap: </w:t>
            </w:r>
            <w:r>
              <w:rPr>
                <w:rFonts w:ascii="Calibri" w:cs="Calibri" w:eastAsia="Calibri" w:hAnsi="Calibri"/>
                <w:i/>
                <w:iCs/>
                <w:color w:val="1a2744"/>
                <w:sz w:val="19"/>
                <w:szCs w:val="19"/>
              </w:rPr>
              <w:t xml:space="preserve">Voelen — Wat raakt je? Wat voel je voordat je redeneert?</w:t>
            </w:r>
          </w:p>
          <w:tbl>
            <w:tblPr>
              <w:tblW w:type="dxa" w:w="13838"/>
              <w:tblBorders>
                <w:top w:val="single" w:color="auto" w:sz="4"/>
                <w:left w:val="single" w:color="auto" w:sz="4"/>
                <w:bottom w:val="single" w:color="auto" w:sz="4"/>
                <w:right w:val="single" w:color="auto" w:sz="4"/>
                <w:insideH w:val="single" w:color="auto" w:sz="4"/>
                <w:insideV w:val="single" w:color="auto" w:sz="4"/>
              </w:tblBorders>
            </w:tblPr>
            <w:tblGrid>
              <w:gridCol w:w="13838"/>
            </w:tblGrid>
            <w:tr>
              <w:tc>
                <w:tcPr>
                  <w:tcW w:type="dxa" w:w="13838"/>
                  <w:tcBorders>
                    <w:top w:val="single" w:color="1a2744" w:sz="6"/>
                    <w:left w:val="none" w:color="FFFFFF" w:sz="0"/>
                    <w:bottom w:val="none" w:color="FFFFFF" w:sz="0"/>
                    <w:right w:val="none" w:color="FFFFFF" w:sz="0"/>
                  </w:tcBorders>
                  <w:shd w:fill="F2F0EC" w:val="clear"/>
                  <w:tcMar>
                    <w:top w:type="dxa" w:w="140"/>
                    <w:left w:type="dxa" w:w="220"/>
                    <w:bottom w:type="dxa" w:w="140"/>
                    <w:right w:type="dxa" w:w="220"/>
                  </w:tcMar>
                </w:tcPr>
                <w:p>
                  <w:pPr>
                    <w:spacing w:after="80"/>
                  </w:pPr>
                  <w:r>
                    <w:rPr>
                      <w:rFonts w:ascii="Calibri" w:cs="Calibri" w:eastAsia="Calibri" w:hAnsi="Calibri"/>
                      <w:b/>
                      <w:bCs/>
                      <w:color w:val="1a2744"/>
                      <w:sz w:val="19"/>
                      <w:szCs w:val="19"/>
                    </w:rPr>
                    <w:t xml:space="preserve">👨‍🏫  Docenteninstructie</w:t>
                  </w:r>
                </w:p>
                <w:p>
                  <w:r>
                    <w:rPr>
                      <w:rFonts w:ascii="Calibri" w:cs="Calibri" w:eastAsia="Calibri" w:hAnsi="Calibri"/>
                      <w:color w:val="1a2744"/>
                      <w:sz w:val="19"/>
                      <w:szCs w:val="19"/>
                    </w:rPr>
                    <w:t xml:space="preserve">Demonstreer een socratisch gesprek als gespreksleider. Eén deelnemer brengt een concrete ervaring in. Stel uitsluitend open vragen — geef geen antwoorden, geen oordelen, geen adviezen. Denk hardop wanneer je een vervolgvraag kiest.</w:t>
                  </w:r>
                </w:p>
              </w:tc>
            </w:tr>
          </w:tbl>
          <w:p>
            <w:pPr>
              <w:spacing w:after="80" w:before="0"/>
            </w:pPr>
            <w:r>
              <w:t xml:space="preserve"/>
            </w:r>
          </w:p>
          <w:tbl>
            <w:tblPr>
              <w:tblW w:type="dxa" w:w="13838"/>
              <w:tblBorders>
                <w:top w:val="single" w:color="auto" w:sz="4"/>
                <w:left w:val="single" w:color="auto" w:sz="4"/>
                <w:bottom w:val="single" w:color="auto" w:sz="4"/>
                <w:right w:val="single" w:color="auto" w:sz="4"/>
                <w:insideH w:val="single" w:color="auto" w:sz="4"/>
                <w:insideV w:val="single" w:color="auto" w:sz="4"/>
              </w:tblBorders>
            </w:tblPr>
            <w:tblGrid>
              <w:gridCol w:w="13838"/>
            </w:tblGrid>
            <w:tr>
              <w:tc>
                <w:tcPr>
                  <w:tcW w:type="dxa" w:w="13838"/>
                  <w:tcBorders>
                    <w:top w:val="single" w:color="534ab7" w:sz="6"/>
                    <w:left w:val="none" w:color="FFFFFF" w:sz="0"/>
                    <w:bottom w:val="none" w:color="FFFFFF" w:sz="0"/>
                    <w:right w:val="none" w:color="FFFFFF" w:sz="0"/>
                  </w:tcBorders>
                  <w:shd w:fill="EEEDF8" w:val="clear"/>
                  <w:tcMar>
                    <w:top w:type="dxa" w:w="140"/>
                    <w:left w:type="dxa" w:w="220"/>
                    <w:bottom w:type="dxa" w:w="140"/>
                    <w:right w:type="dxa" w:w="220"/>
                  </w:tcMar>
                </w:tcPr>
                <w:p>
                  <w:pPr>
                    <w:spacing w:after="80"/>
                  </w:pPr>
                  <w:r>
                    <w:rPr>
                      <w:rFonts w:ascii="Calibri" w:cs="Calibri" w:eastAsia="Calibri" w:hAnsi="Calibri"/>
                      <w:b/>
                      <w:bCs/>
                      <w:color w:val="534ab7"/>
                      <w:sz w:val="19"/>
                      <w:szCs w:val="19"/>
                    </w:rPr>
                    <w:t xml:space="preserve">👥  Deelnemersopdracht</w:t>
                  </w:r>
                </w:p>
                <w:p>
                  <w:pPr>
                    <w:spacing w:after="80"/>
                  </w:pPr>
                  <w:r>
                    <w:rPr>
                      <w:rFonts w:ascii="Calibri" w:cs="Calibri" w:eastAsia="Calibri" w:hAnsi="Calibri"/>
                      <w:color w:val="1a2744"/>
                      <w:sz w:val="19"/>
                      <w:szCs w:val="19"/>
                    </w:rPr>
                    <w:t xml:space="preserve">Observeer het gesprek en noteer:</w:t>
                  </w:r>
                </w:p>
                <w:p>
                  <w:pPr>
                    <w:pStyle w:val="ListParagraph"/>
                    <w:numPr>
                      <w:ilvl w:val="0"/>
                      <w:numId w:val="2"/>
                    </w:numPr>
                    <w:spacing w:after="40" w:before="40"/>
                  </w:pPr>
                  <w:r>
                    <w:rPr>
                      <w:rFonts w:ascii="Calibri" w:cs="Calibri" w:eastAsia="Calibri" w:hAnsi="Calibri"/>
                      <w:color w:val="1a2744"/>
                      <w:sz w:val="19"/>
                      <w:szCs w:val="19"/>
                    </w:rPr>
                    <w:t xml:space="preserve">Welke vragen zorgen voor vertraging en verdieping?</w:t>
                  </w:r>
                </w:p>
                <w:p>
                  <w:pPr>
                    <w:pStyle w:val="ListParagraph"/>
                    <w:numPr>
                      <w:ilvl w:val="0"/>
                      <w:numId w:val="2"/>
                    </w:numPr>
                    <w:spacing w:after="40" w:before="40"/>
                  </w:pPr>
                  <w:r>
                    <w:rPr>
                      <w:rFonts w:ascii="Calibri" w:cs="Calibri" w:eastAsia="Calibri" w:hAnsi="Calibri"/>
                      <w:color w:val="1a2744"/>
                      <w:sz w:val="19"/>
                      <w:szCs w:val="19"/>
                    </w:rPr>
                    <w:t xml:space="preserve">Op welk moment grijpt de docent niet in — en waarom waarschijnlijk niet?</w:t>
                  </w:r>
                </w:p>
                <w:p>
                  <w:pPr>
                    <w:pStyle w:val="ListParagraph"/>
                    <w:numPr>
                      <w:ilvl w:val="0"/>
                      <w:numId w:val="2"/>
                    </w:numPr>
                    <w:spacing w:after="80" w:before="40"/>
                  </w:pPr>
                  <w:r>
                    <w:rPr>
                      <w:rFonts w:ascii="Calibri" w:cs="Calibri" w:eastAsia="Calibri" w:hAnsi="Calibri"/>
                      <w:color w:val="1a2744"/>
                      <w:sz w:val="19"/>
                      <w:szCs w:val="19"/>
                    </w:rPr>
                    <w:t xml:space="preserve">Hoe wordt "het niet-weten" zichtbaar in het gedrag van de gespreksleider?</w:t>
                  </w:r>
                </w:p>
                <w:p>
                  <w:r>
                    <w:rPr>
                      <w:rFonts w:ascii="Calibri" w:cs="Calibri" w:eastAsia="Calibri" w:hAnsi="Calibri"/>
                      <w:i/>
                      <w:iCs/>
                      <w:color w:val="5f5e5a"/>
                      <w:sz w:val="19"/>
                      <w:szCs w:val="19"/>
                    </w:rPr>
                    <w:t xml:space="preserve">Mijn observatie: _______________________________________________</w:t>
                  </w:r>
                </w:p>
              </w:tc>
            </w:tr>
          </w:tbl>
          <w:p/>
        </w:tc>
      </w:tr>
    </w:tbl>
    <w:p>
      <w:pPr>
        <w:spacing w:after="180" w:before="0"/>
      </w:pPr>
      <w:r>
        <w:t xml:space="preserve"/>
      </w:r>
    </w:p>
    <w:tbl>
      <w:tblPr>
        <w:tblW w:type="dxa" w:w="13838"/>
        <w:tblBorders>
          <w:top w:val="single" w:color="auto" w:sz="4"/>
          <w:left w:val="single" w:color="auto" w:sz="4"/>
          <w:bottom w:val="single" w:color="auto" w:sz="4"/>
          <w:right w:val="single" w:color="auto" w:sz="4"/>
          <w:insideH w:val="single" w:color="auto" w:sz="4"/>
          <w:insideV w:val="single" w:color="auto" w:sz="4"/>
        </w:tblBorders>
      </w:tblPr>
      <w:tblGrid>
        <w:gridCol w:w="13838"/>
      </w:tblGrid>
      <w:tr>
        <w:tc>
          <w:tcPr>
            <w:tcW w:type="dxa" w:w="13838"/>
            <w:tcBorders>
              <w:top w:val="single" w:color="D3D1C7" w:sz="1"/>
              <w:left w:val="single" w:color="D3D1C7" w:sz="1"/>
              <w:bottom w:val="single" w:color="D3D1C7" w:sz="1"/>
              <w:right w:val="single" w:color="D3D1C7" w:sz="1"/>
            </w:tcBorders>
            <w:shd w:fill="993556" w:val="clear"/>
            <w:tcMar>
              <w:top w:type="dxa" w:w="120"/>
              <w:left w:type="dxa" w:w="220"/>
              <w:bottom w:type="dxa" w:w="120"/>
              <w:right w:type="dxa" w:w="220"/>
            </w:tcMar>
          </w:tcPr>
          <w:p>
            <w:r>
              <w:rPr>
                <w:rFonts w:ascii="Calibri" w:cs="Calibri" w:eastAsia="Calibri" w:hAnsi="Calibri"/>
                <w:b/>
                <w:bCs/>
                <w:color w:val="FFFFFF"/>
                <w:sz w:val="26"/>
                <w:szCs w:val="26"/>
              </w:rPr>
              <w:t xml:space="preserve">🔍  Fase 3 — Samen oefenen</w:t>
            </w:r>
            <w:r>
              <w:rPr>
                <w:rFonts w:ascii="Calibri" w:cs="Calibri" w:eastAsia="Calibri" w:hAnsi="Calibri"/>
                <w:i/>
                <w:iCs/>
                <w:color w:val="FFFFFF"/>
                <w:sz w:val="20"/>
                <w:szCs w:val="20"/>
              </w:rPr>
              <w:t xml:space="preserve">     ⏱ 45 minuten</w:t>
            </w:r>
          </w:p>
        </w:tc>
      </w:tr>
      <w:tr>
        <w:tc>
          <w:tcPr>
            <w:tcW w:type="dxa" w:w="13838"/>
            <w:tcBorders>
              <w:top w:val="single" w:color="D3D1C7" w:sz="1"/>
              <w:left w:val="single" w:color="D3D1C7" w:sz="1"/>
              <w:bottom w:val="single" w:color="D3D1C7" w:sz="1"/>
              <w:right w:val="single" w:color="D3D1C7" w:sz="1"/>
            </w:tcBorders>
            <w:shd w:fill="FFFFFF" w:val="clear"/>
            <w:tcMar>
              <w:top w:type="dxa" w:w="140"/>
              <w:left w:type="dxa" w:w="220"/>
              <w:bottom w:type="dxa" w:w="140"/>
              <w:right w:type="dxa" w:w="220"/>
            </w:tcMar>
          </w:tcPr>
          <w:p>
            <w:pPr>
              <w:spacing w:after="120"/>
            </w:pPr>
            <w:r>
              <w:rPr>
                <w:rFonts w:ascii="Calibri" w:cs="Calibri" w:eastAsia="Calibri" w:hAnsi="Calibri"/>
                <w:b/>
                <w:bCs/>
                <w:color w:val="993556"/>
                <w:sz w:val="19"/>
                <w:szCs w:val="19"/>
              </w:rPr>
              <w:t xml:space="preserve">Modelstap: </w:t>
            </w:r>
            <w:r>
              <w:rPr>
                <w:rFonts w:ascii="Calibri" w:cs="Calibri" w:eastAsia="Calibri" w:hAnsi="Calibri"/>
                <w:i/>
                <w:iCs/>
                <w:color w:val="1a2744"/>
                <w:sz w:val="19"/>
                <w:szCs w:val="19"/>
              </w:rPr>
              <w:t xml:space="preserve">Wegen — Wat botst hier? Welke principes liggen eronder?</w:t>
            </w:r>
          </w:p>
          <w:tbl>
            <w:tblPr>
              <w:tblW w:type="dxa" w:w="13838"/>
              <w:tblBorders>
                <w:top w:val="single" w:color="auto" w:sz="4"/>
                <w:left w:val="single" w:color="auto" w:sz="4"/>
                <w:bottom w:val="single" w:color="auto" w:sz="4"/>
                <w:right w:val="single" w:color="auto" w:sz="4"/>
                <w:insideH w:val="single" w:color="auto" w:sz="4"/>
                <w:insideV w:val="single" w:color="auto" w:sz="4"/>
              </w:tblBorders>
            </w:tblPr>
            <w:tblGrid>
              <w:gridCol w:w="13838"/>
            </w:tblGrid>
            <w:tr>
              <w:tc>
                <w:tcPr>
                  <w:tcW w:type="dxa" w:w="13838"/>
                  <w:tcBorders>
                    <w:top w:val="single" w:color="1a2744" w:sz="6"/>
                    <w:left w:val="none" w:color="FFFFFF" w:sz="0"/>
                    <w:bottom w:val="none" w:color="FFFFFF" w:sz="0"/>
                    <w:right w:val="none" w:color="FFFFFF" w:sz="0"/>
                  </w:tcBorders>
                  <w:shd w:fill="F2F0EC" w:val="clear"/>
                  <w:tcMar>
                    <w:top w:type="dxa" w:w="140"/>
                    <w:left w:type="dxa" w:w="220"/>
                    <w:bottom w:type="dxa" w:w="140"/>
                    <w:right w:type="dxa" w:w="220"/>
                  </w:tcMar>
                </w:tcPr>
                <w:p>
                  <w:pPr>
                    <w:spacing w:after="80"/>
                  </w:pPr>
                  <w:r>
                    <w:rPr>
                      <w:rFonts w:ascii="Calibri" w:cs="Calibri" w:eastAsia="Calibri" w:hAnsi="Calibri"/>
                      <w:b/>
                      <w:bCs/>
                      <w:color w:val="1a2744"/>
                      <w:sz w:val="19"/>
                      <w:szCs w:val="19"/>
                    </w:rPr>
                    <w:t xml:space="preserve">👨‍🏫  Docenteninstructie</w:t>
                  </w:r>
                </w:p>
                <w:p>
                  <w:r>
                    <w:rPr>
                      <w:rFonts w:ascii="Calibri" w:cs="Calibri" w:eastAsia="Calibri" w:hAnsi="Calibri"/>
                      <w:color w:val="1a2744"/>
                      <w:sz w:val="19"/>
                      <w:szCs w:val="19"/>
                    </w:rPr>
                    <w:t xml:space="preserve">Begeleid een plenair socratisch gesprek. Bewaar het process: grijp in als het gesprek verandert in discussie of debat. Gebruik de kernmethode van regressieve abstractie: "Welke algemene regel hanteerde je hier onbewust?"</w:t>
                  </w:r>
                </w:p>
              </w:tc>
            </w:tr>
          </w:tbl>
          <w:p>
            <w:pPr>
              <w:spacing w:after="80" w:before="0"/>
            </w:pPr>
            <w:r>
              <w:t xml:space="preserve"/>
            </w:r>
          </w:p>
          <w:tbl>
            <w:tblPr>
              <w:tblW w:type="dxa" w:w="13838"/>
              <w:tblBorders>
                <w:top w:val="single" w:color="auto" w:sz="4"/>
                <w:left w:val="single" w:color="auto" w:sz="4"/>
                <w:bottom w:val="single" w:color="auto" w:sz="4"/>
                <w:right w:val="single" w:color="auto" w:sz="4"/>
                <w:insideH w:val="single" w:color="auto" w:sz="4"/>
                <w:insideV w:val="single" w:color="auto" w:sz="4"/>
              </w:tblBorders>
            </w:tblPr>
            <w:tblGrid>
              <w:gridCol w:w="13838"/>
            </w:tblGrid>
            <w:tr>
              <w:tc>
                <w:tcPr>
                  <w:tcW w:type="dxa" w:w="13838"/>
                  <w:tcBorders>
                    <w:top w:val="single" w:color="534ab7" w:sz="6"/>
                    <w:left w:val="none" w:color="FFFFFF" w:sz="0"/>
                    <w:bottom w:val="none" w:color="FFFFFF" w:sz="0"/>
                    <w:right w:val="none" w:color="FFFFFF" w:sz="0"/>
                  </w:tcBorders>
                  <w:shd w:fill="EEEDF8" w:val="clear"/>
                  <w:tcMar>
                    <w:top w:type="dxa" w:w="140"/>
                    <w:left w:type="dxa" w:w="220"/>
                    <w:bottom w:type="dxa" w:w="140"/>
                    <w:right w:type="dxa" w:w="220"/>
                  </w:tcMar>
                </w:tcPr>
                <w:p>
                  <w:pPr>
                    <w:spacing w:after="80"/>
                  </w:pPr>
                  <w:r>
                    <w:rPr>
                      <w:rFonts w:ascii="Calibri" w:cs="Calibri" w:eastAsia="Calibri" w:hAnsi="Calibri"/>
                      <w:b/>
                      <w:bCs/>
                      <w:color w:val="534ab7"/>
                      <w:sz w:val="19"/>
                      <w:szCs w:val="19"/>
                    </w:rPr>
                    <w:t xml:space="preserve">👥  Deelnemersopdracht</w:t>
                  </w:r>
                </w:p>
                <w:p>
                  <w:pPr>
                    <w:spacing w:after="80"/>
                  </w:pPr>
                  <w:r>
                    <w:rPr>
                      <w:rFonts w:ascii="Calibri" w:cs="Calibri" w:eastAsia="Calibri" w:hAnsi="Calibri"/>
                      <w:color w:val="1a2744"/>
                      <w:sz w:val="19"/>
                      <w:szCs w:val="19"/>
                    </w:rPr>
                    <w:t xml:space="preserve">Stel minstens één socratische vervolgvraag. Gebruik deze voorbeelden als inspiratie:</w:t>
                  </w:r>
                </w:p>
                <w:p>
                  <w:pPr>
                    <w:pStyle w:val="ListParagraph"/>
                    <w:numPr>
                      <w:ilvl w:val="0"/>
                      <w:numId w:val="2"/>
                    </w:numPr>
                    <w:spacing w:after="40" w:before="40"/>
                  </w:pPr>
                  <w:r>
                    <w:rPr>
                      <w:rFonts w:ascii="Calibri" w:cs="Calibri" w:eastAsia="Calibri" w:hAnsi="Calibri"/>
                      <w:i/>
                      <w:iCs/>
                      <w:color w:val="5f5e5a"/>
                      <w:sz w:val="19"/>
                      <w:szCs w:val="19"/>
                    </w:rPr>
                    <w:t xml:space="preserve">"Wat bedoel je precies met [begrip]?"</w:t>
                  </w:r>
                </w:p>
                <w:p>
                  <w:pPr>
                    <w:pStyle w:val="ListParagraph"/>
                    <w:numPr>
                      <w:ilvl w:val="0"/>
                      <w:numId w:val="2"/>
                    </w:numPr>
                    <w:spacing w:after="40" w:before="40"/>
                  </w:pPr>
                  <w:r>
                    <w:rPr>
                      <w:rFonts w:ascii="Calibri" w:cs="Calibri" w:eastAsia="Calibri" w:hAnsi="Calibri"/>
                      <w:i/>
                      <w:iCs/>
                      <w:color w:val="5f5e5a"/>
                      <w:sz w:val="19"/>
                      <w:szCs w:val="19"/>
                    </w:rPr>
                    <w:t xml:space="preserve">"Kun je een concreet moment noemen waarop je dat zo ervoer?"</w:t>
                  </w:r>
                </w:p>
                <w:p>
                  <w:pPr>
                    <w:pStyle w:val="ListParagraph"/>
                    <w:numPr>
                      <w:ilvl w:val="0"/>
                      <w:numId w:val="2"/>
                    </w:numPr>
                    <w:spacing w:after="40" w:before="40"/>
                  </w:pPr>
                  <w:r>
                    <w:rPr>
                      <w:rFonts w:ascii="Calibri" w:cs="Calibri" w:eastAsia="Calibri" w:hAnsi="Calibri"/>
                      <w:i/>
                      <w:iCs/>
                      <w:color w:val="5f5e5a"/>
                      <w:sz w:val="19"/>
                      <w:szCs w:val="19"/>
                    </w:rPr>
                    <w:t xml:space="preserve">"Welke aanname zit er onder wat je zojuist zei?"</w:t>
                  </w:r>
                </w:p>
                <w:p>
                  <w:pPr>
                    <w:pStyle w:val="ListParagraph"/>
                    <w:numPr>
                      <w:ilvl w:val="0"/>
                      <w:numId w:val="2"/>
                    </w:numPr>
                    <w:spacing w:after="80" w:before="40"/>
                  </w:pPr>
                  <w:r>
                    <w:rPr>
                      <w:rFonts w:ascii="Calibri" w:cs="Calibri" w:eastAsia="Calibri" w:hAnsi="Calibri"/>
                      <w:i/>
                      <w:iCs/>
                      <w:color w:val="5f5e5a"/>
                      <w:sz w:val="19"/>
                      <w:szCs w:val="19"/>
                    </w:rPr>
                    <w:t xml:space="preserve">"Geldt dit altijd — of zijn er situaties waarin je het anders zou doen?"</w:t>
                  </w:r>
                </w:p>
                <w:p>
                  <w:r>
                    <w:rPr>
                      <w:rFonts w:ascii="Calibri" w:cs="Calibri" w:eastAsia="Calibri" w:hAnsi="Calibri"/>
                      <w:i/>
                      <w:iCs/>
                      <w:color w:val="5f5e5a"/>
                      <w:sz w:val="19"/>
                      <w:szCs w:val="19"/>
                    </w:rPr>
                    <w:t xml:space="preserve">Mijn vraag aan de groep: _______________________________________________</w:t>
                  </w:r>
                </w:p>
              </w:tc>
            </w:tr>
          </w:tbl>
          <w:p/>
        </w:tc>
      </w:tr>
    </w:tbl>
    <w:p>
      <w:pPr>
        <w:spacing w:after="180" w:before="0"/>
      </w:pPr>
      <w:r>
        <w:t xml:space="preserve"/>
      </w:r>
    </w:p>
    <w:tbl>
      <w:tblPr>
        <w:tblW w:type="dxa" w:w="13838"/>
        <w:tblBorders>
          <w:top w:val="single" w:color="auto" w:sz="4"/>
          <w:left w:val="single" w:color="auto" w:sz="4"/>
          <w:bottom w:val="single" w:color="auto" w:sz="4"/>
          <w:right w:val="single" w:color="auto" w:sz="4"/>
          <w:insideH w:val="single" w:color="auto" w:sz="4"/>
          <w:insideV w:val="single" w:color="auto" w:sz="4"/>
        </w:tblBorders>
      </w:tblPr>
      <w:tblGrid>
        <w:gridCol w:w="13838"/>
      </w:tblGrid>
      <w:tr>
        <w:tc>
          <w:tcPr>
            <w:tcW w:type="dxa" w:w="13838"/>
            <w:tcBorders>
              <w:top w:val="single" w:color="D3D1C7" w:sz="1"/>
              <w:left w:val="single" w:color="D3D1C7" w:sz="1"/>
              <w:bottom w:val="single" w:color="D3D1C7" w:sz="1"/>
              <w:right w:val="single" w:color="D3D1C7" w:sz="1"/>
            </w:tcBorders>
            <w:shd w:fill="0f6e56" w:val="clear"/>
            <w:tcMar>
              <w:top w:type="dxa" w:w="120"/>
              <w:left w:type="dxa" w:w="220"/>
              <w:bottom w:type="dxa" w:w="120"/>
              <w:right w:type="dxa" w:w="220"/>
            </w:tcMar>
          </w:tcPr>
          <w:p>
            <w:r>
              <w:rPr>
                <w:rFonts w:ascii="Calibri" w:cs="Calibri" w:eastAsia="Calibri" w:hAnsi="Calibri"/>
                <w:b/>
                <w:bCs/>
                <w:color w:val="FFFFFF"/>
                <w:sz w:val="26"/>
                <w:szCs w:val="26"/>
              </w:rPr>
              <w:t xml:space="preserve">👥  Fase 4 — Zelfstandig oefenen in subgroepen</w:t>
            </w:r>
            <w:r>
              <w:rPr>
                <w:rFonts w:ascii="Calibri" w:cs="Calibri" w:eastAsia="Calibri" w:hAnsi="Calibri"/>
                <w:i/>
                <w:iCs/>
                <w:color w:val="FFFFFF"/>
                <w:sz w:val="20"/>
                <w:szCs w:val="20"/>
              </w:rPr>
              <w:t xml:space="preserve">     ⏱ 60 minuten</w:t>
            </w:r>
          </w:p>
        </w:tc>
      </w:tr>
      <w:tr>
        <w:tc>
          <w:tcPr>
            <w:tcW w:type="dxa" w:w="13838"/>
            <w:tcBorders>
              <w:top w:val="single" w:color="D3D1C7" w:sz="1"/>
              <w:left w:val="single" w:color="D3D1C7" w:sz="1"/>
              <w:bottom w:val="single" w:color="D3D1C7" w:sz="1"/>
              <w:right w:val="single" w:color="D3D1C7" w:sz="1"/>
            </w:tcBorders>
            <w:shd w:fill="FFFFFF" w:val="clear"/>
            <w:tcMar>
              <w:top w:type="dxa" w:w="140"/>
              <w:left w:type="dxa" w:w="220"/>
              <w:bottom w:type="dxa" w:w="140"/>
              <w:right w:type="dxa" w:w="220"/>
            </w:tcMar>
          </w:tcPr>
          <w:p>
            <w:pPr>
              <w:spacing w:after="120"/>
            </w:pPr>
            <w:r>
              <w:rPr>
                <w:rFonts w:ascii="Calibri" w:cs="Calibri" w:eastAsia="Calibri" w:hAnsi="Calibri"/>
                <w:b/>
                <w:bCs/>
                <w:color w:val="0f6e56"/>
                <w:sz w:val="19"/>
                <w:szCs w:val="19"/>
              </w:rPr>
              <w:t xml:space="preserve">Modelstap: </w:t>
            </w:r>
            <w:r>
              <w:rPr>
                <w:rFonts w:ascii="Calibri" w:cs="Calibri" w:eastAsia="Calibri" w:hAnsi="Calibri"/>
                <w:i/>
                <w:iCs/>
                <w:color w:val="1a2744"/>
                <w:sz w:val="19"/>
                <w:szCs w:val="19"/>
              </w:rPr>
              <w:t xml:space="preserve">Handelen — Wat vraagt dit van mij als professional?</w:t>
            </w:r>
          </w:p>
          <w:tbl>
            <w:tblPr>
              <w:tblW w:type="dxa" w:w="13838"/>
              <w:tblBorders>
                <w:top w:val="single" w:color="auto" w:sz="4"/>
                <w:left w:val="single" w:color="auto" w:sz="4"/>
                <w:bottom w:val="single" w:color="auto" w:sz="4"/>
                <w:right w:val="single" w:color="auto" w:sz="4"/>
                <w:insideH w:val="single" w:color="auto" w:sz="4"/>
                <w:insideV w:val="single" w:color="auto" w:sz="4"/>
              </w:tblBorders>
            </w:tblPr>
            <w:tblGrid>
              <w:gridCol w:w="13838"/>
            </w:tblGrid>
            <w:tr>
              <w:tc>
                <w:tcPr>
                  <w:tcW w:type="dxa" w:w="13838"/>
                  <w:tcBorders>
                    <w:top w:val="single" w:color="1a2744" w:sz="6"/>
                    <w:left w:val="none" w:color="FFFFFF" w:sz="0"/>
                    <w:bottom w:val="none" w:color="FFFFFF" w:sz="0"/>
                    <w:right w:val="none" w:color="FFFFFF" w:sz="0"/>
                  </w:tcBorders>
                  <w:shd w:fill="F2F0EC" w:val="clear"/>
                  <w:tcMar>
                    <w:top w:type="dxa" w:w="140"/>
                    <w:left w:type="dxa" w:w="220"/>
                    <w:bottom w:type="dxa" w:w="140"/>
                    <w:right w:type="dxa" w:w="220"/>
                  </w:tcMar>
                </w:tcPr>
                <w:p>
                  <w:pPr>
                    <w:spacing w:after="80"/>
                  </w:pPr>
                  <w:r>
                    <w:rPr>
                      <w:rFonts w:ascii="Calibri" w:cs="Calibri" w:eastAsia="Calibri" w:hAnsi="Calibri"/>
                      <w:b/>
                      <w:bCs/>
                      <w:color w:val="1a2744"/>
                      <w:sz w:val="19"/>
                      <w:szCs w:val="19"/>
                    </w:rPr>
                    <w:t xml:space="preserve">👨‍🏫  Docenteninstructie</w:t>
                  </w:r>
                </w:p>
                <w:p>
                  <w:r>
                    <w:rPr>
                      <w:rFonts w:ascii="Calibri" w:cs="Calibri" w:eastAsia="Calibri" w:hAnsi="Calibri"/>
                      <w:color w:val="1a2744"/>
                      <w:sz w:val="19"/>
                      <w:szCs w:val="19"/>
                    </w:rPr>
                    <w:t xml:space="preserve">Verdeel de groep in subgroepen van 4–6 personen. Elke groep voert zelfstandig een socratisch gesprek. Na 30 minuten wisselen de rollen. Observeer en grijp alleen in bij ernstige procesproblemen (debat, afdwalen, stagnatie).</w:t>
                  </w:r>
                </w:p>
              </w:tc>
            </w:tr>
          </w:tbl>
          <w:p>
            <w:pPr>
              <w:spacing w:after="80" w:before="0"/>
            </w:pPr>
            <w:r>
              <w:t xml:space="preserve"/>
            </w:r>
          </w:p>
          <w:tbl>
            <w:tblPr>
              <w:tblW w:type="dxa" w:w="13838"/>
              <w:tblBorders>
                <w:top w:val="single" w:color="auto" w:sz="4"/>
                <w:left w:val="single" w:color="auto" w:sz="4"/>
                <w:bottom w:val="single" w:color="auto" w:sz="4"/>
                <w:right w:val="single" w:color="auto" w:sz="4"/>
                <w:insideH w:val="single" w:color="auto" w:sz="4"/>
                <w:insideV w:val="single" w:color="auto" w:sz="4"/>
              </w:tblBorders>
            </w:tblPr>
            <w:tblGrid>
              <w:gridCol w:w="13838"/>
            </w:tblGrid>
            <w:tr>
              <w:tc>
                <w:tcPr>
                  <w:tcW w:type="dxa" w:w="13838"/>
                  <w:tcBorders>
                    <w:top w:val="single" w:color="534ab7" w:sz="6"/>
                    <w:left w:val="none" w:color="FFFFFF" w:sz="0"/>
                    <w:bottom w:val="none" w:color="FFFFFF" w:sz="0"/>
                    <w:right w:val="none" w:color="FFFFFF" w:sz="0"/>
                  </w:tcBorders>
                  <w:shd w:fill="EEEDF8" w:val="clear"/>
                  <w:tcMar>
                    <w:top w:type="dxa" w:w="140"/>
                    <w:left w:type="dxa" w:w="220"/>
                    <w:bottom w:type="dxa" w:w="140"/>
                    <w:right w:type="dxa" w:w="220"/>
                  </w:tcMar>
                </w:tcPr>
                <w:p>
                  <w:pPr>
                    <w:spacing w:after="80"/>
                  </w:pPr>
                  <w:r>
                    <w:rPr>
                      <w:rFonts w:ascii="Calibri" w:cs="Calibri" w:eastAsia="Calibri" w:hAnsi="Calibri"/>
                      <w:b/>
                      <w:bCs/>
                      <w:color w:val="534ab7"/>
                      <w:sz w:val="19"/>
                      <w:szCs w:val="19"/>
                    </w:rPr>
                    <w:t xml:space="preserve">👥  Deelnemersopdracht</w:t>
                  </w:r>
                </w:p>
                <w:p>
                  <w:pPr>
                    <w:spacing w:after="80"/>
                  </w:pPr>
                  <w:r>
                    <w:rPr>
                      <w:rFonts w:ascii="Calibri" w:cs="Calibri" w:eastAsia="Calibri" w:hAnsi="Calibri"/>
                      <w:b/>
                      <w:bCs/>
                      <w:color w:val="0f6e56"/>
                      <w:sz w:val="19"/>
                      <w:szCs w:val="19"/>
                    </w:rPr>
                    <w:t xml:space="preserve">Rolverdeling per subgroep:</w:t>
                  </w:r>
                </w:p>
                <w:p>
                  <w:pPr>
                    <w:pStyle w:val="ListParagraph"/>
                    <w:numPr>
                      <w:ilvl w:val="0"/>
                      <w:numId w:val="2"/>
                    </w:numPr>
                    <w:spacing w:after="40" w:before="40"/>
                  </w:pPr>
                  <w:r>
                    <w:rPr>
                      <w:rFonts w:ascii="Calibri" w:cs="Calibri" w:eastAsia="Calibri" w:hAnsi="Calibri"/>
                      <w:color w:val="1a2744"/>
                      <w:sz w:val="19"/>
                      <w:szCs w:val="19"/>
                    </w:rPr>
                    <w:t xml:space="preserve">Gespreksleider — stelt vragen, bewaakt het process, geeft geen antwoorden</w:t>
                  </w:r>
                </w:p>
                <w:p>
                  <w:pPr>
                    <w:pStyle w:val="ListParagraph"/>
                    <w:numPr>
                      <w:ilvl w:val="0"/>
                      <w:numId w:val="2"/>
                    </w:numPr>
                    <w:spacing w:after="40" w:before="40"/>
                  </w:pPr>
                  <w:r>
                    <w:rPr>
                      <w:rFonts w:ascii="Calibri" w:cs="Calibri" w:eastAsia="Calibri" w:hAnsi="Calibri"/>
                      <w:color w:val="1a2744"/>
                      <w:sz w:val="19"/>
                      <w:szCs w:val="19"/>
                    </w:rPr>
                    <w:t xml:space="preserve">Casusinbrenger — brengt een concrete ervaring in en beantwoordt vragen</w:t>
                  </w:r>
                </w:p>
                <w:p>
                  <w:pPr>
                    <w:pStyle w:val="ListParagraph"/>
                    <w:numPr>
                      <w:ilvl w:val="0"/>
                      <w:numId w:val="2"/>
                    </w:numPr>
                    <w:spacing w:after="80" w:before="40"/>
                  </w:pPr>
                  <w:r>
                    <w:rPr>
                      <w:rFonts w:ascii="Calibri" w:cs="Calibri" w:eastAsia="Calibri" w:hAnsi="Calibri"/>
                      <w:color w:val="1a2744"/>
                      <w:sz w:val="19"/>
                      <w:szCs w:val="19"/>
                    </w:rPr>
                    <w:t xml:space="preserve">Deelnemers — stellen socratische vragen, leven zich in, rationaliseren nog niet</w:t>
                  </w:r>
                </w:p>
                <w:p>
                  <w:r>
                    <w:rPr>
                      <w:rFonts w:ascii="Calibri" w:cs="Calibri" w:eastAsia="Calibri" w:hAnsi="Calibri"/>
                      <w:i/>
                      <w:iCs/>
                      <w:color w:val="5f5e5a"/>
                      <w:sz w:val="19"/>
                      <w:szCs w:val="19"/>
                    </w:rPr>
                    <w:t xml:space="preserve">Na afloop (individueel): Wat was de moeilijkste rol — en waarom? _______________________________________________</w:t>
                  </w:r>
                </w:p>
              </w:tc>
            </w:tr>
          </w:tbl>
          <w:p/>
        </w:tc>
      </w:tr>
    </w:tbl>
    <w:p>
      <w:pPr>
        <w:spacing w:after="180" w:before="0"/>
      </w:pPr>
      <w:r>
        <w:t xml:space="preserve"/>
      </w:r>
    </w:p>
    <w:tbl>
      <w:tblPr>
        <w:tblW w:type="dxa" w:w="13838"/>
        <w:tblBorders>
          <w:top w:val="single" w:color="auto" w:sz="4"/>
          <w:left w:val="single" w:color="auto" w:sz="4"/>
          <w:bottom w:val="single" w:color="auto" w:sz="4"/>
          <w:right w:val="single" w:color="auto" w:sz="4"/>
          <w:insideH w:val="single" w:color="auto" w:sz="4"/>
          <w:insideV w:val="single" w:color="auto" w:sz="4"/>
        </w:tblBorders>
      </w:tblPr>
      <w:tblGrid>
        <w:gridCol w:w="13838"/>
      </w:tblGrid>
      <w:tr>
        <w:tc>
          <w:tcPr>
            <w:tcW w:type="dxa" w:w="13838"/>
            <w:tcBorders>
              <w:top w:val="single" w:color="D3D1C7" w:sz="1"/>
              <w:left w:val="single" w:color="D3D1C7" w:sz="1"/>
              <w:bottom w:val="single" w:color="D3D1C7" w:sz="1"/>
              <w:right w:val="single" w:color="D3D1C7" w:sz="1"/>
            </w:tcBorders>
            <w:shd w:fill="993c1d" w:val="clear"/>
            <w:tcMar>
              <w:top w:type="dxa" w:w="120"/>
              <w:left w:type="dxa" w:w="220"/>
              <w:bottom w:type="dxa" w:w="120"/>
              <w:right w:type="dxa" w:w="220"/>
            </w:tcMar>
          </w:tcPr>
          <w:p>
            <w:r>
              <w:rPr>
                <w:rFonts w:ascii="Calibri" w:cs="Calibri" w:eastAsia="Calibri" w:hAnsi="Calibri"/>
                <w:b/>
                <w:bCs/>
                <w:color w:val="FFFFFF"/>
                <w:sz w:val="26"/>
                <w:szCs w:val="26"/>
              </w:rPr>
              <w:t xml:space="preserve">🧭  Fase 5 — Plenaire reflectie en afsluiting</w:t>
            </w:r>
            <w:r>
              <w:rPr>
                <w:rFonts w:ascii="Calibri" w:cs="Calibri" w:eastAsia="Calibri" w:hAnsi="Calibri"/>
                <w:i/>
                <w:iCs/>
                <w:color w:val="FFFFFF"/>
                <w:sz w:val="20"/>
                <w:szCs w:val="20"/>
              </w:rPr>
              <w:t xml:space="preserve">     ⏱ 15 minuten</w:t>
            </w:r>
          </w:p>
        </w:tc>
      </w:tr>
      <w:tr>
        <w:tc>
          <w:tcPr>
            <w:tcW w:type="dxa" w:w="13838"/>
            <w:tcBorders>
              <w:top w:val="single" w:color="D3D1C7" w:sz="1"/>
              <w:left w:val="single" w:color="D3D1C7" w:sz="1"/>
              <w:bottom w:val="single" w:color="D3D1C7" w:sz="1"/>
              <w:right w:val="single" w:color="D3D1C7" w:sz="1"/>
            </w:tcBorders>
            <w:shd w:fill="FFFFFF" w:val="clear"/>
            <w:tcMar>
              <w:top w:type="dxa" w:w="140"/>
              <w:left w:type="dxa" w:w="220"/>
              <w:bottom w:type="dxa" w:w="140"/>
              <w:right w:type="dxa" w:w="220"/>
            </w:tcMar>
          </w:tcPr>
          <w:p>
            <w:pPr>
              <w:spacing w:after="120"/>
            </w:pPr>
            <w:r>
              <w:rPr>
                <w:rFonts w:ascii="Calibri" w:cs="Calibri" w:eastAsia="Calibri" w:hAnsi="Calibri"/>
                <w:b/>
                <w:bCs/>
                <w:color w:val="993c1d"/>
                <w:sz w:val="19"/>
                <w:szCs w:val="19"/>
              </w:rPr>
              <w:t xml:space="preserve">Modelstap: </w:t>
            </w:r>
            <w:r>
              <w:rPr>
                <w:rFonts w:ascii="Calibri" w:cs="Calibri" w:eastAsia="Calibri" w:hAnsi="Calibri"/>
                <w:i/>
                <w:iCs/>
                <w:color w:val="1a2744"/>
                <w:sz w:val="19"/>
                <w:szCs w:val="19"/>
              </w:rPr>
              <w:t xml:space="preserve">Volhouden — Welke koers wil ik blijven houden?</w:t>
            </w:r>
          </w:p>
          <w:tbl>
            <w:tblPr>
              <w:tblW w:type="dxa" w:w="13838"/>
              <w:tblBorders>
                <w:top w:val="single" w:color="auto" w:sz="4"/>
                <w:left w:val="single" w:color="auto" w:sz="4"/>
                <w:bottom w:val="single" w:color="auto" w:sz="4"/>
                <w:right w:val="single" w:color="auto" w:sz="4"/>
                <w:insideH w:val="single" w:color="auto" w:sz="4"/>
                <w:insideV w:val="single" w:color="auto" w:sz="4"/>
              </w:tblBorders>
            </w:tblPr>
            <w:tblGrid>
              <w:gridCol w:w="13838"/>
            </w:tblGrid>
            <w:tr>
              <w:tc>
                <w:tcPr>
                  <w:tcW w:type="dxa" w:w="13838"/>
                  <w:tcBorders>
                    <w:top w:val="single" w:color="1a2744" w:sz="6"/>
                    <w:left w:val="none" w:color="FFFFFF" w:sz="0"/>
                    <w:bottom w:val="none" w:color="FFFFFF" w:sz="0"/>
                    <w:right w:val="none" w:color="FFFFFF" w:sz="0"/>
                  </w:tcBorders>
                  <w:shd w:fill="F2F0EC" w:val="clear"/>
                  <w:tcMar>
                    <w:top w:type="dxa" w:w="140"/>
                    <w:left w:type="dxa" w:w="220"/>
                    <w:bottom w:type="dxa" w:w="140"/>
                    <w:right w:type="dxa" w:w="220"/>
                  </w:tcMar>
                </w:tcPr>
                <w:p>
                  <w:pPr>
                    <w:spacing w:after="80"/>
                  </w:pPr>
                  <w:r>
                    <w:rPr>
                      <w:rFonts w:ascii="Calibri" w:cs="Calibri" w:eastAsia="Calibri" w:hAnsi="Calibri"/>
                      <w:b/>
                      <w:bCs/>
                      <w:color w:val="1a2744"/>
                      <w:sz w:val="19"/>
                      <w:szCs w:val="19"/>
                    </w:rPr>
                    <w:t xml:space="preserve">👨‍🏫  Docenteninstructie</w:t>
                  </w:r>
                </w:p>
                <w:p>
                  <w:r>
                    <w:rPr>
                      <w:rFonts w:ascii="Calibri" w:cs="Calibri" w:eastAsia="Calibri" w:hAnsi="Calibri"/>
                      <w:color w:val="1a2744"/>
                      <w:sz w:val="19"/>
                      <w:szCs w:val="19"/>
                    </w:rPr>
                    <w:t xml:space="preserve">Sluit af met een open vraag — geef geen samenvatting of conclusie. Biesta: het mooie risico is dat je niet weet wat er is gegroeid. Laat de stilte werken.</w:t>
                  </w:r>
                </w:p>
              </w:tc>
            </w:tr>
          </w:tbl>
          <w:p>
            <w:pPr>
              <w:spacing w:after="80" w:before="0"/>
            </w:pPr>
            <w:r>
              <w:t xml:space="preserve"/>
            </w:r>
          </w:p>
          <w:tbl>
            <w:tblPr>
              <w:tblW w:type="dxa" w:w="13838"/>
              <w:tblBorders>
                <w:top w:val="single" w:color="auto" w:sz="4"/>
                <w:left w:val="single" w:color="auto" w:sz="4"/>
                <w:bottom w:val="single" w:color="auto" w:sz="4"/>
                <w:right w:val="single" w:color="auto" w:sz="4"/>
                <w:insideH w:val="single" w:color="auto" w:sz="4"/>
                <w:insideV w:val="single" w:color="auto" w:sz="4"/>
              </w:tblBorders>
            </w:tblPr>
            <w:tblGrid>
              <w:gridCol w:w="13838"/>
            </w:tblGrid>
            <w:tr>
              <w:tc>
                <w:tcPr>
                  <w:tcW w:type="dxa" w:w="13838"/>
                  <w:tcBorders>
                    <w:top w:val="single" w:color="534ab7" w:sz="6"/>
                    <w:left w:val="none" w:color="FFFFFF" w:sz="0"/>
                    <w:bottom w:val="none" w:color="FFFFFF" w:sz="0"/>
                    <w:right w:val="none" w:color="FFFFFF" w:sz="0"/>
                  </w:tcBorders>
                  <w:shd w:fill="EEEDF8" w:val="clear"/>
                  <w:tcMar>
                    <w:top w:type="dxa" w:w="140"/>
                    <w:left w:type="dxa" w:w="220"/>
                    <w:bottom w:type="dxa" w:w="140"/>
                    <w:right w:type="dxa" w:w="220"/>
                  </w:tcMar>
                </w:tcPr>
                <w:p>
                  <w:pPr>
                    <w:spacing w:after="80"/>
                  </w:pPr>
                  <w:r>
                    <w:rPr>
                      <w:rFonts w:ascii="Calibri" w:cs="Calibri" w:eastAsia="Calibri" w:hAnsi="Calibri"/>
                      <w:b/>
                      <w:bCs/>
                      <w:color w:val="534ab7"/>
                      <w:sz w:val="19"/>
                      <w:szCs w:val="19"/>
                    </w:rPr>
                    <w:t xml:space="preserve">👥  Deelnemersopdracht</w:t>
                  </w:r>
                </w:p>
                <w:p>
                  <w:pPr>
                    <w:spacing w:after="80"/>
                  </w:pPr>
                  <w:r>
                    <w:rPr>
                      <w:rFonts w:ascii="Calibri" w:cs="Calibri" w:eastAsia="Calibri" w:hAnsi="Calibri"/>
                      <w:b/>
                      <w:bCs/>
                      <w:color w:val="993c1d"/>
                      <w:sz w:val="19"/>
                      <w:szCs w:val="19"/>
                    </w:rPr>
                    <w:t xml:space="preserve">Plenaire reflectievragen:</w:t>
                  </w:r>
                </w:p>
                <w:p>
                  <w:pPr>
                    <w:pStyle w:val="ListParagraph"/>
                    <w:numPr>
                      <w:ilvl w:val="0"/>
                      <w:numId w:val="2"/>
                    </w:numPr>
                    <w:spacing w:after="40" w:before="40"/>
                  </w:pPr>
                  <w:r>
                    <w:rPr>
                      <w:rFonts w:ascii="Calibri" w:cs="Calibri" w:eastAsia="Calibri" w:hAnsi="Calibri"/>
                      <w:color w:val="1a2744"/>
                      <w:sz w:val="19"/>
                      <w:szCs w:val="19"/>
                    </w:rPr>
                    <w:t xml:space="preserve">Wat vond je het moeilijkst — en wat zegt dat over jou?</w:t>
                  </w:r>
                </w:p>
                <w:p>
                  <w:pPr>
                    <w:pStyle w:val="ListParagraph"/>
                    <w:numPr>
                      <w:ilvl w:val="0"/>
                      <w:numId w:val="2"/>
                    </w:numPr>
                    <w:spacing w:after="40" w:before="40"/>
                  </w:pPr>
                  <w:r>
                    <w:rPr>
                      <w:rFonts w:ascii="Calibri" w:cs="Calibri" w:eastAsia="Calibri" w:hAnsi="Calibri"/>
                      <w:color w:val="1a2744"/>
                      <w:sz w:val="19"/>
                      <w:szCs w:val="19"/>
                    </w:rPr>
                    <w:t xml:space="preserve">Wanneer voelde het gesprek écht socratisch — wat maakte dat zo?</w:t>
                  </w:r>
                </w:p>
                <w:p>
                  <w:pPr>
                    <w:pStyle w:val="ListParagraph"/>
                    <w:numPr>
                      <w:ilvl w:val="0"/>
                      <w:numId w:val="2"/>
                    </w:numPr>
                    <w:spacing w:after="80" w:before="40"/>
                  </w:pPr>
                  <w:r>
                    <w:rPr>
                      <w:rFonts w:ascii="Calibri" w:cs="Calibri" w:eastAsia="Calibri" w:hAnsi="Calibri"/>
                      <w:color w:val="1a2744"/>
                      <w:sz w:val="19"/>
                      <w:szCs w:val="19"/>
                    </w:rPr>
                    <w:t xml:space="preserve">Waar zou je dit kunnen inzetten in je eigen praktijk?</w:t>
                  </w:r>
                </w:p>
                <w:p>
                  <w:r>
                    <w:rPr>
                      <w:rFonts w:ascii="Calibri" w:cs="Calibri" w:eastAsia="Calibri" w:hAnsi="Calibri"/>
                      <w:i/>
                      <w:iCs/>
                      <w:color w:val="5f5e5a"/>
                      <w:sz w:val="19"/>
                      <w:szCs w:val="19"/>
                    </w:rPr>
                    <w:t xml:space="preserve">Openstaande vraag die ik meeneem: _______________________________________________</w:t>
                  </w:r>
                </w:p>
              </w:tc>
            </w:tr>
          </w:tbl>
          <w:p/>
        </w:tc>
      </w:tr>
    </w:tbl>
    <w:p>
      <w:pPr>
        <w:spacing w:after="240" w:before="0"/>
      </w:pPr>
      <w:r>
        <w:t xml:space="preserve"/>
      </w:r>
    </w:p>
    <w:p>
      <w:pPr>
        <w:pBdr>
          <w:bottom w:val="single" w:color="993556" w:sz="4" w:space="4"/>
        </w:pBdr>
        <w:spacing w:after="80" w:before="200"/>
      </w:pPr>
      <w:r>
        <w:rPr>
          <w:rFonts w:ascii="Calibri" w:cs="Calibri" w:eastAsia="Calibri" w:hAnsi="Calibri"/>
          <w:b/>
          <w:bCs/>
          <w:color w:val="993556"/>
          <w:sz w:val="26"/>
          <w:szCs w:val="26"/>
        </w:rPr>
        <w:t xml:space="preserve">Benodigdheden en voorbereiding</w:t>
      </w:r>
    </w:p>
    <w:tbl>
      <w:tblPr>
        <w:tblW w:type="dxa" w:w="13838"/>
        <w:tblBorders>
          <w:top w:val="single" w:color="auto" w:sz="4"/>
          <w:left w:val="single" w:color="auto" w:sz="4"/>
          <w:bottom w:val="single" w:color="auto" w:sz="4"/>
          <w:right w:val="single" w:color="auto" w:sz="4"/>
          <w:insideH w:val="single" w:color="auto" w:sz="4"/>
          <w:insideV w:val="single" w:color="auto" w:sz="4"/>
        </w:tblBorders>
      </w:tblPr>
      <w:tblGrid>
        <w:gridCol w:w="6919"/>
        <w:gridCol w:w="6919"/>
      </w:tblGrid>
      <w:tr>
        <w:tc>
          <w:tcPr>
            <w:tcW w:type="dxa" w:w="6919"/>
            <w:tcBorders>
              <w:top w:val="single" w:color="D3D1C7" w:sz="1"/>
              <w:left w:val="single" w:color="D3D1C7" w:sz="1"/>
              <w:bottom w:val="single" w:color="D3D1C7" w:sz="1"/>
              <w:right w:val="single" w:color="D3D1C7" w:sz="1"/>
            </w:tcBorders>
            <w:shd w:fill="F2F0EC" w:val="clear"/>
            <w:tcMar>
              <w:top w:type="dxa" w:w="120"/>
              <w:left w:type="dxa" w:w="160"/>
              <w:bottom w:type="dxa" w:w="120"/>
              <w:right w:type="dxa" w:w="160"/>
            </w:tcMar>
          </w:tcPr>
          <w:p>
            <w:pPr>
              <w:spacing w:after="80"/>
            </w:pPr>
            <w:r>
              <w:rPr>
                <w:rFonts w:ascii="Calibri" w:cs="Calibri" w:eastAsia="Calibri" w:hAnsi="Calibri"/>
                <w:b/>
                <w:bCs/>
                <w:color w:val="993556"/>
                <w:sz w:val="19"/>
                <w:szCs w:val="19"/>
              </w:rPr>
              <w:t xml:space="preserve">Materiaal</w:t>
            </w:r>
          </w:p>
          <w:p>
            <w:pPr>
              <w:pStyle w:val="ListParagraph"/>
              <w:numPr>
                <w:ilvl w:val="0"/>
                <w:numId w:val="2"/>
              </w:numPr>
              <w:spacing w:after="30" w:before="30"/>
            </w:pPr>
            <w:r>
              <w:rPr>
                <w:rFonts w:ascii="Calibri" w:cs="Calibri" w:eastAsia="Calibri" w:hAnsi="Calibri"/>
                <w:color w:val="1a2744"/>
                <w:sz w:val="18"/>
                <w:szCs w:val="18"/>
              </w:rPr>
              <w:t xml:space="preserve">Stoelen in een kring — geen tafels indien mogelijk</w:t>
            </w:r>
          </w:p>
          <w:p>
            <w:pPr>
              <w:pStyle w:val="ListParagraph"/>
              <w:numPr>
                <w:ilvl w:val="0"/>
                <w:numId w:val="2"/>
              </w:numPr>
              <w:spacing w:after="30" w:before="30"/>
            </w:pPr>
            <w:r>
              <w:rPr>
                <w:rFonts w:ascii="Calibri" w:cs="Calibri" w:eastAsia="Calibri" w:hAnsi="Calibri"/>
                <w:color w:val="1a2744"/>
                <w:sz w:val="18"/>
                <w:szCs w:val="18"/>
              </w:rPr>
              <w:t xml:space="preserve">Whiteboard of flipover voor kernbegrippen</w:t>
            </w:r>
          </w:p>
          <w:p>
            <w:pPr>
              <w:pStyle w:val="ListParagraph"/>
              <w:numPr>
                <w:ilvl w:val="0"/>
                <w:numId w:val="2"/>
              </w:numPr>
              <w:spacing w:after="30" w:before="30"/>
            </w:pPr>
            <w:r>
              <w:rPr>
                <w:rFonts w:ascii="Calibri" w:cs="Calibri" w:eastAsia="Calibri" w:hAnsi="Calibri"/>
                <w:color w:val="1a2744"/>
                <w:sz w:val="18"/>
                <w:szCs w:val="18"/>
              </w:rPr>
              <w:t xml:space="preserve">Gesprekskaart als optioneel startpunt (Stap 1 — Zien)</w:t>
            </w:r>
          </w:p>
          <w:p>
            <w:pPr>
              <w:pStyle w:val="ListParagraph"/>
              <w:numPr>
                <w:ilvl w:val="0"/>
                <w:numId w:val="2"/>
              </w:numPr>
              <w:spacing w:after="30" w:before="30"/>
            </w:pPr>
            <w:r>
              <w:rPr>
                <w:rFonts w:ascii="Calibri" w:cs="Calibri" w:eastAsia="Calibri" w:hAnsi="Calibri"/>
                <w:color w:val="1a2744"/>
                <w:sz w:val="18"/>
                <w:szCs w:val="18"/>
              </w:rPr>
              <w:t xml:space="preserve">MV_13 Goede Redenen als optioneel vervolg (Stap 3 — Wegen)</w:t>
            </w:r>
          </w:p>
          <w:p>
            <w:pPr>
              <w:pStyle w:val="ListParagraph"/>
              <w:numPr>
                <w:ilvl w:val="0"/>
                <w:numId w:val="2"/>
              </w:numPr>
              <w:spacing w:after="30" w:before="30"/>
            </w:pPr>
            <w:r>
              <w:rPr>
                <w:rFonts w:ascii="Calibri" w:cs="Calibri" w:eastAsia="Calibri" w:hAnsi="Calibri"/>
                <w:color w:val="1a2744"/>
                <w:sz w:val="18"/>
                <w:szCs w:val="18"/>
              </w:rPr>
              <w:t xml:space="preserve">Tijdsbewaking (zichtbaar voor alle deelnemers)</w:t>
            </w:r>
          </w:p>
        </w:tc>
        <w:tc>
          <w:tcPr>
            <w:tcW w:type="dxa" w:w="6919"/>
            <w:tcBorders>
              <w:top w:val="single" w:color="D3D1C7" w:sz="1"/>
              <w:left w:val="single" w:color="D3D1C7" w:sz="1"/>
              <w:bottom w:val="single" w:color="D3D1C7" w:sz="1"/>
              <w:right w:val="single" w:color="D3D1C7" w:sz="1"/>
            </w:tcBorders>
            <w:shd w:fill="F2F0EC" w:val="clear"/>
            <w:tcMar>
              <w:top w:type="dxa" w:w="120"/>
              <w:left w:type="dxa" w:w="160"/>
              <w:bottom w:type="dxa" w:w="120"/>
              <w:right w:type="dxa" w:w="160"/>
            </w:tcMar>
          </w:tcPr>
          <w:p>
            <w:pPr>
              <w:spacing w:after="80"/>
            </w:pPr>
            <w:r>
              <w:rPr>
                <w:rFonts w:ascii="Calibri" w:cs="Calibri" w:eastAsia="Calibri" w:hAnsi="Calibri"/>
                <w:b/>
                <w:bCs/>
                <w:color w:val="993556"/>
                <w:sz w:val="19"/>
                <w:szCs w:val="19"/>
              </w:rPr>
              <w:t xml:space="preserve">Voorbereiding voor de docent</w:t>
            </w:r>
          </w:p>
          <w:p>
            <w:pPr>
              <w:pStyle w:val="ListParagraph"/>
              <w:numPr>
                <w:ilvl w:val="0"/>
                <w:numId w:val="2"/>
              </w:numPr>
              <w:spacing w:after="30" w:before="30"/>
            </w:pPr>
            <w:r>
              <w:rPr>
                <w:rFonts w:ascii="Calibri" w:cs="Calibri" w:eastAsia="Calibri" w:hAnsi="Calibri"/>
                <w:color w:val="1a2744"/>
                <w:sz w:val="18"/>
                <w:szCs w:val="18"/>
              </w:rPr>
              <w:t xml:space="preserve">Selecteer zelf een fundamentele vraag als startpunt</w:t>
            </w:r>
          </w:p>
          <w:p>
            <w:pPr>
              <w:pStyle w:val="ListParagraph"/>
              <w:numPr>
                <w:ilvl w:val="0"/>
                <w:numId w:val="2"/>
              </w:numPr>
              <w:spacing w:after="30" w:before="30"/>
            </w:pPr>
            <w:r>
              <w:rPr>
                <w:rFonts w:ascii="Calibri" w:cs="Calibri" w:eastAsia="Calibri" w:hAnsi="Calibri"/>
                <w:color w:val="1a2744"/>
                <w:sz w:val="18"/>
                <w:szCs w:val="18"/>
              </w:rPr>
              <w:t xml:space="preserve">Oefen de socratische houding: stel nooit een vraag die je antwoord al insluit</w:t>
            </w:r>
          </w:p>
          <w:p>
            <w:pPr>
              <w:pStyle w:val="ListParagraph"/>
              <w:numPr>
                <w:ilvl w:val="0"/>
                <w:numId w:val="2"/>
              </w:numPr>
              <w:spacing w:after="30" w:before="30"/>
            </w:pPr>
            <w:r>
              <w:rPr>
                <w:rFonts w:ascii="Calibri" w:cs="Calibri" w:eastAsia="Calibri" w:hAnsi="Calibri"/>
                <w:color w:val="1a2744"/>
                <w:sz w:val="18"/>
                <w:szCs w:val="18"/>
              </w:rPr>
              <w:t xml:space="preserve">Wees bereid het antwoord niet te weten — modelleer het niet-weten</w:t>
            </w:r>
          </w:p>
          <w:p>
            <w:pPr>
              <w:pStyle w:val="ListParagraph"/>
              <w:numPr>
                <w:ilvl w:val="0"/>
                <w:numId w:val="2"/>
              </w:numPr>
              <w:spacing w:after="30" w:before="30"/>
            </w:pPr>
            <w:r>
              <w:rPr>
                <w:rFonts w:ascii="Calibri" w:cs="Calibri" w:eastAsia="Calibri" w:hAnsi="Calibri"/>
                <w:color w:val="1a2744"/>
                <w:sz w:val="18"/>
                <w:szCs w:val="18"/>
              </w:rPr>
              <w:t xml:space="preserve">Bereid twee à drie terugvalvragen voor als het gesprek stokt</w:t>
            </w:r>
          </w:p>
          <w:p>
            <w:pPr>
              <w:pStyle w:val="ListParagraph"/>
              <w:numPr>
                <w:ilvl w:val="0"/>
                <w:numId w:val="2"/>
              </w:numPr>
              <w:spacing w:after="30" w:before="30"/>
            </w:pPr>
            <w:r>
              <w:rPr>
                <w:rFonts w:ascii="Calibri" w:cs="Calibri" w:eastAsia="Calibri" w:hAnsi="Calibri"/>
                <w:color w:val="1a2744"/>
                <w:sz w:val="18"/>
                <w:szCs w:val="18"/>
              </w:rPr>
              <w:t xml:space="preserve">Bepaal van tevoren hoe je omgaat met stagnatie of emotie</w:t>
            </w:r>
          </w:p>
        </w:tc>
      </w:tr>
    </w:tbl>
    <w:p>
      <w:pPr>
        <w:spacing w:after="200" w:before="0"/>
      </w:pPr>
      <w:r>
        <w:t xml:space="preserve"/>
      </w:r>
    </w:p>
    <w:p>
      <w:pPr>
        <w:pBdr>
          <w:top w:val="single" w:color="D3D1C7" w:sz="2" w:space="6"/>
        </w:pBdr>
        <w:spacing w:after="60"/>
      </w:pPr>
      <w:r>
        <w:rPr>
          <w:rFonts w:ascii="Calibri" w:cs="Calibri" w:eastAsia="Calibri" w:hAnsi="Calibri"/>
          <w:b/>
          <w:bCs/>
          <w:color w:val="5f5e5a"/>
          <w:sz w:val="18"/>
          <w:szCs w:val="18"/>
        </w:rPr>
        <w:t xml:space="preserve">Bronvermelding</w:t>
      </w:r>
    </w:p>
    <w:p>
      <w:pPr>
        <w:spacing w:after="40"/>
      </w:pPr>
      <w:r>
        <w:rPr>
          <w:rFonts w:ascii="Calibri" w:cs="Calibri" w:eastAsia="Calibri" w:hAnsi="Calibri"/>
          <w:color w:val="5f5e5a"/>
          <w:sz w:val="18"/>
          <w:szCs w:val="18"/>
        </w:rPr>
        <w:t xml:space="preserve">De methode van het socratisch gesprek is gebaseerd op de filosofische traditie van Socrates en verder ontwikkeld door: </w:t>
      </w:r>
      <w:r>
        <w:rPr>
          <w:rFonts w:ascii="Calibri" w:cs="Calibri" w:eastAsia="Calibri" w:hAnsi="Calibri"/>
          <w:i/>
          <w:iCs/>
          <w:color w:val="5f5e5a"/>
          <w:sz w:val="18"/>
          <w:szCs w:val="18"/>
        </w:rPr>
        <w:t xml:space="preserve">Nelson, L. &amp; Heckmann, G. (1952). Socratic method and critical philosophy. </w:t>
      </w:r>
      <w:r>
        <w:rPr>
          <w:rFonts w:ascii="Calibri" w:cs="Calibri" w:eastAsia="Calibri" w:hAnsi="Calibri"/>
          <w:color w:val="5f5e5a"/>
          <w:sz w:val="18"/>
          <w:szCs w:val="18"/>
        </w:rPr>
        <w:t xml:space="preserve">Yale University Press.</w:t>
      </w:r>
    </w:p>
    <w:p>
      <w:pPr>
        <w:spacing w:after="40"/>
      </w:pPr>
      <w:r>
        <w:rPr>
          <w:rFonts w:ascii="Calibri" w:cs="Calibri" w:eastAsia="Calibri" w:hAnsi="Calibri"/>
          <w:color w:val="5f5e5a"/>
          <w:sz w:val="18"/>
          <w:szCs w:val="18"/>
        </w:rPr>
        <w:t xml:space="preserve">Koppeling aan het Model Moreel Vakmanschap: </w:t>
      </w:r>
      <w:r>
        <w:rPr>
          <w:rFonts w:ascii="Calibri" w:cs="Calibri" w:eastAsia="Calibri" w:hAnsi="Calibri"/>
          <w:i/>
          <w:iCs/>
          <w:color w:val="5f5e5a"/>
          <w:sz w:val="18"/>
          <w:szCs w:val="18"/>
        </w:rPr>
        <w:t xml:space="preserve">Karssing, E. (2001). Morele competentie in organisaties. </w:t>
      </w:r>
      <w:r>
        <w:rPr>
          <w:rFonts w:ascii="Calibri" w:cs="Calibri" w:eastAsia="Calibri" w:hAnsi="Calibri"/>
          <w:color w:val="5f5e5a"/>
          <w:sz w:val="18"/>
          <w:szCs w:val="18"/>
        </w:rPr>
        <w:t xml:space="preserve">Van Gorcum.  |  Biesta, G. (2015). </w:t>
      </w:r>
      <w:r>
        <w:rPr>
          <w:rFonts w:ascii="Calibri" w:cs="Calibri" w:eastAsia="Calibri" w:hAnsi="Calibri"/>
          <w:i/>
          <w:iCs/>
          <w:color w:val="5f5e5a"/>
          <w:sz w:val="18"/>
          <w:szCs w:val="18"/>
        </w:rPr>
        <w:t xml:space="preserve">Beautiful risk of education. </w:t>
      </w:r>
      <w:r>
        <w:rPr>
          <w:rFonts w:ascii="Calibri" w:cs="Calibri" w:eastAsia="Calibri" w:hAnsi="Calibri"/>
          <w:color w:val="5f5e5a"/>
          <w:sz w:val="18"/>
          <w:szCs w:val="18"/>
        </w:rPr>
        <w:t xml:space="preserve">Routledge.</w:t>
      </w:r>
    </w:p>
    <w:p>
      <w:r>
        <w:rPr>
          <w:rFonts w:ascii="Calibri" w:cs="Calibri" w:eastAsia="Calibri" w:hAnsi="Calibri"/>
          <w:color w:val="B0AEA8"/>
          <w:sz w:val="18"/>
          <w:szCs w:val="18"/>
        </w:rPr>
        <w:t xml:space="preserve">© Lectoraat Ethisch Werken, Fontys Hogescholen — vrij te gebruiken met bronvermelding</w:t>
      </w:r>
    </w:p>
    <w:sectPr>
      <w:headerReference w:type="default" r:id="rId7"/>
      <w:footerReference w:type="default" r:id="rId8"/>
      <w:pgSz w:w="16838" w:h="11906"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2" w:space="4"/>
      </w:pBdr>
      <w:jc w:val="right"/>
    </w:pPr>
    <w:r>
      <w:rPr>
        <w:rFonts w:ascii="Calibri" w:cs="Calibri" w:eastAsia="Calibri" w:hAnsi="Calibri"/>
        <w:color w:val="5f5e5a"/>
        <w:sz w:val="16"/>
        <w:szCs w:val="16"/>
      </w:rPr>
      <w:t xml:space="preserve">Lectoraat Ethisch Werken  |  Fontys Hogescholen  |  lectoraatethischwerken@fontys.nl  |  Docentenhandleiding — vrij te gebruiken met bronvermelding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3838"/>
      <w:tblBorders>
        <w:top w:val="single" w:color="auto" w:sz="4"/>
        <w:left w:val="single" w:color="auto" w:sz="4"/>
        <w:bottom w:val="single" w:color="auto" w:sz="4"/>
        <w:right w:val="single" w:color="auto" w:sz="4"/>
        <w:insideH w:val="single" w:color="auto" w:sz="4"/>
        <w:insideV w:val="single" w:color="auto" w:sz="4"/>
      </w:tblBorders>
    </w:tblPr>
    <w:tblGrid>
      <w:gridCol w:w="10000"/>
      <w:gridCol w:w="3838"/>
    </w:tblGrid>
    <w:tr>
      <w:tc>
        <w:tcPr>
          <w:tcW w:type="dxa" w:w="10000"/>
          <w:tcBorders>
            <w:top w:val="none" w:color="FFFFFF" w:sz="0"/>
            <w:left w:val="none" w:color="FFFFFF" w:sz="0"/>
            <w:bottom w:val="none" w:color="FFFFFF" w:sz="0"/>
            <w:right w:val="none" w:color="FFFFFF" w:sz="0"/>
          </w:tcBorders>
          <w:shd w:fill="993556" w:val="clear"/>
          <w:tcMar>
            <w:top w:type="dxa" w:w="0"/>
            <w:left w:type="dxa" w:w="0"/>
            <w:bottom w:type="dxa" w:w="0"/>
            <w:right w:type="dxa" w:w="0"/>
          </w:tcMar>
        </w:tcPr>
        <w:p>
          <w:pPr>
            <w:spacing w:after="80" w:before="80"/>
          </w:pPr>
          <w:r>
            <w:rPr>
              <w:rFonts w:ascii="Calibri" w:cs="Calibri" w:eastAsia="Calibri" w:hAnsi="Calibri"/>
              <w:b/>
              <w:bCs/>
              <w:color w:val="FFFFFF"/>
              <w:sz w:val="20"/>
              <w:szCs w:val="20"/>
            </w:rPr>
            <w:t xml:space="preserve">MV_16  |  Het Socratisch Gesprek</w:t>
          </w:r>
          <w:r>
            <w:rPr>
              <w:rFonts w:ascii="Calibri" w:cs="Calibri" w:eastAsia="Calibri" w:hAnsi="Calibri"/>
              <w:color w:val="F7E8ED"/>
              <w:sz w:val="18"/>
              <w:szCs w:val="18"/>
            </w:rPr>
            <w:t xml:space="preserve">     Stap 1 t/m 5 — Volledig model</w:t>
          </w:r>
        </w:p>
      </w:tc>
      <w:tc>
        <w:tcPr>
          <w:tcW w:type="dxa" w:w="3838"/>
          <w:tcBorders>
            <w:top w:val="none" w:color="FFFFFF" w:sz="0"/>
            <w:left w:val="none" w:color="FFFFFF" w:sz="0"/>
            <w:bottom w:val="none" w:color="FFFFFF" w:sz="0"/>
            <w:right w:val="none" w:color="FFFFFF" w:sz="0"/>
          </w:tcBorders>
          <w:shd w:fill="1a2744" w:val="clear"/>
          <w:tcMar>
            <w:top w:type="dxa" w:w="0"/>
            <w:left w:type="dxa" w:w="120"/>
            <w:bottom w:type="dxa" w:w="0"/>
            <w:right w:type="dxa" w:w="0"/>
          </w:tcMar>
        </w:tcPr>
        <w:p>
          <w:pPr>
            <w:spacing w:after="80" w:before="80"/>
          </w:pPr>
          <w:r>
            <w:rPr>
              <w:rFonts w:ascii="Calibri" w:cs="Calibri" w:eastAsia="Calibri" w:hAnsi="Calibri"/>
              <w:color w:val="D3D1C7"/>
              <w:sz w:val="16"/>
              <w:szCs w:val="16"/>
            </w:rPr>
            <w:t xml:space="preserve">Model Moreel Vakmanschap</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2026-06-15T11:51:58.284Z</dcterms:created>
  <dcterms:modified xsi:type="dcterms:W3CDTF">2026-06-15T11:51:58.300Z</dcterms:modified>
</cp:coreProperties>
</file>

<file path=docProps/custom.xml><?xml version="1.0" encoding="utf-8"?>
<Properties xmlns="http://schemas.openxmlformats.org/officeDocument/2006/custom-properties" xmlns:vt="http://schemas.openxmlformats.org/officeDocument/2006/docPropsVTypes"/>
</file>