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993556"/>
          <w:sz w:val="72"/>
          <w:szCs w:val="72"/>
        </w:rPr>
        <w:t xml:space="preserve">AeroTech Innovations</w:t>
      </w:r>
    </w:p>
    <w:p>
      <w:pPr>
        <w:spacing w:after="80"/>
      </w:pPr>
      <w:r>
        <w:rPr>
          <w:rFonts w:ascii="Calibri" w:cs="Calibri" w:eastAsia="Calibri" w:hAnsi="Calibri"/>
          <w:b/>
          <w:bCs/>
          <w:color w:val="1a2744"/>
          <w:sz w:val="36"/>
          <w:szCs w:val="36"/>
        </w:rPr>
        <w:t xml:space="preserve">Zes casussen — en de morele onderstroom die eronder zit</w:t>
      </w:r>
    </w:p>
    <w:p>
      <w:pPr>
        <w:spacing w:after="240"/>
      </w:pPr>
      <w:r>
        <w:rPr>
          <w:rFonts w:ascii="Calibri" w:cs="Calibri" w:eastAsia="Calibri" w:hAnsi="Calibri"/>
          <w:i/>
          <w:iCs/>
          <w:color w:val="5f5e5a"/>
          <w:sz w:val="22"/>
          <w:szCs w:val="22"/>
        </w:rPr>
        <w:t xml:space="preserve">Een werkvorm voor studenten en docenten Toegepaste Psychologie en HRM — met morele verdieping per casus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6"/>
              <w:left w:val="single" w:color="c8a84b" w:sz="6"/>
              <w:bottom w:val="single" w:color="c8a84b" w:sz="6"/>
              <w:right w:val="single" w:color="c8a84b" w:sz="6"/>
            </w:tcBorders>
            <w:shd w:fill="fdf6e3" w:val="clear"/>
            <w:tcMar>
              <w:top w:type="dxa" w:w="120"/>
              <w:left w:type="dxa" w:w="180"/>
              <w:bottom w:type="dxa" w:w="120"/>
              <w:right w:type="dxa" w:w="180"/>
            </w:tcMar>
          </w:tcPr>
          <w:p>
            <w:r>
              <w:rPr>
                <w:rFonts w:ascii="Calibri" w:cs="Calibri" w:eastAsia="Calibri" w:hAnsi="Calibri"/>
                <w:i/>
                <w:iCs/>
                <w:color w:val="1a2744"/>
                <w:sz w:val="22"/>
                <w:szCs w:val="22"/>
              </w:rPr>
              <w:t xml:space="preserve">Dit werkblad voegt een morele laag toe aan bestaande praktijkcasussen. De zes situaties zijn niet veranderd — maar per casus is de ethische spanning zichtbaar gemaakt die er altijd al onder zat. Gebruik de "gespreksopener" als startpunt voor reflectie, niet als vraag met een goed antwoord.</w:t>
            </w:r>
          </w:p>
        </w:tc>
      </w:tr>
    </w:tbl>
    <w:p>
      <w:pPr>
        <w:spacing w:after="160"/>
      </w:pPr>
      <w:r>
        <w:t xml:space="preserve"/>
      </w:r>
    </w:p>
    <w:p>
      <w:pPr>
        <w:spacing w:after="40"/>
      </w:pPr>
      <w:r>
        <w:rPr>
          <w:rFonts w:ascii="Calibri" w:cs="Calibri" w:eastAsia="Calibri" w:hAnsi="Calibri"/>
          <w:i/>
          <w:iCs/>
          <w:color w:val="5f5e5a"/>
          <w:sz w:val="18"/>
          <w:szCs w:val="18"/>
        </w:rPr>
        <w:t xml:space="preserve">🖼  Firefly (voorpagina): cinematic portrait, aerial view of a modern industrial campus at dusk, one illuminated window in a large building with a silhouette visible inside, dramatic sky, photorealistic, no text, no logos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none" w:color="FFFFFF" w:sz="0"/>
              <w:bottom w:val="none" w:color="FFFFFF" w:sz="0"/>
              <w:right w:val="none" w:color="FFFFFF" w:sz="0"/>
            </w:tcBorders>
            <w:shd w:fill="185fa5" w:val="clear"/>
            <w:tcMar>
              <w:top w:type="dxa" w:w="60"/>
              <w:left w:type="dxa" w:w="0"/>
              <w:bottom w:type="dxa" w:w="60"/>
              <w:right w:type="dxa" w:w="0"/>
            </w:tcMar>
          </w:tcPr>
          <w:p>
            <w:r>
              <w:t xml:space="preserve"/>
            </w:r>
          </w:p>
        </w:tc>
        <w:tc>
          <w:tcPr>
            <w:tcW w:type="dxa" w:w="8746"/>
            <w:tcBorders>
              <w:top w:val="none" w:color="FFFFFF" w:sz="0"/>
              <w:left w:val="none" w:color="FFFFFF" w:sz="0"/>
              <w:bottom w:val="none" w:color="FFFFFF" w:sz="0"/>
              <w:right w:val="none" w:color="FFFFFF" w:sz="0"/>
            </w:tcBorders>
            <w:shd w:fill="fafaf8" w:val="clear"/>
            <w:tcMar>
              <w:top w:type="dxa" w:w="60"/>
              <w:left w:type="dxa" w:w="160"/>
              <w:bottom w:type="dxa" w:w="60"/>
              <w:right w:type="dxa" w:w="0"/>
            </w:tcMar>
          </w:tcPr>
          <w:p>
            <w:r>
              <w:rPr>
                <w:rFonts w:ascii="Calibri" w:cs="Calibri" w:eastAsia="Calibri" w:hAnsi="Calibri"/>
                <w:color w:val="1a2744"/>
                <w:sz w:val="20"/>
                <w:szCs w:val="20"/>
              </w:rPr>
              <w:t xml:space="preserve">Stap 1 — Zien: Wat zie je echt als je goed kijkt?</w:t>
            </w:r>
          </w:p>
        </w:tc>
      </w:tr>
      <w:tr>
        <w:tc>
          <w:tcPr>
            <w:tcW w:type="dxa" w:w="280"/>
            <w:tcBorders>
              <w:top w:val="none" w:color="FFFFFF" w:sz="0"/>
              <w:left w:val="none" w:color="FFFFFF" w:sz="0"/>
              <w:bottom w:val="none" w:color="FFFFFF" w:sz="0"/>
              <w:right w:val="none" w:color="FFFFFF" w:sz="0"/>
            </w:tcBorders>
            <w:shd w:fill="854f0b" w:val="clear"/>
            <w:tcMar>
              <w:top w:type="dxa" w:w="60"/>
              <w:left w:type="dxa" w:w="0"/>
              <w:bottom w:type="dxa" w:w="60"/>
              <w:right w:type="dxa" w:w="0"/>
            </w:tcMar>
          </w:tcPr>
          <w:p>
            <w:r>
              <w:t xml:space="preserve"/>
            </w:r>
          </w:p>
        </w:tc>
        <w:tc>
          <w:tcPr>
            <w:tcW w:type="dxa" w:w="8746"/>
            <w:tcBorders>
              <w:top w:val="none" w:color="FFFFFF" w:sz="0"/>
              <w:left w:val="none" w:color="FFFFFF" w:sz="0"/>
              <w:bottom w:val="none" w:color="FFFFFF" w:sz="0"/>
              <w:right w:val="none" w:color="FFFFFF" w:sz="0"/>
            </w:tcBorders>
            <w:shd w:fill="fafaf8" w:val="clear"/>
            <w:tcMar>
              <w:top w:type="dxa" w:w="60"/>
              <w:left w:type="dxa" w:w="160"/>
              <w:bottom w:type="dxa" w:w="60"/>
              <w:right w:type="dxa" w:w="0"/>
            </w:tcMar>
          </w:tcPr>
          <w:p>
            <w:r>
              <w:rPr>
                <w:rFonts w:ascii="Calibri" w:cs="Calibri" w:eastAsia="Calibri" w:hAnsi="Calibri"/>
                <w:color w:val="1a2744"/>
                <w:sz w:val="20"/>
                <w:szCs w:val="20"/>
              </w:rPr>
              <w:t xml:space="preserve">Stap 2 — Voelen: Waar krijg je morele buikpijn van?</w:t>
            </w:r>
          </w:p>
        </w:tc>
      </w:tr>
      <w:tr>
        <w:tc>
          <w:tcPr>
            <w:tcW w:type="dxa" w:w="280"/>
            <w:tcBorders>
              <w:top w:val="none" w:color="FFFFFF" w:sz="0"/>
              <w:left w:val="none" w:color="FFFFFF" w:sz="0"/>
              <w:bottom w:val="none" w:color="FFFFFF" w:sz="0"/>
              <w:right w:val="none" w:color="FFFFFF" w:sz="0"/>
            </w:tcBorders>
            <w:shd w:fill="993556" w:val="clear"/>
            <w:tcMar>
              <w:top w:type="dxa" w:w="60"/>
              <w:left w:type="dxa" w:w="0"/>
              <w:bottom w:type="dxa" w:w="60"/>
              <w:right w:type="dxa" w:w="0"/>
            </w:tcMar>
          </w:tcPr>
          <w:p>
            <w:r>
              <w:t xml:space="preserve"/>
            </w:r>
          </w:p>
        </w:tc>
        <w:tc>
          <w:tcPr>
            <w:tcW w:type="dxa" w:w="8746"/>
            <w:tcBorders>
              <w:top w:val="none" w:color="FFFFFF" w:sz="0"/>
              <w:left w:val="none" w:color="FFFFFF" w:sz="0"/>
              <w:bottom w:val="none" w:color="FFFFFF" w:sz="0"/>
              <w:right w:val="none" w:color="FFFFFF" w:sz="0"/>
            </w:tcBorders>
            <w:shd w:fill="fafaf8" w:val="clear"/>
            <w:tcMar>
              <w:top w:type="dxa" w:w="60"/>
              <w:left w:type="dxa" w:w="160"/>
              <w:bottom w:type="dxa" w:w="60"/>
              <w:right w:type="dxa" w:w="0"/>
            </w:tcMar>
          </w:tcPr>
          <w:p>
            <w:r>
              <w:rPr>
                <w:rFonts w:ascii="Calibri" w:cs="Calibri" w:eastAsia="Calibri" w:hAnsi="Calibri"/>
                <w:color w:val="1a2744"/>
                <w:sz w:val="20"/>
                <w:szCs w:val="20"/>
              </w:rPr>
              <w:t xml:space="preserve">Stap 3 — Wegen: Welke waarden botsen?</w:t>
            </w:r>
          </w:p>
        </w:tc>
      </w:tr>
      <w:tr>
        <w:tc>
          <w:tcPr>
            <w:tcW w:type="dxa" w:w="280"/>
            <w:tcBorders>
              <w:top w:val="none" w:color="FFFFFF" w:sz="0"/>
              <w:left w:val="none" w:color="FFFFFF" w:sz="0"/>
              <w:bottom w:val="none" w:color="FFFFFF" w:sz="0"/>
              <w:right w:val="none" w:color="FFFFFF" w:sz="0"/>
            </w:tcBorders>
            <w:shd w:fill="0f6e56" w:val="clear"/>
            <w:tcMar>
              <w:top w:type="dxa" w:w="60"/>
              <w:left w:type="dxa" w:w="0"/>
              <w:bottom w:type="dxa" w:w="60"/>
              <w:right w:type="dxa" w:w="0"/>
            </w:tcMar>
          </w:tcPr>
          <w:p>
            <w:r>
              <w:t xml:space="preserve"/>
            </w:r>
          </w:p>
        </w:tc>
        <w:tc>
          <w:tcPr>
            <w:tcW w:type="dxa" w:w="8746"/>
            <w:tcBorders>
              <w:top w:val="none" w:color="FFFFFF" w:sz="0"/>
              <w:left w:val="none" w:color="FFFFFF" w:sz="0"/>
              <w:bottom w:val="none" w:color="FFFFFF" w:sz="0"/>
              <w:right w:val="none" w:color="FFFFFF" w:sz="0"/>
            </w:tcBorders>
            <w:shd w:fill="fafaf8" w:val="clear"/>
            <w:tcMar>
              <w:top w:type="dxa" w:w="60"/>
              <w:left w:type="dxa" w:w="160"/>
              <w:bottom w:type="dxa" w:w="60"/>
              <w:right w:type="dxa" w:w="0"/>
            </w:tcMar>
          </w:tcPr>
          <w:p>
            <w:r>
              <w:rPr>
                <w:rFonts w:ascii="Calibri" w:cs="Calibri" w:eastAsia="Calibri" w:hAnsi="Calibri"/>
                <w:color w:val="1a2744"/>
                <w:sz w:val="20"/>
                <w:szCs w:val="20"/>
              </w:rPr>
              <w:t xml:space="preserve">Stap 4 — Handelen: Wat vraagt dit van jou?</w:t>
            </w:r>
          </w:p>
        </w:tc>
      </w:tr>
      <w:tr>
        <w:tc>
          <w:tcPr>
            <w:tcW w:type="dxa" w:w="280"/>
            <w:tcBorders>
              <w:top w:val="none" w:color="FFFFFF" w:sz="0"/>
              <w:left w:val="none" w:color="FFFFFF" w:sz="0"/>
              <w:bottom w:val="none" w:color="FFFFFF" w:sz="0"/>
              <w:right w:val="none" w:color="FFFFFF" w:sz="0"/>
            </w:tcBorders>
            <w:shd w:fill="993c1d" w:val="clear"/>
            <w:tcMar>
              <w:top w:type="dxa" w:w="60"/>
              <w:left w:type="dxa" w:w="0"/>
              <w:bottom w:type="dxa" w:w="60"/>
              <w:right w:type="dxa" w:w="0"/>
            </w:tcMar>
          </w:tcPr>
          <w:p>
            <w:r>
              <w:t xml:space="preserve"/>
            </w:r>
          </w:p>
        </w:tc>
        <w:tc>
          <w:tcPr>
            <w:tcW w:type="dxa" w:w="8746"/>
            <w:tcBorders>
              <w:top w:val="none" w:color="FFFFFF" w:sz="0"/>
              <w:left w:val="none" w:color="FFFFFF" w:sz="0"/>
              <w:bottom w:val="none" w:color="FFFFFF" w:sz="0"/>
              <w:right w:val="none" w:color="FFFFFF" w:sz="0"/>
            </w:tcBorders>
            <w:shd w:fill="fafaf8" w:val="clear"/>
            <w:tcMar>
              <w:top w:type="dxa" w:w="60"/>
              <w:left w:type="dxa" w:w="160"/>
              <w:bottom w:type="dxa" w:w="60"/>
              <w:right w:type="dxa" w:w="0"/>
            </w:tcMar>
          </w:tcPr>
          <w:p>
            <w:r>
              <w:rPr>
                <w:rFonts w:ascii="Calibri" w:cs="Calibri" w:eastAsia="Calibri" w:hAnsi="Calibri"/>
                <w:color w:val="1a2744"/>
                <w:sz w:val="20"/>
                <w:szCs w:val="20"/>
              </w:rPr>
              <w:t xml:space="preserve">Stap 5 — Volhouden: Welke koers houd je onder druk?</w:t>
            </w:r>
          </w:p>
        </w:tc>
      </w:tr>
    </w:tbl>
    <w:p>
      <w:pPr>
        <w:spacing w:after="200"/>
      </w:pPr>
      <w:r>
        <w:t xml:space="preserve"/>
      </w:r>
    </w:p>
    <w:p>
      <w:r>
        <w:br w:type="page"/>
      </w:r>
    </w:p>
    <w:p>
      <w:pPr>
        <w:pBdr>
          <w:bottom w:val="single" w:color="993556" w:sz="6" w:space="4"/>
        </w:pBdr>
        <w:spacing w:after="120" w:before="320"/>
      </w:pPr>
      <w:r>
        <w:rPr>
          <w:rFonts w:ascii="Calibri" w:cs="Calibri" w:eastAsia="Calibri" w:hAnsi="Calibri"/>
          <w:b/>
          <w:bCs/>
          <w:color w:val="993556"/>
          <w:sz w:val="32"/>
          <w:szCs w:val="32"/>
        </w:rPr>
        <w:t xml:space="preserve">De zes casussen met morele onderstroom</w:t>
      </w:r>
    </w:p>
    <w:p>
      <w:pPr>
        <w:spacing w:after="200"/>
      </w:pPr>
      <w:r>
        <w:rPr>
          <w:rFonts w:ascii="Calibri" w:cs="Calibri" w:eastAsia="Calibri" w:hAnsi="Calibri"/>
          <w:color w:val="1a2744"/>
          <w:sz w:val="22"/>
          <w:szCs w:val="22"/>
        </w:rPr>
        <w:t xml:space="preserve">Elke casus bevat: de oorspronkelijke praktijksituatie, de morele onderstroom die er onzichtbaar onder zit, en een gespreksopener. De kleur geeft aan bij welke modelstap de morele spanning het sterkst voelbaar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556" w:val="clear"/>
            <w:tcMar>
              <w:top w:type="dxa" w:w="100"/>
              <w:left w:type="dxa" w:w="140"/>
              <w:bottom w:type="dxa" w:w="100"/>
              <w:right w:type="dxa" w:w="80"/>
            </w:tcMar>
            <w:vAlign w:val="top"/>
          </w:tcPr>
          <w:p>
            <w:pPr>
              <w:spacing w:after="40"/>
              <w:jc w:val="center"/>
            </w:pPr>
            <w:r>
              <w:rPr>
                <w:rFonts w:ascii="Calibri" w:cs="Calibri" w:eastAsia="Calibri" w:hAnsi="Calibri"/>
                <w:b/>
                <w:bCs/>
                <w:color w:val="FFFFFF"/>
                <w:sz w:val="28"/>
                <w:szCs w:val="28"/>
              </w:rPr>
              <w:t xml:space="preserve">C1</w:t>
            </w:r>
          </w:p>
          <w:p>
            <w:pPr>
              <w:jc w:val="center"/>
            </w:pPr>
            <w:r>
              <w:rPr>
                <w:rFonts w:ascii="Calibri" w:cs="Calibri" w:eastAsia="Calibri" w:hAnsi="Calibri"/>
                <w:i/>
                <w:iCs/>
                <w:color w:val="FFFFFF"/>
                <w:sz w:val="16"/>
                <w:szCs w:val="16"/>
              </w:rPr>
              <w:t xml:space="preserve">HR Business Partner</w:t>
            </w:r>
          </w:p>
        </w:tc>
        <w:tc>
          <w:tcPr>
            <w:tcW w:type="dxa" w:w="8426"/>
            <w:tcBorders>
              <w:top w:val="none" w:color="FFFFFF" w:sz="0"/>
              <w:left w:val="none" w:color="FFFFFF" w:sz="0"/>
              <w:bottom w:val="none" w:color="FFFFFF" w:sz="0"/>
              <w:right w:val="none" w:color="FFFFFF" w:sz="0"/>
            </w:tcBorders>
            <w:shd w:fill="f7f7f5" w:val="clear"/>
            <w:tcMar>
              <w:top w:type="dxa" w:w="100"/>
              <w:left w:type="dxa" w:w="180"/>
              <w:bottom w:type="dxa" w:w="100"/>
              <w:right w:type="dxa" w:w="160"/>
            </w:tcMar>
          </w:tcPr>
          <w:p>
            <w:pPr>
              <w:spacing w:after="80"/>
            </w:pPr>
            <w:r>
              <w:rPr>
                <w:rFonts w:ascii="Calibri" w:cs="Calibri" w:eastAsia="Calibri" w:hAnsi="Calibri"/>
                <w:b/>
                <w:bCs/>
                <w:color w:val="1a2744"/>
                <w:sz w:val="26"/>
                <w:szCs w:val="26"/>
              </w:rPr>
              <w:t xml:space="preserve">Strategische werving voor bewakingsdrones</w:t>
            </w:r>
          </w:p>
          <w:p>
            <w:pPr>
              <w:spacing w:after="0"/>
            </w:pPr>
            <w:r>
              <w:rPr>
                <w:rFonts w:ascii="Calibri" w:cs="Calibri" w:eastAsia="Calibri" w:hAnsi="Calibri"/>
                <w:color w:val="1a2744"/>
                <w:sz w:val="22"/>
                <w:szCs w:val="22"/>
              </w:rPr>
              <w:t xml:space="preserve">AeroTech Innovations heeft een grote internationale order voor bewakingsdrones binnengehaald. De HR Business Partner wordt ingeschakeld om snel gespecialiseerd technisch personeel aan te trekken. Zij zet een gerichte wervingscampagne op, gecombineerd met interne opleiding, om tijdig de juiste talenten aan te trekken en de deadline te halen.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3556" w:sz="8"/>
              <w:left w:val="single" w:color="993556" w:sz="8"/>
              <w:bottom w:val="single" w:color="993556" w:sz="8"/>
              <w:right w:val="single" w:color="993556" w:sz="8"/>
            </w:tcBorders>
            <w:shd w:fill="fdf0f4" w:val="clear"/>
            <w:tcMar>
              <w:top w:type="dxa" w:w="140"/>
              <w:left w:type="dxa" w:w="200"/>
              <w:bottom w:type="dxa" w:w="140"/>
              <w:right w:type="dxa" w:w="200"/>
            </w:tcMar>
          </w:tcPr>
          <w:p>
            <w:pPr>
              <w:spacing w:after="60"/>
            </w:pPr>
            <w:r>
              <w:rPr>
                <w:rFonts w:ascii="Calibri" w:cs="Calibri" w:eastAsia="Calibri" w:hAnsi="Calibri"/>
                <w:b/>
                <w:bCs/>
                <w:color w:val="993556"/>
                <w:sz w:val="20"/>
                <w:szCs w:val="20"/>
              </w:rPr>
              <w:t xml:space="preserve">Morele onderstroom</w:t>
            </w:r>
          </w:p>
          <w:p>
            <w:pPr>
              <w:spacing w:after="120"/>
            </w:pPr>
            <w:r>
              <w:rPr>
                <w:rFonts w:ascii="Calibri" w:cs="Calibri" w:eastAsia="Calibri" w:hAnsi="Calibri"/>
                <w:color w:val="1a2744"/>
                <w:sz w:val="22"/>
                <w:szCs w:val="22"/>
              </w:rPr>
              <w:t xml:space="preserve">De order gaat over bewakingsdrones. Wie de eindafnemer is en hoe ze worden ingezet, blijft onbesproken. Toch werven we er personeel voor. Medewerkers die worden aangetrokken, weten misschien niet — of vragen er niet naar — waarvoor hun werk uiteindelijk wordt gebruikt. Dat zwijgen is geen neutraliteit. Het is een keuze.</w:t>
            </w:r>
          </w:p>
          <w:p>
            <w:r>
              <w:rPr>
                <w:rFonts w:ascii="Calibri" w:cs="Calibri" w:eastAsia="Calibri" w:hAnsi="Calibri"/>
                <w:b/>
                <w:bCs/>
                <w:color w:val="1a2744"/>
                <w:sz w:val="20"/>
                <w:szCs w:val="20"/>
              </w:rPr>
              <w:t xml:space="preserve">Gespreksopener  </w:t>
            </w:r>
            <w:r>
              <w:rPr>
                <w:rFonts w:ascii="Calibri" w:cs="Calibri" w:eastAsia="Calibri" w:hAnsi="Calibri"/>
                <w:i/>
                <w:iCs/>
                <w:color w:val="1a2744"/>
                <w:sz w:val="20"/>
                <w:szCs w:val="20"/>
              </w:rPr>
              <w:t xml:space="preserve">"Heb jij als HR-professional een verantwoordelijkheid voor de ethische context van de producten waarvoor je werft? Of houdt jouw verantwoordelijkheid op bij het invullen van de vacature?"</w:t>
            </w:r>
          </w:p>
          <w:p>
            <w:pPr>
              <w:spacing w:before="80"/>
            </w:pPr>
            <w:r>
              <w:rPr>
                <w:rFonts w:ascii="Calibri" w:cs="Calibri" w:eastAsia="Calibri" w:hAnsi="Calibri"/>
                <w:b/>
                <w:bCs/>
                <w:color w:val="993556"/>
                <w:sz w:val="18"/>
                <w:szCs w:val="18"/>
              </w:rPr>
              <w:t xml:space="preserve">Modelstap: Wegen</w:t>
            </w:r>
          </w:p>
        </w:tc>
      </w:tr>
    </w:tbl>
    <w:p>
      <w:pPr>
        <w:spacing w:after="80"/>
      </w:pPr>
      <w:r>
        <w:t xml:space="preserve"/>
      </w:r>
    </w:p>
    <w:p>
      <w:pPr>
        <w:spacing w:after="40"/>
      </w:pPr>
      <w:r>
        <w:rPr>
          <w:rFonts w:ascii="Calibri" w:cs="Calibri" w:eastAsia="Calibri" w:hAnsi="Calibri"/>
          <w:i/>
          <w:iCs/>
          <w:color w:val="5f5e5a"/>
          <w:sz w:val="18"/>
          <w:szCs w:val="18"/>
        </w:rPr>
        <w:t xml:space="preserve">🖼  Firefly: cinematic portrait, HR professional reviewing resumes at a modern desk, expression of quiet concern, window light from the side, blurred manufacturing floor visible through glass wall in background, soft bokeh, photorealistic, no text, no logos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854f0b" w:val="clear"/>
            <w:tcMar>
              <w:top w:type="dxa" w:w="100"/>
              <w:left w:type="dxa" w:w="140"/>
              <w:bottom w:type="dxa" w:w="100"/>
              <w:right w:type="dxa" w:w="80"/>
            </w:tcMar>
            <w:vAlign w:val="top"/>
          </w:tcPr>
          <w:p>
            <w:pPr>
              <w:spacing w:after="40"/>
              <w:jc w:val="center"/>
            </w:pPr>
            <w:r>
              <w:rPr>
                <w:rFonts w:ascii="Calibri" w:cs="Calibri" w:eastAsia="Calibri" w:hAnsi="Calibri"/>
                <w:b/>
                <w:bCs/>
                <w:color w:val="FFFFFF"/>
                <w:sz w:val="28"/>
                <w:szCs w:val="28"/>
              </w:rPr>
              <w:t xml:space="preserve">C2</w:t>
            </w:r>
          </w:p>
          <w:p>
            <w:pPr>
              <w:jc w:val="center"/>
            </w:pPr>
            <w:r>
              <w:rPr>
                <w:rFonts w:ascii="Calibri" w:cs="Calibri" w:eastAsia="Calibri" w:hAnsi="Calibri"/>
                <w:i/>
                <w:iCs/>
                <w:color w:val="FFFFFF"/>
                <w:sz w:val="16"/>
                <w:szCs w:val="16"/>
              </w:rPr>
              <w:t xml:space="preserve">Loopbaanbegeleider / TP</w:t>
            </w:r>
          </w:p>
        </w:tc>
        <w:tc>
          <w:tcPr>
            <w:tcW w:type="dxa" w:w="8426"/>
            <w:tcBorders>
              <w:top w:val="none" w:color="FFFFFF" w:sz="0"/>
              <w:left w:val="none" w:color="FFFFFF" w:sz="0"/>
              <w:bottom w:val="none" w:color="FFFFFF" w:sz="0"/>
              <w:right w:val="none" w:color="FFFFFF" w:sz="0"/>
            </w:tcBorders>
            <w:shd w:fill="f7f7f5" w:val="clear"/>
            <w:tcMar>
              <w:top w:type="dxa" w:w="100"/>
              <w:left w:type="dxa" w:w="180"/>
              <w:bottom w:type="dxa" w:w="100"/>
              <w:right w:type="dxa" w:w="160"/>
            </w:tcMar>
          </w:tcPr>
          <w:p>
            <w:pPr>
              <w:spacing w:after="80"/>
            </w:pPr>
            <w:r>
              <w:rPr>
                <w:rFonts w:ascii="Calibri" w:cs="Calibri" w:eastAsia="Calibri" w:hAnsi="Calibri"/>
                <w:b/>
                <w:bCs/>
                <w:color w:val="1a2744"/>
                <w:sz w:val="26"/>
                <w:szCs w:val="26"/>
              </w:rPr>
              <w:t xml:space="preserve">Re-integratie na burn-out</w:t>
            </w:r>
          </w:p>
          <w:p>
            <w:pPr>
              <w:spacing w:after="0"/>
            </w:pPr>
            <w:r>
              <w:rPr>
                <w:rFonts w:ascii="Calibri" w:cs="Calibri" w:eastAsia="Calibri" w:hAnsi="Calibri"/>
                <w:color w:val="1a2744"/>
                <w:sz w:val="22"/>
                <w:szCs w:val="22"/>
              </w:rPr>
              <w:t xml:space="preserve">Een ingenieur die herstelt van een burn-out wil solliciteren bij AeroTech Innovations. Hij is angstig en onzeker over sollicitatiegesprekken. Een loopbaanbegeleider traint hem in stressmanagement en het presenteren van zijn vaardigheden, gericht op zijn succesvolle terugkeer naar werk.</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8"/>
              <w:left w:val="single" w:color="854f0b" w:sz="8"/>
              <w:bottom w:val="single" w:color="854f0b" w:sz="8"/>
              <w:right w:val="single" w:color="854f0b" w:sz="8"/>
            </w:tcBorders>
            <w:shd w:fill="fdf0f4" w:val="clear"/>
            <w:tcMar>
              <w:top w:type="dxa" w:w="140"/>
              <w:left w:type="dxa" w:w="200"/>
              <w:bottom w:type="dxa" w:w="140"/>
              <w:right w:type="dxa" w:w="200"/>
            </w:tcMar>
          </w:tcPr>
          <w:p>
            <w:pPr>
              <w:spacing w:after="60"/>
            </w:pPr>
            <w:r>
              <w:rPr>
                <w:rFonts w:ascii="Calibri" w:cs="Calibri" w:eastAsia="Calibri" w:hAnsi="Calibri"/>
                <w:b/>
                <w:bCs/>
                <w:color w:val="854f0b"/>
                <w:sz w:val="20"/>
                <w:szCs w:val="20"/>
              </w:rPr>
              <w:t xml:space="preserve">Morele onderstroom</w:t>
            </w:r>
          </w:p>
          <w:p>
            <w:pPr>
              <w:spacing w:after="120"/>
            </w:pPr>
            <w:r>
              <w:rPr>
                <w:rFonts w:ascii="Calibri" w:cs="Calibri" w:eastAsia="Calibri" w:hAnsi="Calibri"/>
                <w:color w:val="1a2744"/>
                <w:sz w:val="22"/>
                <w:szCs w:val="22"/>
              </w:rPr>
              <w:t xml:space="preserve">De coach helpt de ingenieur terugkeren naar de arbeidsmarkt. Maar de omgeving die hem ziek maakte — hoge werkdruk, onregelmatige diensten, productiestress — is mogelijk nog onveranderd. Individuele coaching lost het persoonlijke probleem op, maar raakt de structurele oorzaak niet. De vraag is of helpen hier ook betekent: de terugkeer naar een ongezonde situatie mogelijk maken.</w:t>
            </w:r>
          </w:p>
          <w:p>
            <w:r>
              <w:rPr>
                <w:rFonts w:ascii="Calibri" w:cs="Calibri" w:eastAsia="Calibri" w:hAnsi="Calibri"/>
                <w:b/>
                <w:bCs/>
                <w:color w:val="1a2744"/>
                <w:sz w:val="20"/>
                <w:szCs w:val="20"/>
              </w:rPr>
              <w:t xml:space="preserve">Gespreksopener  </w:t>
            </w:r>
            <w:r>
              <w:rPr>
                <w:rFonts w:ascii="Calibri" w:cs="Calibri" w:eastAsia="Calibri" w:hAnsi="Calibri"/>
                <w:i/>
                <w:iCs/>
                <w:color w:val="1a2744"/>
                <w:sz w:val="20"/>
                <w:szCs w:val="20"/>
              </w:rPr>
              <w:t xml:space="preserve">"Wanneer is coaching een daadwerkelijke interventie — en wanneer is het een pleister op een systeem dat niet deugt? Wat is jouw verantwoordelijkheid als je dat weet?"</w:t>
            </w:r>
          </w:p>
          <w:p>
            <w:pPr>
              <w:spacing w:before="80"/>
            </w:pPr>
            <w:r>
              <w:rPr>
                <w:rFonts w:ascii="Calibri" w:cs="Calibri" w:eastAsia="Calibri" w:hAnsi="Calibri"/>
                <w:b/>
                <w:bCs/>
                <w:color w:val="854f0b"/>
                <w:sz w:val="18"/>
                <w:szCs w:val="18"/>
              </w:rPr>
              <w:t xml:space="preserve">Modelstap: Voelen</w:t>
            </w:r>
          </w:p>
        </w:tc>
      </w:tr>
    </w:tbl>
    <w:p>
      <w:pPr>
        <w:spacing w:after="80"/>
      </w:pPr>
      <w:r>
        <w:t xml:space="preserve"/>
      </w:r>
    </w:p>
    <w:p>
      <w:pPr>
        <w:spacing w:after="40"/>
      </w:pPr>
      <w:r>
        <w:rPr>
          <w:rFonts w:ascii="Calibri" w:cs="Calibri" w:eastAsia="Calibri" w:hAnsi="Calibri"/>
          <w:i/>
          <w:iCs/>
          <w:color w:val="5f5e5a"/>
          <w:sz w:val="18"/>
          <w:szCs w:val="18"/>
        </w:rPr>
        <w:t xml:space="preserve">🖼  Firefly: cinematic portrait, coach and client in a quiet counselling room, client looking down with visible vulnerability, coach leaning forward with open body language, soft natural light, warm tones, photorealistic, no text, no logos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85fa5" w:val="clear"/>
            <w:tcMar>
              <w:top w:type="dxa" w:w="100"/>
              <w:left w:type="dxa" w:w="140"/>
              <w:bottom w:type="dxa" w:w="100"/>
              <w:right w:type="dxa" w:w="80"/>
            </w:tcMar>
            <w:vAlign w:val="top"/>
          </w:tcPr>
          <w:p>
            <w:pPr>
              <w:spacing w:after="40"/>
              <w:jc w:val="center"/>
            </w:pPr>
            <w:r>
              <w:rPr>
                <w:rFonts w:ascii="Calibri" w:cs="Calibri" w:eastAsia="Calibri" w:hAnsi="Calibri"/>
                <w:b/>
                <w:bCs/>
                <w:color w:val="FFFFFF"/>
                <w:sz w:val="28"/>
                <w:szCs w:val="28"/>
              </w:rPr>
              <w:t xml:space="preserve">C3</w:t>
            </w:r>
          </w:p>
          <w:p>
            <w:pPr>
              <w:jc w:val="center"/>
            </w:pPr>
            <w:r>
              <w:rPr>
                <w:rFonts w:ascii="Calibri" w:cs="Calibri" w:eastAsia="Calibri" w:hAnsi="Calibri"/>
                <w:i/>
                <w:iCs/>
                <w:color w:val="FFFFFF"/>
                <w:sz w:val="16"/>
                <w:szCs w:val="16"/>
              </w:rPr>
              <w:t xml:space="preserve">HR Business Partner</w:t>
            </w:r>
          </w:p>
        </w:tc>
        <w:tc>
          <w:tcPr>
            <w:tcW w:type="dxa" w:w="8426"/>
            <w:tcBorders>
              <w:top w:val="none" w:color="FFFFFF" w:sz="0"/>
              <w:left w:val="none" w:color="FFFFFF" w:sz="0"/>
              <w:bottom w:val="none" w:color="FFFFFF" w:sz="0"/>
              <w:right w:val="none" w:color="FFFFFF" w:sz="0"/>
            </w:tcBorders>
            <w:shd w:fill="f7f7f5" w:val="clear"/>
            <w:tcMar>
              <w:top w:type="dxa" w:w="100"/>
              <w:left w:type="dxa" w:w="180"/>
              <w:bottom w:type="dxa" w:w="100"/>
              <w:right w:type="dxa" w:w="160"/>
            </w:tcMar>
          </w:tcPr>
          <w:p>
            <w:pPr>
              <w:spacing w:after="80"/>
            </w:pPr>
            <w:r>
              <w:rPr>
                <w:rFonts w:ascii="Calibri" w:cs="Calibri" w:eastAsia="Calibri" w:hAnsi="Calibri"/>
                <w:b/>
                <w:bCs/>
                <w:color w:val="1a2744"/>
                <w:sz w:val="26"/>
                <w:szCs w:val="26"/>
              </w:rPr>
              <w:t xml:space="preserve">Analyse van leiderschapsstijl en productiviteit</w:t>
            </w:r>
          </w:p>
          <w:p>
            <w:pPr>
              <w:spacing w:after="0"/>
            </w:pPr>
            <w:r>
              <w:rPr>
                <w:rFonts w:ascii="Calibri" w:cs="Calibri" w:eastAsia="Calibri" w:hAnsi="Calibri"/>
                <w:color w:val="1a2744"/>
                <w:sz w:val="22"/>
                <w:szCs w:val="22"/>
              </w:rPr>
              <w:t xml:space="preserve">Één assemblageafdeling voor "Stealth"-modellen presteert significant beter dan andere teams, bij vergelijkbare middelen. HR onderzoekt de succesfactoren: de leiderschapsstijl van de manager en de gecreëerde werksfeer. De bevindingen worden gebruikt voor verbetering van de algehele fabrieksprestaties.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8"/>
              <w:left w:val="single" w:color="185fa5" w:sz="8"/>
              <w:bottom w:val="single" w:color="185fa5" w:sz="8"/>
              <w:right w:val="single" w:color="185fa5" w:sz="8"/>
            </w:tcBorders>
            <w:shd w:fill="fdf0f4" w:val="clear"/>
            <w:tcMar>
              <w:top w:type="dxa" w:w="140"/>
              <w:left w:type="dxa" w:w="200"/>
              <w:bottom w:type="dxa" w:w="140"/>
              <w:right w:type="dxa" w:w="200"/>
            </w:tcMar>
          </w:tcPr>
          <w:p>
            <w:pPr>
              <w:spacing w:after="60"/>
            </w:pPr>
            <w:r>
              <w:rPr>
                <w:rFonts w:ascii="Calibri" w:cs="Calibri" w:eastAsia="Calibri" w:hAnsi="Calibri"/>
                <w:b/>
                <w:bCs/>
                <w:color w:val="185fa5"/>
                <w:sz w:val="20"/>
                <w:szCs w:val="20"/>
              </w:rPr>
              <w:t xml:space="preserve">Morele onderstroom</w:t>
            </w:r>
          </w:p>
          <w:p>
            <w:pPr>
              <w:spacing w:after="120"/>
            </w:pPr>
            <w:r>
              <w:rPr>
                <w:rFonts w:ascii="Calibri" w:cs="Calibri" w:eastAsia="Calibri" w:hAnsi="Calibri"/>
                <w:color w:val="1a2744"/>
                <w:sz w:val="22"/>
                <w:szCs w:val="22"/>
              </w:rPr>
              <w:t xml:space="preserve">HR analyseert wat "werkt" — maar de norm is productiviteit. Wat als de succesvolle manager zijn team ook dichterbij de grenzen van gezonde werkdruk brengt? En wie bepaalt wat "succes" is in een fabriek die bewakingsdrones maakt? De analyse meet output, niet de morele kwaliteit van de werkcultuur.</w:t>
            </w:r>
          </w:p>
          <w:p>
            <w:r>
              <w:rPr>
                <w:rFonts w:ascii="Calibri" w:cs="Calibri" w:eastAsia="Calibri" w:hAnsi="Calibri"/>
                <w:b/>
                <w:bCs/>
                <w:color w:val="1a2744"/>
                <w:sz w:val="20"/>
                <w:szCs w:val="20"/>
              </w:rPr>
              <w:t xml:space="preserve">Gespreksopener  </w:t>
            </w:r>
            <w:r>
              <w:rPr>
                <w:rFonts w:ascii="Calibri" w:cs="Calibri" w:eastAsia="Calibri" w:hAnsi="Calibri"/>
                <w:i/>
                <w:iCs/>
                <w:color w:val="1a2744"/>
                <w:sz w:val="20"/>
                <w:szCs w:val="20"/>
              </w:rPr>
              <w:t xml:space="preserve">"Wat meet je eigenlijk als je "leiderschapseffectiviteit" onderzoekt? En wiens belangen staan centraal in die definitie?"</w:t>
            </w:r>
          </w:p>
          <w:p>
            <w:pPr>
              <w:spacing w:before="80"/>
            </w:pPr>
            <w:r>
              <w:rPr>
                <w:rFonts w:ascii="Calibri" w:cs="Calibri" w:eastAsia="Calibri" w:hAnsi="Calibri"/>
                <w:b/>
                <w:bCs/>
                <w:color w:val="185fa5"/>
                <w:sz w:val="18"/>
                <w:szCs w:val="18"/>
              </w:rPr>
              <w:t xml:space="preserve">Modelstap: Zien</w:t>
            </w:r>
          </w:p>
        </w:tc>
      </w:tr>
    </w:tbl>
    <w:p>
      <w:pPr>
        <w:spacing w:after="80"/>
      </w:pPr>
      <w:r>
        <w:t xml:space="preserve"/>
      </w:r>
    </w:p>
    <w:p>
      <w:pPr>
        <w:spacing w:after="40"/>
      </w:pPr>
      <w:r>
        <w:rPr>
          <w:rFonts w:ascii="Calibri" w:cs="Calibri" w:eastAsia="Calibri" w:hAnsi="Calibri"/>
          <w:i/>
          <w:iCs/>
          <w:color w:val="5f5e5a"/>
          <w:sz w:val="18"/>
          <w:szCs w:val="18"/>
        </w:rPr>
        <w:t xml:space="preserve">🖼  Firefly: cinematic portrait, manager standing in a factory floor talking to a small team, engaged and respectful body language, industrial background slightly blurred, dramatic overhead lighting, photorealistic, no text, no logos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556" w:val="clear"/>
            <w:tcMar>
              <w:top w:type="dxa" w:w="100"/>
              <w:left w:type="dxa" w:w="140"/>
              <w:bottom w:type="dxa" w:w="100"/>
              <w:right w:type="dxa" w:w="80"/>
            </w:tcMar>
            <w:vAlign w:val="top"/>
          </w:tcPr>
          <w:p>
            <w:pPr>
              <w:spacing w:after="40"/>
              <w:jc w:val="center"/>
            </w:pPr>
            <w:r>
              <w:rPr>
                <w:rFonts w:ascii="Calibri" w:cs="Calibri" w:eastAsia="Calibri" w:hAnsi="Calibri"/>
                <w:b/>
                <w:bCs/>
                <w:color w:val="FFFFFF"/>
                <w:sz w:val="28"/>
                <w:szCs w:val="28"/>
              </w:rPr>
              <w:t xml:space="preserve">C4</w:t>
            </w:r>
          </w:p>
          <w:p>
            <w:pPr>
              <w:jc w:val="center"/>
            </w:pPr>
            <w:r>
              <w:rPr>
                <w:rFonts w:ascii="Calibri" w:cs="Calibri" w:eastAsia="Calibri" w:hAnsi="Calibri"/>
                <w:i/>
                <w:iCs/>
                <w:color w:val="FFFFFF"/>
                <w:sz w:val="16"/>
                <w:szCs w:val="16"/>
              </w:rPr>
              <w:t xml:space="preserve">Toegepast Psycholoog</w:t>
            </w:r>
          </w:p>
        </w:tc>
        <w:tc>
          <w:tcPr>
            <w:tcW w:type="dxa" w:w="8426"/>
            <w:tcBorders>
              <w:top w:val="none" w:color="FFFFFF" w:sz="0"/>
              <w:left w:val="none" w:color="FFFFFF" w:sz="0"/>
              <w:bottom w:val="none" w:color="FFFFFF" w:sz="0"/>
              <w:right w:val="none" w:color="FFFFFF" w:sz="0"/>
            </w:tcBorders>
            <w:shd w:fill="f7f7f5" w:val="clear"/>
            <w:tcMar>
              <w:top w:type="dxa" w:w="100"/>
              <w:left w:type="dxa" w:w="180"/>
              <w:bottom w:type="dxa" w:w="100"/>
              <w:right w:type="dxa" w:w="160"/>
            </w:tcMar>
          </w:tcPr>
          <w:p>
            <w:pPr>
              <w:spacing w:after="80"/>
            </w:pPr>
            <w:r>
              <w:rPr>
                <w:rFonts w:ascii="Calibri" w:cs="Calibri" w:eastAsia="Calibri" w:hAnsi="Calibri"/>
                <w:b/>
                <w:bCs/>
                <w:color w:val="1a2744"/>
                <w:sz w:val="26"/>
                <w:szCs w:val="26"/>
              </w:rPr>
              <w:t xml:space="preserve">Uniforme leiderschapstraining ontwikkelen</w:t>
            </w:r>
          </w:p>
          <w:p>
            <w:pPr>
              <w:spacing w:after="0"/>
            </w:pPr>
            <w:r>
              <w:rPr>
                <w:rFonts w:ascii="Calibri" w:cs="Calibri" w:eastAsia="Calibri" w:hAnsi="Calibri"/>
                <w:color w:val="1a2744"/>
                <w:sz w:val="22"/>
                <w:szCs w:val="22"/>
              </w:rPr>
              <w:t xml:space="preserve">Op basis van de analyse uit C3 ontwikkelt een Toegepast Psycholoog een trainingsprogramma dat de positieve managementstijl vertaalt naar een uniforme aanpak voor alle leidinggevenden. De training richt zich op situationeel leiderschap en motiverende communicatie.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3556" w:sz="8"/>
              <w:left w:val="single" w:color="993556" w:sz="8"/>
              <w:bottom w:val="single" w:color="993556" w:sz="8"/>
              <w:right w:val="single" w:color="993556" w:sz="8"/>
            </w:tcBorders>
            <w:shd w:fill="fdf0f4" w:val="clear"/>
            <w:tcMar>
              <w:top w:type="dxa" w:w="140"/>
              <w:left w:type="dxa" w:w="200"/>
              <w:bottom w:type="dxa" w:w="140"/>
              <w:right w:type="dxa" w:w="200"/>
            </w:tcMar>
          </w:tcPr>
          <w:p>
            <w:pPr>
              <w:spacing w:after="60"/>
            </w:pPr>
            <w:r>
              <w:rPr>
                <w:rFonts w:ascii="Calibri" w:cs="Calibri" w:eastAsia="Calibri" w:hAnsi="Calibri"/>
                <w:b/>
                <w:bCs/>
                <w:color w:val="993556"/>
                <w:sz w:val="20"/>
                <w:szCs w:val="20"/>
              </w:rPr>
              <w:t xml:space="preserve">Morele onderstroom</w:t>
            </w:r>
          </w:p>
          <w:p>
            <w:pPr>
              <w:spacing w:after="120"/>
            </w:pPr>
            <w:r>
              <w:rPr>
                <w:rFonts w:ascii="Calibri" w:cs="Calibri" w:eastAsia="Calibri" w:hAnsi="Calibri"/>
                <w:color w:val="1a2744"/>
                <w:sz w:val="22"/>
                <w:szCs w:val="22"/>
              </w:rPr>
              <w:t xml:space="preserve">Een succesvolle leiderschapsstijl "uniformiseren" klinkt efficiënt. Maar leiderschap is contextgebonden. Wat werkt in één team, botst misschien met de cultuur of persoonlijkheid van een andere manager. En: wie bepaalt welke waarden in de training worden ingebouwd? Gedragsverandering is nooit neutraal.</w:t>
            </w:r>
          </w:p>
          <w:p>
            <w:r>
              <w:rPr>
                <w:rFonts w:ascii="Calibri" w:cs="Calibri" w:eastAsia="Calibri" w:hAnsi="Calibri"/>
                <w:b/>
                <w:bCs/>
                <w:color w:val="1a2744"/>
                <w:sz w:val="20"/>
                <w:szCs w:val="20"/>
              </w:rPr>
              <w:t xml:space="preserve">Gespreksopener  </w:t>
            </w:r>
            <w:r>
              <w:rPr>
                <w:rFonts w:ascii="Calibri" w:cs="Calibri" w:eastAsia="Calibri" w:hAnsi="Calibri"/>
                <w:i/>
                <w:iCs/>
                <w:color w:val="1a2744"/>
                <w:sz w:val="20"/>
                <w:szCs w:val="20"/>
              </w:rPr>
              <w:t xml:space="preserve">"Als jij een training ontwerpt die gedrag vormt, welke waarden bouw je er dan bewust — en onbewust — in? En mag je dat doen zonder dit expliciet te maken?"</w:t>
            </w:r>
          </w:p>
          <w:p>
            <w:pPr>
              <w:spacing w:before="80"/>
            </w:pPr>
            <w:r>
              <w:rPr>
                <w:rFonts w:ascii="Calibri" w:cs="Calibri" w:eastAsia="Calibri" w:hAnsi="Calibri"/>
                <w:b/>
                <w:bCs/>
                <w:color w:val="993556"/>
                <w:sz w:val="18"/>
                <w:szCs w:val="18"/>
              </w:rPr>
              <w:t xml:space="preserve">Modelstap: Wegen</w:t>
            </w:r>
          </w:p>
        </w:tc>
      </w:tr>
    </w:tbl>
    <w:p>
      <w:pPr>
        <w:spacing w:after="80"/>
      </w:pPr>
      <w:r>
        <w:t xml:space="preserve"/>
      </w:r>
    </w:p>
    <w:p>
      <w:pPr>
        <w:spacing w:after="40"/>
      </w:pPr>
      <w:r>
        <w:rPr>
          <w:rFonts w:ascii="Calibri" w:cs="Calibri" w:eastAsia="Calibri" w:hAnsi="Calibri"/>
          <w:i/>
          <w:iCs/>
          <w:color w:val="5f5e5a"/>
          <w:sz w:val="18"/>
          <w:szCs w:val="18"/>
        </w:rPr>
        <w:t xml:space="preserve">🖼  Firefly: cinematic portrait, trainer at front of small workshop group, flip chart with diagrams visible, participants with mixed expressions — some engaged, one skeptical, warm professional lighting, soft bokeh, photorealistic, no text, no logos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993c1d" w:val="clear"/>
            <w:tcMar>
              <w:top w:type="dxa" w:w="100"/>
              <w:left w:type="dxa" w:w="140"/>
              <w:bottom w:type="dxa" w:w="100"/>
              <w:right w:type="dxa" w:w="80"/>
            </w:tcMar>
            <w:vAlign w:val="top"/>
          </w:tcPr>
          <w:p>
            <w:pPr>
              <w:spacing w:after="40"/>
              <w:jc w:val="center"/>
            </w:pPr>
            <w:r>
              <w:rPr>
                <w:rFonts w:ascii="Calibri" w:cs="Calibri" w:eastAsia="Calibri" w:hAnsi="Calibri"/>
                <w:b/>
                <w:bCs/>
                <w:color w:val="FFFFFF"/>
                <w:sz w:val="28"/>
                <w:szCs w:val="28"/>
              </w:rPr>
              <w:t xml:space="preserve">C5</w:t>
            </w:r>
          </w:p>
          <w:p>
            <w:pPr>
              <w:jc w:val="center"/>
            </w:pPr>
            <w:r>
              <w:rPr>
                <w:rFonts w:ascii="Calibri" w:cs="Calibri" w:eastAsia="Calibri" w:hAnsi="Calibri"/>
                <w:i/>
                <w:iCs/>
                <w:color w:val="FFFFFF"/>
                <w:sz w:val="16"/>
                <w:szCs w:val="16"/>
              </w:rPr>
              <w:t xml:space="preserve">Toegepast Psycholoog</w:t>
            </w:r>
          </w:p>
        </w:tc>
        <w:tc>
          <w:tcPr>
            <w:tcW w:type="dxa" w:w="8426"/>
            <w:tcBorders>
              <w:top w:val="none" w:color="FFFFFF" w:sz="0"/>
              <w:left w:val="none" w:color="FFFFFF" w:sz="0"/>
              <w:bottom w:val="none" w:color="FFFFFF" w:sz="0"/>
              <w:right w:val="none" w:color="FFFFFF" w:sz="0"/>
            </w:tcBorders>
            <w:shd w:fill="f7f7f5" w:val="clear"/>
            <w:tcMar>
              <w:top w:type="dxa" w:w="100"/>
              <w:left w:type="dxa" w:w="180"/>
              <w:bottom w:type="dxa" w:w="100"/>
              <w:right w:type="dxa" w:w="160"/>
            </w:tcMar>
          </w:tcPr>
          <w:p>
            <w:pPr>
              <w:spacing w:after="80"/>
            </w:pPr>
            <w:r>
              <w:rPr>
                <w:rFonts w:ascii="Calibri" w:cs="Calibri" w:eastAsia="Calibri" w:hAnsi="Calibri"/>
                <w:b/>
                <w:bCs/>
                <w:color w:val="1a2744"/>
                <w:sz w:val="26"/>
                <w:szCs w:val="26"/>
              </w:rPr>
              <w:t xml:space="preserve">Stressbeheersing voor dronepiloten</w:t>
            </w:r>
          </w:p>
          <w:p>
            <w:pPr>
              <w:spacing w:after="0"/>
            </w:pPr>
            <w:r>
              <w:rPr>
                <w:rFonts w:ascii="Calibri" w:cs="Calibri" w:eastAsia="Calibri" w:hAnsi="Calibri"/>
                <w:color w:val="1a2744"/>
                <w:sz w:val="22"/>
                <w:szCs w:val="22"/>
              </w:rPr>
              <w:t xml:space="preserve">Dronepiloten kampen met zware stress en slaapstoornissen door onregelmatige nachtdiensten. Een Toegepast Psycholoog analyseert de stressfactoren en geeft de piloten copingstrategieën op maat om hun gezondheid te beschermen.</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3c1d" w:sz="8"/>
              <w:left w:val="single" w:color="993c1d" w:sz="8"/>
              <w:bottom w:val="single" w:color="993c1d" w:sz="8"/>
              <w:right w:val="single" w:color="993c1d" w:sz="8"/>
            </w:tcBorders>
            <w:shd w:fill="fdf0f4" w:val="clear"/>
            <w:tcMar>
              <w:top w:type="dxa" w:w="140"/>
              <w:left w:type="dxa" w:w="200"/>
              <w:bottom w:type="dxa" w:w="140"/>
              <w:right w:type="dxa" w:w="200"/>
            </w:tcMar>
          </w:tcPr>
          <w:p>
            <w:pPr>
              <w:spacing w:after="60"/>
            </w:pPr>
            <w:r>
              <w:rPr>
                <w:rFonts w:ascii="Calibri" w:cs="Calibri" w:eastAsia="Calibri" w:hAnsi="Calibri"/>
                <w:b/>
                <w:bCs/>
                <w:color w:val="993c1d"/>
                <w:sz w:val="20"/>
                <w:szCs w:val="20"/>
              </w:rPr>
              <w:t xml:space="preserve">Morele onderstroom</w:t>
            </w:r>
          </w:p>
          <w:p>
            <w:pPr>
              <w:spacing w:after="120"/>
            </w:pPr>
            <w:r>
              <w:rPr>
                <w:rFonts w:ascii="Calibri" w:cs="Calibri" w:eastAsia="Calibri" w:hAnsi="Calibri"/>
                <w:color w:val="1a2744"/>
                <w:sz w:val="22"/>
                <w:szCs w:val="22"/>
              </w:rPr>
              <w:t xml:space="preserve">Copingstrategieën helpen individuen omgaan met een moeilijke situatie. Maar de nachtdiensten blijven bestaan. De TP'er lost het symptoom op, niet de oorzaak. Bovendien: de piloten besturen bewakingsdrones. Het is denkbaar dat morele spanning over wat ze doen — wie ze bewaken, in opdracht van wie — bijdraagt aan hun stress. Dat gesprek wordt hier niet gevoerd.</w:t>
            </w:r>
          </w:p>
          <w:p>
            <w:r>
              <w:rPr>
                <w:rFonts w:ascii="Calibri" w:cs="Calibri" w:eastAsia="Calibri" w:hAnsi="Calibri"/>
                <w:b/>
                <w:bCs/>
                <w:color w:val="1a2744"/>
                <w:sz w:val="20"/>
                <w:szCs w:val="20"/>
              </w:rPr>
              <w:t xml:space="preserve">Gespreksopener  </w:t>
            </w:r>
            <w:r>
              <w:rPr>
                <w:rFonts w:ascii="Calibri" w:cs="Calibri" w:eastAsia="Calibri" w:hAnsi="Calibri"/>
                <w:i/>
                <w:iCs/>
                <w:color w:val="1a2744"/>
                <w:sz w:val="20"/>
                <w:szCs w:val="20"/>
              </w:rPr>
              <w:t xml:space="preserve">"Als je weet dat de stressor structureel is, en mogelijk ook moreel geladen — hoe ver gaat jouw professionele verantwoordelijkheid dan als TP'er?"</w:t>
            </w:r>
          </w:p>
          <w:p>
            <w:pPr>
              <w:spacing w:before="80"/>
            </w:pPr>
            <w:r>
              <w:rPr>
                <w:rFonts w:ascii="Calibri" w:cs="Calibri" w:eastAsia="Calibri" w:hAnsi="Calibri"/>
                <w:b/>
                <w:bCs/>
                <w:color w:val="993c1d"/>
                <w:sz w:val="18"/>
                <w:szCs w:val="18"/>
              </w:rPr>
              <w:t xml:space="preserve">Modelstap: Volhouden</w:t>
            </w:r>
          </w:p>
        </w:tc>
      </w:tr>
    </w:tbl>
    <w:p>
      <w:pPr>
        <w:spacing w:after="80"/>
      </w:pPr>
      <w:r>
        <w:t xml:space="preserve"/>
      </w:r>
    </w:p>
    <w:p>
      <w:pPr>
        <w:spacing w:after="40"/>
      </w:pPr>
      <w:r>
        <w:rPr>
          <w:rFonts w:ascii="Calibri" w:cs="Calibri" w:eastAsia="Calibri" w:hAnsi="Calibri"/>
          <w:i/>
          <w:iCs/>
          <w:color w:val="5f5e5a"/>
          <w:sz w:val="18"/>
          <w:szCs w:val="18"/>
        </w:rPr>
        <w:t xml:space="preserve">🖼  Firefly: cinematic portrait, drone pilot at a control station, face lit by screens in a dark room, exhausted but focused expression, quiet tension visible, dramatic low-key lighting, photorealistic, no text, no logos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0f6e56" w:val="clear"/>
            <w:tcMar>
              <w:top w:type="dxa" w:w="100"/>
              <w:left w:type="dxa" w:w="140"/>
              <w:bottom w:type="dxa" w:w="100"/>
              <w:right w:type="dxa" w:w="80"/>
            </w:tcMar>
            <w:vAlign w:val="top"/>
          </w:tcPr>
          <w:p>
            <w:pPr>
              <w:spacing w:after="40"/>
              <w:jc w:val="center"/>
            </w:pPr>
            <w:r>
              <w:rPr>
                <w:rFonts w:ascii="Calibri" w:cs="Calibri" w:eastAsia="Calibri" w:hAnsi="Calibri"/>
                <w:b/>
                <w:bCs/>
                <w:color w:val="FFFFFF"/>
                <w:sz w:val="28"/>
                <w:szCs w:val="28"/>
              </w:rPr>
              <w:t xml:space="preserve">C6</w:t>
            </w:r>
          </w:p>
          <w:p>
            <w:pPr>
              <w:jc w:val="center"/>
            </w:pPr>
            <w:r>
              <w:rPr>
                <w:rFonts w:ascii="Calibri" w:cs="Calibri" w:eastAsia="Calibri" w:hAnsi="Calibri"/>
                <w:i/>
                <w:iCs/>
                <w:color w:val="FFFFFF"/>
                <w:sz w:val="16"/>
                <w:szCs w:val="16"/>
              </w:rPr>
              <w:t xml:space="preserve">HR Business Partner</w:t>
            </w:r>
          </w:p>
        </w:tc>
        <w:tc>
          <w:tcPr>
            <w:tcW w:type="dxa" w:w="8426"/>
            <w:tcBorders>
              <w:top w:val="none" w:color="FFFFFF" w:sz="0"/>
              <w:left w:val="none" w:color="FFFFFF" w:sz="0"/>
              <w:bottom w:val="none" w:color="FFFFFF" w:sz="0"/>
              <w:right w:val="none" w:color="FFFFFF" w:sz="0"/>
            </w:tcBorders>
            <w:shd w:fill="f7f7f5" w:val="clear"/>
            <w:tcMar>
              <w:top w:type="dxa" w:w="100"/>
              <w:left w:type="dxa" w:w="180"/>
              <w:bottom w:type="dxa" w:w="100"/>
              <w:right w:type="dxa" w:w="160"/>
            </w:tcMar>
          </w:tcPr>
          <w:p>
            <w:pPr>
              <w:spacing w:after="80"/>
            </w:pPr>
            <w:r>
              <w:rPr>
                <w:rFonts w:ascii="Calibri" w:cs="Calibri" w:eastAsia="Calibri" w:hAnsi="Calibri"/>
                <w:b/>
                <w:bCs/>
                <w:color w:val="1a2744"/>
                <w:sz w:val="26"/>
                <w:szCs w:val="26"/>
              </w:rPr>
              <w:t xml:space="preserve">Optimalisatie van het ploegenrooster</w:t>
            </w:r>
          </w:p>
          <w:p>
            <w:pPr>
              <w:spacing w:after="0"/>
            </w:pPr>
            <w:r>
              <w:rPr>
                <w:rFonts w:ascii="Calibri" w:cs="Calibri" w:eastAsia="Calibri" w:hAnsi="Calibri"/>
                <w:color w:val="1a2744"/>
                <w:sz w:val="22"/>
                <w:szCs w:val="22"/>
              </w:rPr>
              <w:t xml:space="preserve">HR krijgt de opdracht een duurzamer dienstrooster te ontwerpen dat gezondheidsklachten door nachtwerk minimaliseert. HR analyseert arbeidsrechtelijke regels en operationele behoeften, met als doel een planning die zowel bedrijfscontinuïteit waarborgt als welzijn ondersteunt.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8"/>
              <w:left w:val="single" w:color="0f6e56" w:sz="8"/>
              <w:bottom w:val="single" w:color="0f6e56" w:sz="8"/>
              <w:right w:val="single" w:color="0f6e56" w:sz="8"/>
            </w:tcBorders>
            <w:shd w:fill="fdf0f4" w:val="clear"/>
            <w:tcMar>
              <w:top w:type="dxa" w:w="140"/>
              <w:left w:type="dxa" w:w="200"/>
              <w:bottom w:type="dxa" w:w="140"/>
              <w:right w:type="dxa" w:w="200"/>
            </w:tcMar>
          </w:tcPr>
          <w:p>
            <w:pPr>
              <w:spacing w:after="60"/>
            </w:pPr>
            <w:r>
              <w:rPr>
                <w:rFonts w:ascii="Calibri" w:cs="Calibri" w:eastAsia="Calibri" w:hAnsi="Calibri"/>
                <w:b/>
                <w:bCs/>
                <w:color w:val="0f6e56"/>
                <w:sz w:val="20"/>
                <w:szCs w:val="20"/>
              </w:rPr>
              <w:t xml:space="preserve">Morele onderstroom</w:t>
            </w:r>
          </w:p>
          <w:p>
            <w:pPr>
              <w:spacing w:after="120"/>
            </w:pPr>
            <w:r>
              <w:rPr>
                <w:rFonts w:ascii="Calibri" w:cs="Calibri" w:eastAsia="Calibri" w:hAnsi="Calibri"/>
                <w:color w:val="1a2744"/>
                <w:sz w:val="22"/>
                <w:szCs w:val="22"/>
              </w:rPr>
              <w:t xml:space="preserve">Een beter rooster is een verbetering. Maar het frame is: hoe plannen we mensen zo in dat ze zo lang mogelijk inzetbaar blijven? Welzijn als instrument van continuïteit. Dat is iets anders dan welzijn als doel op zichzelf. De vraag die niet wordt gesteld: zou de operationele behoefte misschien fundamenteel anders moeten zijn?</w:t>
            </w:r>
          </w:p>
          <w:p>
            <w:r>
              <w:rPr>
                <w:rFonts w:ascii="Calibri" w:cs="Calibri" w:eastAsia="Calibri" w:hAnsi="Calibri"/>
                <w:b/>
                <w:bCs/>
                <w:color w:val="1a2744"/>
                <w:sz w:val="20"/>
                <w:szCs w:val="20"/>
              </w:rPr>
              <w:t xml:space="preserve">Gespreksopener  </w:t>
            </w:r>
            <w:r>
              <w:rPr>
                <w:rFonts w:ascii="Calibri" w:cs="Calibri" w:eastAsia="Calibri" w:hAnsi="Calibri"/>
                <w:i/>
                <w:iCs/>
                <w:color w:val="1a2744"/>
                <w:sz w:val="20"/>
                <w:szCs w:val="20"/>
              </w:rPr>
              <w:t xml:space="preserve">"Wanneer is "het welzijn van medewerkers verbeteren" een oprechte doelstelling — en wanneer is het een middel om de productie te beschermen? Maakt dat verschil voor hoe je het aanpakt?"</w:t>
            </w:r>
          </w:p>
          <w:p>
            <w:pPr>
              <w:spacing w:before="80"/>
            </w:pPr>
            <w:r>
              <w:rPr>
                <w:rFonts w:ascii="Calibri" w:cs="Calibri" w:eastAsia="Calibri" w:hAnsi="Calibri"/>
                <w:b/>
                <w:bCs/>
                <w:color w:val="0f6e56"/>
                <w:sz w:val="18"/>
                <w:szCs w:val="18"/>
              </w:rPr>
              <w:t xml:space="preserve">Modelstap: Handelen</w:t>
            </w:r>
          </w:p>
        </w:tc>
      </w:tr>
    </w:tbl>
    <w:p>
      <w:pPr>
        <w:spacing w:after="80"/>
      </w:pPr>
      <w:r>
        <w:t xml:space="preserve"/>
      </w:r>
    </w:p>
    <w:p>
      <w:pPr>
        <w:spacing w:after="40"/>
      </w:pPr>
      <w:r>
        <w:rPr>
          <w:rFonts w:ascii="Calibri" w:cs="Calibri" w:eastAsia="Calibri" w:hAnsi="Calibri"/>
          <w:i/>
          <w:iCs/>
          <w:color w:val="5f5e5a"/>
          <w:sz w:val="18"/>
          <w:szCs w:val="18"/>
        </w:rPr>
        <w:t xml:space="preserve">🖼  Firefly: cinematic portrait, HR professional at a desk with a large scheduling spreadsheet on screen, thoughtful expression, modern office environment, soft overhead light, photorealistic, no text, no logos</w:t>
      </w:r>
    </w:p>
    <w:p>
      <w:pPr>
        <w:spacing w:after="160"/>
      </w:pPr>
      <w:r>
        <w:t xml:space="preserve"/>
      </w:r>
    </w:p>
    <w:p>
      <w:r>
        <w:br w:type="page"/>
      </w:r>
    </w:p>
    <w:p>
      <w:pPr>
        <w:pBdr>
          <w:bottom w:val="single" w:color="993556" w:sz="6" w:space="4"/>
        </w:pBdr>
        <w:spacing w:after="120" w:before="320"/>
      </w:pPr>
      <w:r>
        <w:rPr>
          <w:rFonts w:ascii="Calibri" w:cs="Calibri" w:eastAsia="Calibri" w:hAnsi="Calibri"/>
          <w:b/>
          <w:bCs/>
          <w:color w:val="993556"/>
          <w:sz w:val="32"/>
          <w:szCs w:val="32"/>
        </w:rPr>
        <w:t xml:space="preserve">Verdiepende reflectie — voor de groep</w:t>
      </w:r>
    </w:p>
    <w:p>
      <w:pPr>
        <w:spacing w:after="160"/>
      </w:pPr>
      <w:r>
        <w:rPr>
          <w:rFonts w:ascii="Calibri" w:cs="Calibri" w:eastAsia="Calibri" w:hAnsi="Calibri"/>
          <w:color w:val="1a2744"/>
          <w:sz w:val="22"/>
          <w:szCs w:val="22"/>
        </w:rPr>
        <w:t xml:space="preserve">Gebruik deze vragen na het doorwerken van twee of meer casussen. Ze verbinden de individuele beroepsrol aan het grotere geheel.</w:t>
      </w:r>
    </w:p>
    <w:p>
      <w:pPr>
        <w:pStyle w:val="ListParagraph"/>
        <w:numPr>
          <w:ilvl w:val="0"/>
          <w:numId w:val="2"/>
        </w:numPr>
        <w:spacing w:after="100"/>
      </w:pPr>
      <w:r>
        <w:rPr>
          <w:rFonts w:ascii="Calibri" w:cs="Calibri" w:eastAsia="Calibri" w:hAnsi="Calibri"/>
          <w:color w:val="1a2744"/>
          <w:sz w:val="22"/>
          <w:szCs w:val="22"/>
        </w:rPr>
        <w:t xml:space="preserve">In welke casus speelt de organisatie zelf een morele rol — niet alleen het individu?</w:t>
      </w:r>
    </w:p>
    <w:p>
      <w:pPr>
        <w:pStyle w:val="ListParagraph"/>
        <w:numPr>
          <w:ilvl w:val="0"/>
          <w:numId w:val="2"/>
        </w:numPr>
        <w:spacing w:after="100"/>
      </w:pPr>
      <w:r>
        <w:rPr>
          <w:rFonts w:ascii="Calibri" w:cs="Calibri" w:eastAsia="Calibri" w:hAnsi="Calibri"/>
          <w:color w:val="1a2744"/>
          <w:sz w:val="22"/>
          <w:szCs w:val="22"/>
        </w:rPr>
        <w:t xml:space="preserve">Wanneer is "professioneel handelen" ook een manier om moeilijke vragen te vermijden?</w:t>
      </w:r>
    </w:p>
    <w:p>
      <w:pPr>
        <w:pStyle w:val="ListParagraph"/>
        <w:numPr>
          <w:ilvl w:val="0"/>
          <w:numId w:val="2"/>
        </w:numPr>
        <w:spacing w:after="100"/>
      </w:pPr>
      <w:r>
        <w:rPr>
          <w:rFonts w:ascii="Calibri" w:cs="Calibri" w:eastAsia="Calibri" w:hAnsi="Calibri"/>
          <w:color w:val="1a2744"/>
          <w:sz w:val="22"/>
          <w:szCs w:val="22"/>
        </w:rPr>
        <w:t xml:space="preserve">Wat hebben de zes casussen gemeenschappelijk — en wat zegt dat over AeroTech als organisatie?</w:t>
      </w:r>
    </w:p>
    <w:p>
      <w:pPr>
        <w:pStyle w:val="ListParagraph"/>
        <w:numPr>
          <w:ilvl w:val="0"/>
          <w:numId w:val="2"/>
        </w:numPr>
        <w:spacing w:after="100"/>
      </w:pPr>
      <w:r>
        <w:rPr>
          <w:rFonts w:ascii="Calibri" w:cs="Calibri" w:eastAsia="Calibri" w:hAnsi="Calibri"/>
          <w:color w:val="1a2744"/>
          <w:sz w:val="22"/>
          <w:szCs w:val="22"/>
        </w:rPr>
        <w:t xml:space="preserve">Welke casus zou jij zelf het moeilijkst vinden om in te staan? Waarom juist die?</w:t>
      </w:r>
    </w:p>
    <w:p>
      <w:pPr>
        <w:pStyle w:val="ListParagraph"/>
        <w:numPr>
          <w:ilvl w:val="0"/>
          <w:numId w:val="2"/>
        </w:numPr>
        <w:spacing w:after="100"/>
      </w:pPr>
      <w:r>
        <w:rPr>
          <w:rFonts w:ascii="Calibri" w:cs="Calibri" w:eastAsia="Calibri" w:hAnsi="Calibri"/>
          <w:color w:val="1a2744"/>
          <w:sz w:val="22"/>
          <w:szCs w:val="22"/>
        </w:rPr>
        <w:t xml:space="preserve">Is er een casus waarbij je denkt: hier had ik nee moeten zeggen? Wat hield je tegen?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1"/>
              <w:left w:val="single" w:color="d3d1c7" w:sz="1"/>
              <w:bottom w:val="single" w:color="d3d1c7" w:sz="1"/>
              <w:right w:val="single" w:color="d3d1c7" w:sz="1"/>
            </w:tcBorders>
            <w:shd w:fill="fafaf8" w:val="clear"/>
            <w:tcMar>
              <w:top w:type="dxa" w:w="100"/>
              <w:left w:type="dxa" w:w="160"/>
              <w:bottom w:type="dxa" w:w="100"/>
              <w:right w:type="dxa" w:w="160"/>
            </w:tcMar>
          </w:tcPr>
          <w:p>
            <w:pPr>
              <w:spacing w:after="600"/>
            </w:pPr>
            <w:r>
              <w:rPr>
                <w:rFonts w:ascii="Calibri" w:cs="Calibri" w:eastAsia="Calibri" w:hAnsi="Calibri"/>
                <w:i/>
                <w:iCs/>
                <w:color w:val="5f5e5a"/>
                <w:sz w:val="20"/>
                <w:szCs w:val="20"/>
              </w:rPr>
              <w:t xml:space="preserve">Mijn aantekeningen bij de groepsvragen…</w:t>
            </w:r>
          </w:p>
        </w:tc>
      </w:tr>
    </w:tbl>
    <w:p>
      <w:pPr>
        <w:spacing w:after="200"/>
      </w:pPr>
      <w:r>
        <w:t xml:space="preserve"/>
      </w:r>
    </w:p>
    <w:p>
      <w:pPr>
        <w:spacing w:after="40"/>
      </w:pPr>
      <w:r>
        <w:rPr>
          <w:rFonts w:ascii="Calibri" w:cs="Calibri" w:eastAsia="Calibri" w:hAnsi="Calibri"/>
          <w:i/>
          <w:iCs/>
          <w:color w:val="5f5e5a"/>
          <w:sz w:val="18"/>
          <w:szCs w:val="18"/>
        </w:rPr>
        <w:t xml:space="preserve">🖼  Firefly (reflectie): cinematic portrait, diverse group of students in a circle, one person speaking with hands open, others listening attentively, university interior, natural light through large windows, photorealistic, no text, no logos</w:t>
      </w:r>
    </w:p>
    <w:p>
      <w:pPr>
        <w:spacing w:after="120"/>
      </w:pPr>
      <w:r>
        <w:t xml:space="preserve"/>
      </w:r>
    </w:p>
    <w:p>
      <w:pPr>
        <w:pBdr>
          <w:bottom w:val="single" w:color="993556" w:sz="6" w:space="4"/>
        </w:pBdr>
        <w:spacing w:after="120" w:before="320"/>
      </w:pPr>
      <w:r>
        <w:rPr>
          <w:rFonts w:ascii="Calibri" w:cs="Calibri" w:eastAsia="Calibri" w:hAnsi="Calibri"/>
          <w:b/>
          <w:bCs/>
          <w:color w:val="993556"/>
          <w:sz w:val="32"/>
          <w:szCs w:val="32"/>
        </w:rPr>
        <w:t xml:space="preserve">Koppeling aan het Model Moreel Vakmanschap</w:t>
      </w:r>
    </w:p>
    <w:p>
      <w:pPr>
        <w:spacing w:after="120"/>
      </w:pPr>
      <w:r>
        <w:rPr>
          <w:rFonts w:ascii="Calibri" w:cs="Calibri" w:eastAsia="Calibri" w:hAnsi="Calibri"/>
          <w:color w:val="1a2744"/>
          <w:sz w:val="22"/>
          <w:szCs w:val="22"/>
        </w:rPr>
        <w:t xml:space="preserve">De morele onderstroom in elk van deze casussen is geen toevoeging van buitenaf — het is wat er altijd al was. Het model helpt je het te zien, te voelen, af te wegen, er iets mee te doen en het vol te houden.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d3d1c7" w:sz="1"/>
              <w:left w:val="single" w:color="d3d1c7" w:sz="1"/>
              <w:bottom w:val="single" w:color="d3d1c7" w:sz="1"/>
              <w:right w:val="single" w:color="d3d1c7"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Stap</w:t>
            </w:r>
          </w:p>
        </w:tc>
        <w:tc>
          <w:tcPr>
            <w:tcW w:type="dxa" w:w="2000"/>
            <w:tcBorders>
              <w:top w:val="single" w:color="d3d1c7" w:sz="1"/>
              <w:left w:val="single" w:color="d3d1c7" w:sz="1"/>
              <w:bottom w:val="single" w:color="d3d1c7" w:sz="1"/>
              <w:right w:val="single" w:color="d3d1c7"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Casus</w:t>
            </w:r>
          </w:p>
        </w:tc>
        <w:tc>
          <w:tcPr>
            <w:tcW w:type="dxa" w:w="5226"/>
            <w:tcBorders>
              <w:top w:val="single" w:color="d3d1c7" w:sz="1"/>
              <w:left w:val="single" w:color="d3d1c7" w:sz="1"/>
              <w:bottom w:val="single" w:color="d3d1c7" w:sz="1"/>
              <w:right w:val="single" w:color="d3d1c7" w:sz="1"/>
            </w:tcBorders>
            <w:shd w:fill="1a2744" w:val="clear"/>
            <w:tcMar>
              <w:top w:type="dxa" w:w="80"/>
              <w:left w:type="dxa" w:w="120"/>
              <w:bottom w:type="dxa" w:w="80"/>
              <w:right w:type="dxa" w:w="120"/>
            </w:tcMar>
          </w:tcPr>
          <w:p>
            <w:r>
              <w:rPr>
                <w:rFonts w:ascii="Calibri" w:cs="Calibri" w:eastAsia="Calibri" w:hAnsi="Calibri"/>
                <w:b/>
                <w:bCs/>
                <w:color w:val="FFFFFF"/>
                <w:sz w:val="20"/>
                <w:szCs w:val="20"/>
              </w:rPr>
              <w:t xml:space="preserve">Kernvraag</w:t>
            </w:r>
          </w:p>
        </w:tc>
      </w:tr>
      <w:tr>
        <w:tc>
          <w:tcPr>
            <w:tcW w:type="dxa" w:w="1800"/>
            <w:tcBorders>
              <w:top w:val="single" w:color="d3d1c7" w:sz="1"/>
              <w:left w:val="single" w:color="d3d1c7" w:sz="1"/>
              <w:bottom w:val="single" w:color="d3d1c7" w:sz="1"/>
              <w:right w:val="single" w:color="d3d1c7" w:sz="1"/>
            </w:tcBorders>
            <w:shd w:fill="185fa5" w:val="clear"/>
            <w:tcMar>
              <w:top w:type="dxa" w:w="80"/>
              <w:left w:type="dxa" w:w="120"/>
              <w:bottom w:type="dxa" w:w="80"/>
              <w:right w:type="dxa" w:w="120"/>
            </w:tcMar>
          </w:tcPr>
          <w:p>
            <w:r>
              <w:rPr>
                <w:rFonts w:ascii="Calibri" w:cs="Calibri" w:eastAsia="Calibri" w:hAnsi="Calibri"/>
                <w:b/>
                <w:bCs/>
                <w:color w:val="FFFFFF"/>
                <w:sz w:val="20"/>
                <w:szCs w:val="20"/>
              </w:rPr>
              <w:t xml:space="preserve">Zien</w:t>
            </w:r>
          </w:p>
        </w:tc>
        <w:tc>
          <w:tcPr>
            <w:tcW w:type="dxa" w:w="2000"/>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b/>
                <w:bCs/>
                <w:color w:val="1a2744"/>
                <w:sz w:val="20"/>
                <w:szCs w:val="20"/>
              </w:rPr>
              <w:t xml:space="preserve">C3</w:t>
            </w:r>
          </w:p>
        </w:tc>
        <w:tc>
          <w:tcPr>
            <w:tcW w:type="dxa" w:w="5226"/>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color w:val="1a2744"/>
                <w:sz w:val="20"/>
                <w:szCs w:val="20"/>
              </w:rPr>
              <w:t xml:space="preserve">Wat zie je écht als je naar leiderschap kijkt?</w:t>
            </w:r>
          </w:p>
        </w:tc>
      </w:tr>
      <w:tr>
        <w:tc>
          <w:tcPr>
            <w:tcW w:type="dxa" w:w="1800"/>
            <w:tcBorders>
              <w:top w:val="single" w:color="d3d1c7" w:sz="1"/>
              <w:left w:val="single" w:color="d3d1c7" w:sz="1"/>
              <w:bottom w:val="single" w:color="d3d1c7" w:sz="1"/>
              <w:right w:val="single" w:color="d3d1c7" w:sz="1"/>
            </w:tcBorders>
            <w:shd w:fill="854f0b" w:val="clear"/>
            <w:tcMar>
              <w:top w:type="dxa" w:w="80"/>
              <w:left w:type="dxa" w:w="120"/>
              <w:bottom w:type="dxa" w:w="80"/>
              <w:right w:type="dxa" w:w="120"/>
            </w:tcMar>
          </w:tcPr>
          <w:p>
            <w:r>
              <w:rPr>
                <w:rFonts w:ascii="Calibri" w:cs="Calibri" w:eastAsia="Calibri" w:hAnsi="Calibri"/>
                <w:b/>
                <w:bCs/>
                <w:color w:val="FFFFFF"/>
                <w:sz w:val="20"/>
                <w:szCs w:val="20"/>
              </w:rPr>
              <w:t xml:space="preserve">Voelen</w:t>
            </w:r>
          </w:p>
        </w:tc>
        <w:tc>
          <w:tcPr>
            <w:tcW w:type="dxa" w:w="2000"/>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b/>
                <w:bCs/>
                <w:color w:val="1a2744"/>
                <w:sz w:val="20"/>
                <w:szCs w:val="20"/>
              </w:rPr>
              <w:t xml:space="preserve">C2</w:t>
            </w:r>
          </w:p>
        </w:tc>
        <w:tc>
          <w:tcPr>
            <w:tcW w:type="dxa" w:w="5226"/>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color w:val="1a2744"/>
                <w:sz w:val="20"/>
                <w:szCs w:val="20"/>
              </w:rPr>
              <w:t xml:space="preserve">Wat voel je als je iemand helpt terug te keren naar iets dat hem ziek maakte?</w:t>
            </w:r>
          </w:p>
        </w:tc>
      </w:tr>
      <w:tr>
        <w:tc>
          <w:tcPr>
            <w:tcW w:type="dxa" w:w="1800"/>
            <w:tcBorders>
              <w:top w:val="single" w:color="d3d1c7" w:sz="1"/>
              <w:left w:val="single" w:color="d3d1c7" w:sz="1"/>
              <w:bottom w:val="single" w:color="d3d1c7" w:sz="1"/>
              <w:right w:val="single" w:color="d3d1c7" w:sz="1"/>
            </w:tcBorders>
            <w:shd w:fill="993556" w:val="clear"/>
            <w:tcMar>
              <w:top w:type="dxa" w:w="80"/>
              <w:left w:type="dxa" w:w="120"/>
              <w:bottom w:type="dxa" w:w="80"/>
              <w:right w:type="dxa" w:w="120"/>
            </w:tcMar>
          </w:tcPr>
          <w:p>
            <w:r>
              <w:rPr>
                <w:rFonts w:ascii="Calibri" w:cs="Calibri" w:eastAsia="Calibri" w:hAnsi="Calibri"/>
                <w:b/>
                <w:bCs/>
                <w:color w:val="FFFFFF"/>
                <w:sz w:val="20"/>
                <w:szCs w:val="20"/>
              </w:rPr>
              <w:t xml:space="preserve">Wegen</w:t>
            </w:r>
          </w:p>
        </w:tc>
        <w:tc>
          <w:tcPr>
            <w:tcW w:type="dxa" w:w="2000"/>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b/>
                <w:bCs/>
                <w:color w:val="1a2744"/>
                <w:sz w:val="20"/>
                <w:szCs w:val="20"/>
              </w:rPr>
              <w:t xml:space="preserve">C1 &amp; C4</w:t>
            </w:r>
          </w:p>
        </w:tc>
        <w:tc>
          <w:tcPr>
            <w:tcW w:type="dxa" w:w="5226"/>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color w:val="1a2744"/>
                <w:sz w:val="20"/>
                <w:szCs w:val="20"/>
              </w:rPr>
              <w:t xml:space="preserve">Waarvoor werk je mee — en is dat een keuze?</w:t>
            </w:r>
          </w:p>
        </w:tc>
      </w:tr>
      <w:tr>
        <w:tc>
          <w:tcPr>
            <w:tcW w:type="dxa" w:w="1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Calibri" w:cs="Calibri" w:eastAsia="Calibri" w:hAnsi="Calibri"/>
                <w:b/>
                <w:bCs/>
                <w:color w:val="FFFFFF"/>
                <w:sz w:val="20"/>
                <w:szCs w:val="20"/>
              </w:rPr>
              <w:t xml:space="preserve">Handelen</w:t>
            </w:r>
          </w:p>
        </w:tc>
        <w:tc>
          <w:tcPr>
            <w:tcW w:type="dxa" w:w="2000"/>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b/>
                <w:bCs/>
                <w:color w:val="1a2744"/>
                <w:sz w:val="20"/>
                <w:szCs w:val="20"/>
              </w:rPr>
              <w:t xml:space="preserve">C6</w:t>
            </w:r>
          </w:p>
        </w:tc>
        <w:tc>
          <w:tcPr>
            <w:tcW w:type="dxa" w:w="5226"/>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color w:val="1a2744"/>
                <w:sz w:val="20"/>
                <w:szCs w:val="20"/>
              </w:rPr>
              <w:t xml:space="preserve">Is dit welzijn of is het bezetting?</w:t>
            </w:r>
          </w:p>
        </w:tc>
      </w:tr>
      <w:tr>
        <w:tc>
          <w:tcPr>
            <w:tcW w:type="dxa" w:w="1800"/>
            <w:tcBorders>
              <w:top w:val="single" w:color="d3d1c7" w:sz="1"/>
              <w:left w:val="single" w:color="d3d1c7" w:sz="1"/>
              <w:bottom w:val="single" w:color="d3d1c7" w:sz="1"/>
              <w:right w:val="single" w:color="d3d1c7" w:sz="1"/>
            </w:tcBorders>
            <w:shd w:fill="993c1d" w:val="clear"/>
            <w:tcMar>
              <w:top w:type="dxa" w:w="80"/>
              <w:left w:type="dxa" w:w="120"/>
              <w:bottom w:type="dxa" w:w="80"/>
              <w:right w:type="dxa" w:w="120"/>
            </w:tcMar>
          </w:tcPr>
          <w:p>
            <w:r>
              <w:rPr>
                <w:rFonts w:ascii="Calibri" w:cs="Calibri" w:eastAsia="Calibri" w:hAnsi="Calibri"/>
                <w:b/>
                <w:bCs/>
                <w:color w:val="FFFFFF"/>
                <w:sz w:val="20"/>
                <w:szCs w:val="20"/>
              </w:rPr>
              <w:t xml:space="preserve">Volhouden</w:t>
            </w:r>
          </w:p>
        </w:tc>
        <w:tc>
          <w:tcPr>
            <w:tcW w:type="dxa" w:w="2000"/>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b/>
                <w:bCs/>
                <w:color w:val="1a2744"/>
                <w:sz w:val="20"/>
                <w:szCs w:val="20"/>
              </w:rPr>
              <w:t xml:space="preserve">C5</w:t>
            </w:r>
          </w:p>
        </w:tc>
        <w:tc>
          <w:tcPr>
            <w:tcW w:type="dxa" w:w="5226"/>
            <w:tcBorders>
              <w:top w:val="single" w:color="d3d1c7" w:sz="1"/>
              <w:left w:val="single" w:color="d3d1c7" w:sz="1"/>
              <w:bottom w:val="single" w:color="d3d1c7" w:sz="1"/>
              <w:right w:val="single" w:color="d3d1c7" w:sz="1"/>
            </w:tcBorders>
            <w:shd w:fill="fafaf8" w:val="clear"/>
            <w:tcMar>
              <w:top w:type="dxa" w:w="80"/>
              <w:left w:type="dxa" w:w="120"/>
              <w:bottom w:type="dxa" w:w="80"/>
              <w:right w:type="dxa" w:w="120"/>
            </w:tcMar>
          </w:tcPr>
          <w:p>
            <w:r>
              <w:rPr>
                <w:rFonts w:ascii="Calibri" w:cs="Calibri" w:eastAsia="Calibri" w:hAnsi="Calibri"/>
                <w:color w:val="1a2744"/>
                <w:sz w:val="20"/>
                <w:szCs w:val="20"/>
              </w:rPr>
              <w:t xml:space="preserve">Wat doe je als de stressor structureel is en moreel geladen?</w:t>
            </w:r>
          </w:p>
        </w:tc>
      </w:tr>
    </w:tbl>
    <w:p>
      <w:pPr>
        <w:spacing w:after="200"/>
      </w:pPr>
      <w:r>
        <w:t xml:space="preserve"/>
      </w:r>
    </w:p>
    <w:p>
      <w:pPr>
        <w:spacing w:after="40" w:before="120"/>
        <w:jc w:val="center"/>
      </w:pPr>
      <w:r>
        <w:rPr>
          <w:rFonts w:ascii="Calibri" w:cs="Calibri" w:eastAsia="Calibri" w:hAnsi="Calibri"/>
          <w:i/>
          <w:iCs/>
          <w:color w:val="993556"/>
          <w:sz w:val="22"/>
          <w:szCs w:val="22"/>
        </w:rPr>
        <w:t xml:space="preserve">"Moreel vakmanschap betekent: blijven kijken, blijven voelen, blijven wegen, blijven handelen en koers houden — ook wanneer iets op het spel staat."</w:t>
      </w:r>
    </w:p>
    <w:p>
      <w:pPr>
        <w:jc w:val="center"/>
      </w:pPr>
      <w:r>
        <w:rPr>
          <w:rFonts w:ascii="Calibri" w:cs="Calibri" w:eastAsia="Calibri" w:hAnsi="Calibri"/>
          <w:i/>
          <w:iCs/>
          <w:color w:val="5f5e5a"/>
          <w:sz w:val="20"/>
          <w:szCs w:val="20"/>
        </w:rPr>
        <w:t xml:space="preserve">— Model Moreel Vakmanschap, Lectoraat Ethisch Werken, Fontys Hogescholen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jc w:val="right"/>
    </w:pPr>
    <w:r>
      <w:rPr>
        <w:rFonts w:ascii="Calibri" w:cs="Calibri" w:eastAsia="Calibri" w:hAnsi="Calibri"/>
        <w:color w:val="5f5e5a"/>
        <w:sz w:val="16"/>
        <w:szCs w:val="16"/>
      </w:rPr>
      <w:t xml:space="preserve">Lectoraat Ethisch Werken  |  Fontys Hogescholen  |  lectoraatethischwerken@fontys.nl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shd w:fill="993556" w:val="clear"/>
          <w:tcMar>
            <w:top w:type="dxa" w:w="80"/>
            <w:left w:type="dxa" w:w="180"/>
            <w:bottom w:type="dxa" w:w="80"/>
            <w:right w:type="dxa" w:w="0"/>
          </w:tcMar>
        </w:tcPr>
        <w:p>
          <w:pPr>
            <w:spacing w:after="80" w:before="80"/>
          </w:pPr>
          <w:r>
            <w:rPr>
              <w:rFonts w:ascii="Calibri" w:cs="Calibri" w:eastAsia="Calibri" w:hAnsi="Calibri"/>
              <w:b/>
              <w:bCs/>
              <w:color w:val="FFFFFF"/>
              <w:sz w:val="20"/>
              <w:szCs w:val="20"/>
            </w:rPr>
            <w:t xml:space="preserve">MV_17  |  AeroTech Innovations — Morele onderstroom</w:t>
          </w:r>
          <w:r>
            <w:rPr>
              <w:rFonts w:ascii="Calibri" w:cs="Calibri" w:eastAsia="Calibri" w:hAnsi="Calibri"/>
              <w:color w:val="fdf0f4"/>
              <w:sz w:val="18"/>
              <w:szCs w:val="18"/>
            </w:rPr>
            <w:t xml:space="preserve">     TP &amp; HRM</w:t>
          </w:r>
        </w:p>
      </w:tc>
      <w:tc>
        <w:tcPr>
          <w:tcW w:type="dxa" w:w="2520"/>
          <w:tcBorders>
            <w:top w:val="none" w:color="FFFFFF" w:sz="0"/>
            <w:left w:val="none" w:color="FFFFFF" w:sz="0"/>
            <w:bottom w:val="none" w:color="FFFFFF" w:sz="0"/>
            <w:right w:val="none" w:color="FFFFFF" w:sz="0"/>
          </w:tcBorders>
          <w:shd w:fill="1a2744" w:val="clear"/>
          <w:tcMar>
            <w:top w:type="dxa" w:w="80"/>
            <w:left w:type="dxa" w:w="120"/>
            <w:bottom w:type="dxa" w:w="80"/>
            <w:right w:type="dxa" w:w="0"/>
          </w:tcMar>
        </w:tcPr>
        <w:p>
          <w:pPr>
            <w:spacing w:after="80" w:before="80"/>
          </w:pPr>
          <w:r>
            <w:rPr>
              <w:rFonts w:ascii="Calibri" w:cs="Calibri" w:eastAsia="Calibri" w:hAnsi="Calibri"/>
              <w:color w:val="d3d1c7"/>
              <w:sz w:val="16"/>
              <w:szCs w:val="16"/>
            </w:rPr>
            <w:t xml:space="preserve">Model Moreel Vakmanschap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2026-06-15T20:48:53.477Z</dcterms:created>
  <dcterms:modified xsi:type="dcterms:W3CDTF">2026-06-15T20:48:53.477Z</dcterms:modified>
</cp:coreProperties>
</file>

<file path=docProps/custom.xml><?xml version="1.0" encoding="utf-8"?>
<Properties xmlns="http://schemas.openxmlformats.org/officeDocument/2006/custom-properties" xmlns:vt="http://schemas.openxmlformats.org/officeDocument/2006/docPropsVTypes"/>
</file>