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WORK</w:t>
      </w:r>
    </w:p>
    <w:p>
      <w:r>
        <w:rPr>
          <w:b/>
          <w:color w:val="993556"/>
        </w:rPr>
        <w:t>★☆☆ Micro — direct, personal choice</w:t>
      </w:r>
    </w:p>
    <w:p>
      <w:r>
        <w:rPr>
          <w:b/>
          <w:sz w:val="32"/>
        </w:rPr>
        <w:t>The missing office supplies</w:t>
      </w:r>
    </w:p>
    <w:p>
      <w:pPr>
        <w:spacing w:after="240"/>
      </w:pPr>
      <w:r>
        <w:t>Thomas sees his colleague Bas, at the end of the day, putting a pack of printer paper and a new mouse into his bag. Nobody else notices. Bas has worked in the department for twelve years and is considered indispensable; he always manages the rosters and covers when someone is sick. Thomas hesitates. Is this theft, or just a grey area everyone dabbles in? He thinks of the new colleague who was called out last month over a broken copy card — a small thing compared to this. If he reports it, he may ruin the team atmosphere for good. If he stays silent, he feels complicit every time he sees Bas laughing at the coffee machine. Does he tell his manager, speak to Bas directly, or do nothing?</w:t>
      </w:r>
    </w:p>
    <w:p>
      <w:r>
        <w:rPr>
          <w:b/>
        </w:rPr>
        <w:t>What would you do, and why?</w:t>
      </w:r>
    </w:p>
    <w:p>
      <w:r>
        <w:rPr>
          <w:b/>
        </w:rPr>
        <w:t>What values are at stake here?</w:t>
      </w:r>
    </w:p>
    <w:p>
      <w:r>
        <w:rPr>
          <w:i/>
          <w:color w:val="5F5E5A"/>
          <w:sz w:val="16"/>
        </w:rPr>
        <w:t>Micro/meso/macro distinction: working definition Lectoraat Ethisch Werken, inspired by Meijer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