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F5E5A"/>
          <w:sz w:val="20"/>
        </w:rPr>
        <w:t>DAGELIJKS LEVEN</w:t>
      </w:r>
    </w:p>
    <w:p>
      <w:r>
        <w:rPr>
          <w:b/>
          <w:color w:val="993556"/>
        </w:rPr>
        <w:t>★☆☆ Micro — persoonlijke keuze</w:t>
      </w:r>
    </w:p>
    <w:p>
      <w:r>
        <w:rPr>
          <w:b/>
          <w:sz w:val="32"/>
        </w:rPr>
        <w:t>De gevonden portemonnee</w:t>
      </w:r>
    </w:p>
    <w:p>
      <w:pPr>
        <w:spacing w:after="240"/>
      </w:pPr>
      <w:r>
        <w:t>Tussen de fietsenstalling en de supermarkt ziet Daan iets bruins liggen. Een portemonnee. Hij raapt hem op: twee briefjes van honderd, wat kleingeld, en een pasje zonder naam of foto — alleen een klantnummer van een sportschool. Geen telefoonnummer, geen adres, niets waarmee hij de eigenaar kan bereiken. Daan staat er alleen bij, niemand kijkt mee. Hij heeft deze maand zelf krap gezeten na een onverwachte rekening. Het zou zo makkelijk zijn om het geld te houden en de portemonnee ergens neer te leggen alsof hij hem nooit vond. Maar ergens loopt iemand rond die net zijn geld kwijt is, misschien wel voor de huur. Daan kijkt om zich heen naar een politiebureau, een winkel, een brievenbus. Wat doet hij met de portemonnee, en waarom?</w:t>
      </w:r>
    </w:p>
    <w:p>
      <w:r>
        <w:rPr>
          <w:b/>
        </w:rPr>
        <w:t>Wat zou jij doen en waarom?</w:t>
      </w:r>
    </w:p>
    <w:p>
      <w:r>
        <w:rPr>
          <w:b/>
        </w:rPr>
        <w:t>Welke waarden zijn hier in het spel?</w:t>
      </w:r>
    </w:p>
    <w:p>
      <w:r>
        <w:rPr>
          <w:i/>
          <w:color w:val="5F5E5A"/>
          <w:sz w:val="16"/>
        </w:rPr>
        <w:t>Driedeling micro/meso/macro: werkdefinitie Lectoraat Ethisch Werken, geïnspireerd op Meijer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