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DAGELIJKS LEVEN</w:t>
      </w:r>
    </w:p>
    <w:p>
      <w:r>
        <w:rPr>
          <w:b/>
          <w:color w:val="993556"/>
        </w:rPr>
        <w:t>★☆☆ Micro — persoonlijke keuze</w:t>
      </w:r>
    </w:p>
    <w:p>
      <w:r>
        <w:rPr>
          <w:b/>
          <w:sz w:val="32"/>
        </w:rPr>
        <w:t>De review voor geld</w:t>
      </w:r>
    </w:p>
    <w:p>
      <w:pPr>
        <w:spacing w:after="240"/>
      </w:pPr>
      <w:r>
        <w:t>Sven krijgt een privébericht van een webwinkel waar hij ooit een koptelefoon kocht: vijftig euro cadeaubon in ruil voor een "eerlijke, positieve review van vijf sterren." De koptelefoon viel na drie weken uit elkaar en de klantenservice reageerde nooit op zijn mail. Vijftig euro is precies wat hij nodig heeft voor zijn energierekening deze maand. Niemand controleert of de review echt klopt met zijn ervaring; het systeem vertrouwt puur op zijn woord. Hij opent de reviewpagina en ziet honderden vijfsterrenreviews die er, nu hij beter kijkt, verdacht hetzelfde geformuleerd uitzien. De cadeaubon-code staat al klaar in zijn mail. Schrijft Sven de positieve review die niet klopt met zijn ervaring, of laat hij het geld liggen?</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