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F5E5A"/>
          <w:sz w:val="20"/>
        </w:rPr>
        <w:t>DAILY LIFE</w:t>
      </w:r>
    </w:p>
    <w:p>
      <w:r>
        <w:rPr>
          <w:b/>
          <w:color w:val="993556"/>
        </w:rPr>
        <w:t>★★☆ Meso — organisational dilemma</w:t>
      </w:r>
    </w:p>
    <w:p>
      <w:r>
        <w:rPr>
          <w:b/>
          <w:sz w:val="32"/>
        </w:rPr>
        <w:t>The gossiping friend</w:t>
      </w:r>
    </w:p>
    <w:p>
      <w:pPr>
        <w:spacing w:after="240"/>
      </w:pPr>
      <w:r>
        <w:t>The music blares, lights flash, and then you hear it: your best friend is spreading lies about your mutual friend. Pure gossip, reputation-destroying. Your blood boils; you want to stop him. But he is your best friend, for years. Call him out in front of the whole group? The tension is enormous. What do you do?</w:t>
      </w:r>
    </w:p>
    <w:p>
      <w:r>
        <w:rPr>
          <w:b/>
        </w:rPr>
        <w:t>What would you do, and why?</w:t>
      </w:r>
    </w:p>
    <w:p>
      <w:r>
        <w:rPr>
          <w:b/>
        </w:rPr>
        <w:t>What values are at stake here?</w:t>
      </w:r>
    </w:p>
    <w:p>
      <w:r>
        <w:rPr>
          <w:i/>
          <w:color w:val="5F5E5A"/>
          <w:sz w:val="16"/>
        </w:rPr>
        <w:t>Micro/meso/macro distinction: working definition Lectoraat Ethisch Werken, inspired by Meijer (2023).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