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FCDB2" w:sz="24"/>
              <w:right w:val="none" w:color="FFFFFF" w:sz="0"/>
            </w:tcBorders>
            <w:shd w:fill="6D6875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MW22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verkeerde bijschrijving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FCDB2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standpunt innemen in een moreel dilemma en onderbouwen.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het beste argument van de andere kant benoemen en waarderen.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standpunt herzien op basis van een argument.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Deniz kan zelf beslissen, er is geen organisatiebeleid dat de keuze bepaalt en de spanning zit tussen twee persoonlijke waarden (loyaliteit en eerlijkheid).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Deniz’ eigen keuze. Dat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er zijn geen organisatieregels of cultuur die de keuze sturen; de rol van de organisatie speelt op de achtergrond (beslisregel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bespreek achteraf dat de casus in de praktijk wel degelijk Meso-aspecten heeft, zoals een meldplicht of controleprocedure.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timer; ruimte om te verplaatsen (twee hoeken). Neem 60 minuten. Geschikt voor groepen van 10–30.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laat studenten eerst een kant kiezen zonder overleg. Vraag daarna om de beste tegenargumenten, niet om de eigen argumenten te verdedigen.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methode is in eigen woorden uitgewerkt naar Blatt en Kohlberg (1975). De variant KMDD® is een geregistreerd merk en wordt hier niet gebruikt.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groep kiest overwegend één kant. Maak het dilemma ronder: wat als het bedrag hoger of lager is?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verdedigen alleen hun eigen kant. Vraag: “Wat is het beste argument van de andere kant?”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gesprek wordt een discussie over loyaliteit aan Sanne. Vraag ook naar de rol van Deniz zelf.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VRAGEN VOOR DE NABESPREKING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6D68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6D68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Doel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D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6D6875"/>
                <w:sz w:val="17"/>
                <w:szCs w:val="17"/>
              </w:rPr>
              <w:t xml:space="preserve">Wie veranderde van keuze en waarom?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Argumenten bespreken in plaats van kant kiezen.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D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6D6875"/>
                <w:sz w:val="17"/>
                <w:szCs w:val="17"/>
              </w:rPr>
              <w:t xml:space="preserve">Wat als het bedrag € 30 was, of € 3.000?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Kijken waar de grens ligt.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D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6D6875"/>
                <w:sz w:val="17"/>
                <w:szCs w:val="17"/>
              </w:rPr>
              <w:t xml:space="preserve">Wat als Sanne geen vriendin was?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Rol van relaties zichtbaar maken.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D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6D6875"/>
                <w:sz w:val="17"/>
                <w:szCs w:val="17"/>
              </w:rPr>
              <w:t xml:space="preserve">Wat als het bedrijf een meldprocedure heeft?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Verschil tussen persoonlijk en organisatorisch dilemma.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(40 min): </w:t>
      </w:r>
      <w:r>
        <w:rPr>
          <w:rFonts w:ascii="Arial" w:cs="Arial" w:eastAsia="Arial" w:hAnsi="Arial"/>
          <w:sz w:val="19"/>
          <w:szCs w:val="19"/>
        </w:rPr>
        <w:t xml:space="preserve">sla stap 3 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breakoutrooms voor groepjes met gelijke keuze.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werk met vier hoeken (zeker melden, waarschijnlijk melden, waarschijnlijk niet, zeker niet).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Blatt, M. M., &amp; Kohlberg, L. (1975). The effects of classroom moral discussion upon children’s level of moral judgment. Journal of Moral Education, 4(2), 129–161. https://doi.org/10.1080/0305724750040207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dilemmadiscussie (Blatt &amp; Kohlberg, 1975; in eigen woorden uitgewerkt).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MW22 Docentenversie – De verkeerde bijschrijving</dc:title>
  <dc:creator>Moreel Vakmanschap</dc:creator>
  <cp:lastModifiedBy>Un-named</cp:lastModifiedBy>
  <cp:revision>1</cp:revision>
  <dcterms:created xsi:type="dcterms:W3CDTF">2026-09-30T09:24:23.244Z</dcterms:created>
  <dcterms:modified xsi:type="dcterms:W3CDTF">2026-09-30T09:24:23.244Z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