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FC145" w:sz="24"/>
              <w:right w:val="none" w:color="FFFFFF" w:sz="0"/>
            </w:tcBorders>
            <w:shd w:fill="5B5F97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MW30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Wie vertrekt er volgend jaar?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FC145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datatoepassing in HR ethisch analyseren met een canvas. (Zien, 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risico’s van voorspellende modellen voor medewerkers benoemen.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onderbouwd advies formuleren en de eerste stap benoemen. (Handelen)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de wens van de directie tot minder verloop af tegen de rechten en het vertrouwen van medewerkers, binnen de cultuur en regels van het bedrijf.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het bedrijf omgaat met personeelsdata.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directie, teamleiders en medewerkers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de AVG speelt op de achtergrond, maar de kern is de bedrijfspraktijk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3–6. Neem 90 minuten; goed te splitsen in twee lessen (vak 1–5 en vak 6–8).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stel de AVG niet centraal. Laat studenten eerst zelf de vraag stellen wat mag en wat wenselijk is.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ingekort tot acht vakken; het werkblad is daarom ook onder CC BY-SA gepubliceerd.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zien alleen de voordelen voor HR. Vraag: “Wie kijkt er mee en wie niet?”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redeneren “het is toch geanonimiseerd”. Vraag naar herkenbaarheid bij kleine teams.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Actie wordt “meer communicatie”. Vraag naar wat er concreet in het plan verandert.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HANDVATTEN BIJ DE VAKKEN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5B5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5B5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Vraag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B5F97"/>
                <w:sz w:val="17"/>
                <w:szCs w:val="17"/>
              </w:rPr>
              <w:t xml:space="preserve">4. Winst en risico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gebeurt er met iemand met “hoog risico”? Wie beslist daarover?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B5F97"/>
                <w:sz w:val="17"/>
                <w:szCs w:val="17"/>
              </w:rPr>
              <w:t xml:space="preserve">5. Kwaliteit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zegt de data niet? Wie ontbreekt of is oververtegenwoordigd?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B5F97"/>
                <w:sz w:val="17"/>
                <w:szCs w:val="17"/>
              </w:rPr>
              <w:t xml:space="preserve">6. Transparantie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Weet een medewerker wat zijn score is, en kan hij die aanvechten?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B5F97"/>
                <w:sz w:val="17"/>
                <w:szCs w:val="17"/>
              </w:rPr>
              <w:t xml:space="preserve">7. Verantwoordelijkheid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Wie in de organisatie kan het dashboard stoppen?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(60 min): </w:t>
      </w:r>
      <w:r>
        <w:rPr>
          <w:rFonts w:ascii="Arial" w:cs="Arial" w:eastAsia="Arial" w:hAnsi="Arial"/>
          <w:sz w:val="19"/>
          <w:szCs w:val="19"/>
        </w:rPr>
        <w:t xml:space="preserve">werk met vak 1, 4, 6 en 8.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bord met acht vlakken.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elke groep twee vakken uitwerken en presenteer ze samen.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Open Data Institute. (2021). The Data Ethics Canvas. https://theodi.org/insights/tools/the-data-ethics-canvas-2021/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Kim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Gebaseerd op The Data Ethics Canvas – Open Data Institute – CC BY-SA 4.0 – https://theodi.org/ (ingekort tot acht vakken en vertaald).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MW30 Docentenversie – Wie vertrekt er volgend jaar?</dc:title>
  <dc:creator>Moreel Vakmanschap</dc:creator>
  <cp:lastModifiedBy>Un-named</cp:lastModifiedBy>
  <cp:revision>1</cp:revision>
  <dcterms:created xsi:type="dcterms:W3CDTF">2026-09-30T08:50:13.834Z</dcterms:created>
  <dcterms:modified xsi:type="dcterms:W3CDTF">2026-09-30T08:50:13.834Z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