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Android device management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Traditional way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firstLine="720"/>
        <w:rPr/>
      </w:pPr>
      <w:r w:rsidDel="00000000" w:rsidR="00000000" w:rsidRPr="00000000">
        <w:rPr>
          <w:rtl w:val="0"/>
        </w:rPr>
        <w:t xml:space="preserve">The traditional way of EMM development is based on the below architecture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How it works?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Modern Way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9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1">
    <w:pPr>
      <w:rPr>
        <w:b w:val="1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