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601DBC">
        <w:fldChar w:fldCharType="begin"/>
      </w:r>
      <w:r w:rsidR="00601DBC">
        <w:instrText xml:space="preserve"> HYPERLINK "https://ru.wikipedia.org/wiki/%D0%90%D0%B1%D0%B1%D1%80%D0%B5%D0%B2%D0%B8%D0%B0%D1%82%D1%83%D1%80%D0%B0" \o "Аббревиатура" </w:instrText>
      </w:r>
      <w:r w:rsidR="00601DBC">
        <w:fldChar w:fldCharType="separate"/>
      </w:r>
      <w:r w:rsidRPr="00A0570E">
        <w:t>аббр</w:t>
      </w:r>
      <w:proofErr w:type="spellEnd"/>
      <w:r w:rsidRPr="00A0570E">
        <w:t>.</w:t>
      </w:r>
      <w:r w:rsidR="00601DBC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27DF806E" w14:textId="77777777" w:rsidR="00084DAA" w:rsidRDefault="007360A5" w:rsidP="00084DAA">
      <w:pPr>
        <w:ind w:right="59" w:firstLine="0"/>
      </w:pPr>
      <w:r>
        <w:tab/>
      </w:r>
    </w:p>
    <w:p w14:paraId="444ECA69" w14:textId="53ED606D" w:rsidR="00084DAA" w:rsidRPr="00E038CF" w:rsidRDefault="00084DAA" w:rsidP="00084DAA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5102E8" w:rsidRPr="005102E8">
        <w:t>1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</w:t>
      </w:r>
      <w:r w:rsidRPr="00E038CF">
        <w:t xml:space="preserve"> (</w:t>
      </w:r>
      <w:r>
        <w:t xml:space="preserve">интерфейса)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123"/>
        <w:gridCol w:w="2094"/>
        <w:gridCol w:w="2024"/>
        <w:gridCol w:w="2070"/>
      </w:tblGrid>
      <w:tr w:rsidR="005102E8" w14:paraId="49E60C8E" w14:textId="77777777" w:rsidTr="00CB3C4E">
        <w:tc>
          <w:tcPr>
            <w:tcW w:w="3123" w:type="dxa"/>
          </w:tcPr>
          <w:p w14:paraId="7AAEB709" w14:textId="77777777" w:rsidR="005102E8" w:rsidRDefault="005102E8" w:rsidP="002147C3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4" w:type="dxa"/>
          </w:tcPr>
          <w:p w14:paraId="1BB0D1C7" w14:textId="77777777" w:rsidR="005102E8" w:rsidRDefault="005102E8" w:rsidP="002147C3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24" w:type="dxa"/>
          </w:tcPr>
          <w:p w14:paraId="696C7C5B" w14:textId="77777777" w:rsidR="005102E8" w:rsidRDefault="005102E8" w:rsidP="002147C3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70" w:type="dxa"/>
          </w:tcPr>
          <w:p w14:paraId="01EBB0B0" w14:textId="77777777" w:rsidR="005102E8" w:rsidRDefault="005102E8" w:rsidP="002147C3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5102E8" w14:paraId="631B06F8" w14:textId="77777777" w:rsidTr="00CB3C4E">
        <w:tc>
          <w:tcPr>
            <w:tcW w:w="3123" w:type="dxa"/>
          </w:tcPr>
          <w:p w14:paraId="197C7B68" w14:textId="2D90AAEF" w:rsidR="005102E8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094" w:type="dxa"/>
          </w:tcPr>
          <w:p w14:paraId="57970AC3" w14:textId="6B5EACC3" w:rsidR="005102E8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24" w:type="dxa"/>
          </w:tcPr>
          <w:p w14:paraId="5884CDB4" w14:textId="43CA7D24" w:rsidR="005102E8" w:rsidRPr="004239E7" w:rsidRDefault="00CB3C4E" w:rsidP="002147C3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070" w:type="dxa"/>
          </w:tcPr>
          <w:p w14:paraId="79D45DAF" w14:textId="03E51FA7" w:rsidR="005102E8" w:rsidRDefault="00CB3C4E" w:rsidP="002147C3">
            <w:pPr>
              <w:ind w:right="59" w:firstLine="0"/>
              <w:jc w:val="center"/>
            </w:pPr>
            <w:r w:rsidRPr="00CB3C4E">
              <w:t>Закрыть приложение</w:t>
            </w:r>
          </w:p>
        </w:tc>
      </w:tr>
    </w:tbl>
    <w:p w14:paraId="51775FC3" w14:textId="4A2FA119" w:rsidR="007C7911" w:rsidRDefault="007C7911">
      <w:pPr>
        <w:ind w:right="59" w:firstLine="0"/>
      </w:pPr>
    </w:p>
    <w:p w14:paraId="20441FD0" w14:textId="70853F55" w:rsidR="00CB3C4E" w:rsidRDefault="00CB3C4E">
      <w:pPr>
        <w:ind w:right="59" w:firstLine="0"/>
      </w:pPr>
    </w:p>
    <w:p w14:paraId="42DB98BD" w14:textId="7D7F640C" w:rsidR="00CB3C4E" w:rsidRDefault="00CB3C4E">
      <w:pPr>
        <w:ind w:right="59" w:firstLine="0"/>
      </w:pPr>
    </w:p>
    <w:p w14:paraId="1B2E14F3" w14:textId="51E67A07" w:rsidR="00CB3C4E" w:rsidRDefault="00CB3C4E">
      <w:pPr>
        <w:ind w:right="59" w:firstLine="0"/>
      </w:pPr>
    </w:p>
    <w:p w14:paraId="11E450E3" w14:textId="7EFFCEFB" w:rsidR="00CB3C4E" w:rsidRDefault="00CB3C4E">
      <w:pPr>
        <w:ind w:right="59" w:firstLine="0"/>
      </w:pPr>
    </w:p>
    <w:p w14:paraId="36B46E11" w14:textId="77777777" w:rsidR="00CB3C4E" w:rsidRDefault="00CB3C4E">
      <w:pPr>
        <w:ind w:right="59" w:firstLine="0"/>
      </w:pPr>
    </w:p>
    <w:p w14:paraId="6BA1A20A" w14:textId="38F14C19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>.</w:t>
      </w:r>
      <w:r w:rsidR="00084DAA">
        <w:t>2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7324ACC0" w:rsidR="007C7911" w:rsidRPr="00E038CF" w:rsidRDefault="0054511B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>.</w:t>
      </w:r>
      <w:r w:rsidR="00084DAA">
        <w:t>3</w:t>
      </w:r>
      <w:r w:rsidR="0040584B">
        <w:t xml:space="preserve">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BA23C8A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>.</w:t>
      </w:r>
      <w:r w:rsidR="00084DAA">
        <w:t>4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1"/>
        <w:gridCol w:w="3198"/>
        <w:gridCol w:w="3049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0F337845" w:rsidR="007C7911" w:rsidRDefault="007360A5">
            <w:pPr>
              <w:ind w:right="59" w:firstLine="0"/>
              <w:jc w:val="center"/>
            </w:pPr>
            <w:r>
              <w:t>Документ</w:t>
            </w:r>
            <w:r w:rsidR="005102E8">
              <w:t xml:space="preserve"> </w:t>
            </w:r>
            <w:r>
              <w:t>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11BA73B8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3FE03EF4" w:rsidR="007C7911" w:rsidRPr="00554570" w:rsidRDefault="007360A5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  <w:r w:rsidR="00554570" w:rsidRPr="00554570">
              <w:t>;</w:t>
            </w:r>
            <w:r w:rsidRPr="00554570">
              <w:t xml:space="preserve"> </w:t>
            </w:r>
            <w:r w:rsidR="00554570">
              <w:rPr>
                <w:lang w:val="en-US"/>
              </w:rPr>
              <w:t>NULL</w:t>
            </w:r>
            <w:r w:rsidR="00554570" w:rsidRPr="00554570">
              <w:t xml:space="preserve">, </w:t>
            </w:r>
            <w:r w:rsidR="00554570">
              <w:t>если не удалось открыть документ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55FECB34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="00084DAA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1C117EE3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42EF57D2" w:rsidR="007C7911" w:rsidRDefault="007C7911">
      <w:pPr>
        <w:ind w:firstLine="0"/>
      </w:pPr>
    </w:p>
    <w:p w14:paraId="7308DE5D" w14:textId="36479623" w:rsidR="00CB3C4E" w:rsidRDefault="00CB3C4E">
      <w:pPr>
        <w:ind w:firstLine="0"/>
      </w:pPr>
    </w:p>
    <w:p w14:paraId="73579C65" w14:textId="77777777" w:rsidR="00CB3C4E" w:rsidRDefault="00CB3C4E">
      <w:pPr>
        <w:ind w:firstLine="0"/>
      </w:pPr>
    </w:p>
    <w:p w14:paraId="0108C1C9" w14:textId="6217E112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="00084DAA">
        <w:t>8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FDBBC" wp14:editId="6473F9AB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</w:t>
      </w:r>
      <w:r w:rsidR="00BB4191" w:rsidRPr="00BB4191">
        <w:t>[</w:t>
      </w:r>
      <w:proofErr w:type="gramEnd"/>
      <w:r w:rsidR="00BB4191" w:rsidRPr="00BB4191">
        <w:t>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482E0638" w:rsidR="007C7911" w:rsidRDefault="00CB3C4E">
      <w:pPr>
        <w:ind w:right="59" w:firstLine="0"/>
        <w:jc w:val="center"/>
      </w:pPr>
      <w:r w:rsidRPr="00CB3C4E">
        <w:t xml:space="preserve"> </w:t>
      </w:r>
      <w:r>
        <w:rPr>
          <w:noProof/>
        </w:rPr>
        <w:drawing>
          <wp:inline distT="0" distB="0" distL="0" distR="0" wp14:anchorId="78EF8F92" wp14:editId="6DE5FA12">
            <wp:extent cx="5988685" cy="3853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35C" w14:textId="1B08B922" w:rsidR="007C7911" w:rsidRPr="00E038CF" w:rsidRDefault="007360A5" w:rsidP="00191393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416"/>
        <w:gridCol w:w="3469"/>
        <w:gridCol w:w="2536"/>
      </w:tblGrid>
      <w:tr w:rsidR="00DB78F4" w14:paraId="0BA94820" w14:textId="77777777" w:rsidTr="00DB78F4">
        <w:tc>
          <w:tcPr>
            <w:tcW w:w="1268" w:type="pct"/>
          </w:tcPr>
          <w:p w14:paraId="42F936DA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6DBA250E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5AFBDF1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C393590" w14:textId="77777777" w:rsidTr="00DB78F4">
        <w:tc>
          <w:tcPr>
            <w:tcW w:w="1268" w:type="pct"/>
          </w:tcPr>
          <w:p w14:paraId="7840A8E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114" w:type="pct"/>
          </w:tcPr>
          <w:p w14:paraId="639C5F03" w14:textId="77777777" w:rsidR="00DB78F4" w:rsidRDefault="00DB78F4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739813B6" w14:textId="2E1CB79D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3B908790" w14:textId="77777777" w:rsidTr="00DB78F4">
        <w:tc>
          <w:tcPr>
            <w:tcW w:w="1268" w:type="pct"/>
          </w:tcPr>
          <w:p w14:paraId="37A933B4" w14:textId="69735F77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114" w:type="pct"/>
          </w:tcPr>
          <w:p w14:paraId="2702A06C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DB78F4" w:rsidRDefault="00DB78F4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1618" w:type="pct"/>
          </w:tcPr>
          <w:p w14:paraId="26AC5047" w14:textId="19107787" w:rsidR="00DB78F4" w:rsidRDefault="00DB78F4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DB78F4" w14:paraId="150FD402" w14:textId="77777777" w:rsidTr="00DB78F4">
        <w:tc>
          <w:tcPr>
            <w:tcW w:w="1268" w:type="pct"/>
          </w:tcPr>
          <w:p w14:paraId="3052E334" w14:textId="05A508EE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114" w:type="pct"/>
          </w:tcPr>
          <w:p w14:paraId="76E31DE6" w14:textId="52F358CD" w:rsidR="00DB78F4" w:rsidRPr="000D5917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2F1D609B" w14:textId="764A37CC" w:rsidR="00DB78F4" w:rsidRDefault="00DB78F4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3B45F1DA" w14:textId="77777777" w:rsidR="00DB78F4" w:rsidRDefault="00DB78F4" w:rsidP="000D5917">
      <w:pPr>
        <w:ind w:right="59" w:firstLine="708"/>
      </w:pPr>
    </w:p>
    <w:p w14:paraId="3929A990" w14:textId="77777777" w:rsidR="00DB78F4" w:rsidRDefault="00DB78F4" w:rsidP="000D5917">
      <w:pPr>
        <w:ind w:right="59" w:firstLine="708"/>
      </w:pPr>
    </w:p>
    <w:p w14:paraId="4AB72F9E" w14:textId="77777777" w:rsidR="00DB78F4" w:rsidRDefault="00DB78F4" w:rsidP="000D5917">
      <w:pPr>
        <w:ind w:right="59" w:firstLine="708"/>
      </w:pPr>
    </w:p>
    <w:p w14:paraId="135BB830" w14:textId="0E5AC152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0F32E3E4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</w:t>
      </w:r>
      <w:r w:rsidR="00ED25B0">
        <w:rPr>
          <w:lang w:val="en-US"/>
        </w:rPr>
        <w:t>e</w:t>
      </w:r>
      <w:r>
        <w:rPr>
          <w:lang w:val="en-US"/>
        </w:rPr>
        <w:t>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89"/>
        <w:gridCol w:w="3983"/>
        <w:gridCol w:w="3049"/>
      </w:tblGrid>
      <w:tr w:rsidR="00DB78F4" w14:paraId="11D84258" w14:textId="77777777" w:rsidTr="00DB78F4">
        <w:tc>
          <w:tcPr>
            <w:tcW w:w="1268" w:type="pct"/>
          </w:tcPr>
          <w:p w14:paraId="20A2BA5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1DD31DB3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43EA62AC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786DEFC" w14:textId="77777777" w:rsidTr="00DB78F4">
        <w:tc>
          <w:tcPr>
            <w:tcW w:w="1268" w:type="pct"/>
          </w:tcPr>
          <w:p w14:paraId="3075E5F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114" w:type="pct"/>
          </w:tcPr>
          <w:p w14:paraId="3604E15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618" w:type="pct"/>
          </w:tcPr>
          <w:p w14:paraId="326D55F1" w14:textId="77777777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4581233D" w14:textId="77777777" w:rsidTr="00DB78F4">
        <w:tc>
          <w:tcPr>
            <w:tcW w:w="1268" w:type="pct"/>
          </w:tcPr>
          <w:p w14:paraId="7C253A9E" w14:textId="3788770A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BuildDisplay</w:t>
            </w:r>
            <w:proofErr w:type="spellEnd"/>
          </w:p>
        </w:tc>
        <w:tc>
          <w:tcPr>
            <w:tcW w:w="2114" w:type="pct"/>
          </w:tcPr>
          <w:p w14:paraId="3B46ADC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0C481CAF" w14:textId="035E3437" w:rsidR="00DB78F4" w:rsidRDefault="00DB78F4">
            <w:pPr>
              <w:ind w:right="59" w:firstLine="0"/>
              <w:jc w:val="center"/>
            </w:pPr>
            <w:r>
              <w:t>Построение дисплея</w:t>
            </w:r>
          </w:p>
        </w:tc>
      </w:tr>
      <w:tr w:rsidR="00DB78F4" w14:paraId="4E6F3D51" w14:textId="77777777" w:rsidTr="00DB78F4">
        <w:tc>
          <w:tcPr>
            <w:tcW w:w="1268" w:type="pct"/>
          </w:tcPr>
          <w:p w14:paraId="0631C7CF" w14:textId="6E39DC64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BuildJoint</w:t>
            </w:r>
            <w:proofErr w:type="spellEnd"/>
          </w:p>
        </w:tc>
        <w:tc>
          <w:tcPr>
            <w:tcW w:w="2114" w:type="pct"/>
          </w:tcPr>
          <w:p w14:paraId="3ECB1236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3560677F" w14:textId="5F48AF79" w:rsidR="00DB78F4" w:rsidRDefault="00DB78F4">
            <w:pPr>
              <w:ind w:right="59" w:firstLine="0"/>
              <w:jc w:val="center"/>
            </w:pPr>
            <w:r>
              <w:t>Построение крепления</w:t>
            </w:r>
          </w:p>
        </w:tc>
      </w:tr>
      <w:tr w:rsidR="00DB78F4" w14:paraId="675D3100" w14:textId="77777777" w:rsidTr="00DB78F4">
        <w:tc>
          <w:tcPr>
            <w:tcW w:w="1268" w:type="pct"/>
          </w:tcPr>
          <w:p w14:paraId="1C901F86" w14:textId="23BF1BCA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BuildStand</w:t>
            </w:r>
            <w:proofErr w:type="spellEnd"/>
          </w:p>
        </w:tc>
        <w:tc>
          <w:tcPr>
            <w:tcW w:w="2114" w:type="pct"/>
          </w:tcPr>
          <w:p w14:paraId="60161C0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41AE8AF" w14:textId="50634D64" w:rsidR="00DB78F4" w:rsidRDefault="00DB78F4">
            <w:pPr>
              <w:ind w:right="59" w:firstLine="0"/>
              <w:jc w:val="center"/>
            </w:pPr>
            <w:r>
              <w:t>Построение стойки</w:t>
            </w:r>
          </w:p>
        </w:tc>
      </w:tr>
      <w:tr w:rsidR="00DB78F4" w14:paraId="6D0595D0" w14:textId="77777777" w:rsidTr="00DB78F4">
        <w:tc>
          <w:tcPr>
            <w:tcW w:w="1268" w:type="pct"/>
          </w:tcPr>
          <w:p w14:paraId="55ADC12D" w14:textId="1FA42BC6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114" w:type="pct"/>
          </w:tcPr>
          <w:p w14:paraId="05D8CCF1" w14:textId="40FE3DE9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6C05EE8" w14:textId="7D460267" w:rsidR="00DB78F4" w:rsidRDefault="00DB78F4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0515AAA3" w:rsidR="007C7911" w:rsidRDefault="007C7911">
      <w:pPr>
        <w:ind w:right="59" w:firstLine="0"/>
      </w:pPr>
    </w:p>
    <w:p w14:paraId="4F74F49D" w14:textId="71F353B5" w:rsidR="00CB3C4E" w:rsidRDefault="00CB3C4E" w:rsidP="00CB3C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8"/>
        <w:gridCol w:w="3054"/>
      </w:tblGrid>
      <w:tr w:rsidR="00CB3C4E" w14:paraId="09F622A2" w14:textId="77777777" w:rsidTr="002147C3">
        <w:tc>
          <w:tcPr>
            <w:tcW w:w="3082" w:type="dxa"/>
          </w:tcPr>
          <w:p w14:paraId="54D91C0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8150F16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4AF090F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B3C4E" w14:paraId="322A6D05" w14:textId="77777777" w:rsidTr="002147C3">
        <w:tc>
          <w:tcPr>
            <w:tcW w:w="3082" w:type="dxa"/>
          </w:tcPr>
          <w:p w14:paraId="429B5E98" w14:textId="282B3393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5D88BA78" w14:textId="0279B271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616671D9" w14:textId="72E793E9" w:rsidR="00CB3C4E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Kompas3D</w:t>
            </w:r>
          </w:p>
        </w:tc>
      </w:tr>
    </w:tbl>
    <w:p w14:paraId="2B3FF3B3" w14:textId="0FCD6E81" w:rsidR="00CB3C4E" w:rsidRDefault="00CB3C4E">
      <w:pPr>
        <w:ind w:right="59" w:firstLine="0"/>
      </w:pPr>
    </w:p>
    <w:p w14:paraId="57150109" w14:textId="5BD59C9F" w:rsidR="00DB78F4" w:rsidRDefault="00DB78F4">
      <w:pPr>
        <w:ind w:right="59" w:firstLine="0"/>
      </w:pPr>
    </w:p>
    <w:p w14:paraId="2CE65E3F" w14:textId="1CBA729A" w:rsidR="00DB78F4" w:rsidRDefault="00DB78F4">
      <w:pPr>
        <w:ind w:right="59" w:firstLine="0"/>
      </w:pPr>
    </w:p>
    <w:p w14:paraId="37CB3E03" w14:textId="77777777" w:rsidR="00DB78F4" w:rsidRDefault="00DB78F4">
      <w:pPr>
        <w:ind w:right="59" w:firstLine="0"/>
      </w:pPr>
    </w:p>
    <w:p w14:paraId="65BF6AC7" w14:textId="7514095F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CB3C4E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39"/>
        <w:gridCol w:w="3592"/>
        <w:gridCol w:w="3490"/>
      </w:tblGrid>
      <w:tr w:rsidR="00DB78F4" w14:paraId="45F45A6B" w14:textId="77777777" w:rsidTr="00DB78F4">
        <w:tc>
          <w:tcPr>
            <w:tcW w:w="1241" w:type="pct"/>
          </w:tcPr>
          <w:p w14:paraId="7B70447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06" w:type="pct"/>
          </w:tcPr>
          <w:p w14:paraId="1CFF397D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852" w:type="pct"/>
          </w:tcPr>
          <w:p w14:paraId="58440EB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741B1106" w14:textId="77777777" w:rsidTr="00DB78F4">
        <w:tc>
          <w:tcPr>
            <w:tcW w:w="1241" w:type="pct"/>
          </w:tcPr>
          <w:p w14:paraId="4A3D849A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1906" w:type="pct"/>
          </w:tcPr>
          <w:p w14:paraId="3514D79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852" w:type="pct"/>
          </w:tcPr>
          <w:p w14:paraId="3A79F790" w14:textId="77777777" w:rsidR="00DB78F4" w:rsidRDefault="00DB78F4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DB78F4" w14:paraId="1B9B8A50" w14:textId="77777777" w:rsidTr="00DB78F4">
        <w:tc>
          <w:tcPr>
            <w:tcW w:w="1241" w:type="pct"/>
          </w:tcPr>
          <w:p w14:paraId="4D68F87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1906" w:type="pct"/>
          </w:tcPr>
          <w:p w14:paraId="4F1176B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852" w:type="pct"/>
          </w:tcPr>
          <w:p w14:paraId="6220B3B8" w14:textId="77777777" w:rsidR="00DB78F4" w:rsidRDefault="00DB78F4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DB78F4" w14:paraId="0DCF7FC4" w14:textId="77777777" w:rsidTr="00DB78F4">
        <w:tc>
          <w:tcPr>
            <w:tcW w:w="1241" w:type="pct"/>
          </w:tcPr>
          <w:p w14:paraId="3915EB3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1906" w:type="pct"/>
          </w:tcPr>
          <w:p w14:paraId="18EC7F42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852" w:type="pct"/>
          </w:tcPr>
          <w:p w14:paraId="3CE73B02" w14:textId="77777777" w:rsidR="00DB78F4" w:rsidRDefault="00DB78F4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DB78F4" w14:paraId="223CB9C1" w14:textId="77777777" w:rsidTr="00DB78F4">
        <w:tc>
          <w:tcPr>
            <w:tcW w:w="1241" w:type="pct"/>
          </w:tcPr>
          <w:p w14:paraId="6C6532F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1906" w:type="pct"/>
          </w:tcPr>
          <w:p w14:paraId="0161AA8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75CBB070" w14:textId="77777777" w:rsidR="00DB78F4" w:rsidRDefault="00DB78F4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DB78F4" w14:paraId="00DBD491" w14:textId="77777777" w:rsidTr="00DB78F4">
        <w:tc>
          <w:tcPr>
            <w:tcW w:w="1241" w:type="pct"/>
          </w:tcPr>
          <w:p w14:paraId="0EAEE32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1906" w:type="pct"/>
          </w:tcPr>
          <w:p w14:paraId="664C1D70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1F721E4" w14:textId="77777777" w:rsidR="00DB78F4" w:rsidRDefault="00DB78F4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DB78F4" w14:paraId="7AFFC83D" w14:textId="77777777" w:rsidTr="00DB78F4">
        <w:tc>
          <w:tcPr>
            <w:tcW w:w="1241" w:type="pct"/>
          </w:tcPr>
          <w:p w14:paraId="0C765CA7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1906" w:type="pct"/>
          </w:tcPr>
          <w:p w14:paraId="33CD2FF4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B168BD9" w14:textId="77777777" w:rsidR="00DB78F4" w:rsidRDefault="00DB78F4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DB78F4" w14:paraId="17AFBE00" w14:textId="77777777" w:rsidTr="00DB78F4">
        <w:tc>
          <w:tcPr>
            <w:tcW w:w="1241" w:type="pct"/>
          </w:tcPr>
          <w:p w14:paraId="41B1C625" w14:textId="2BDBD5B2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</w:p>
        </w:tc>
        <w:tc>
          <w:tcPr>
            <w:tcW w:w="1906" w:type="pct"/>
          </w:tcPr>
          <w:p w14:paraId="5C0B483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4137E096" w14:textId="77777777" w:rsidR="00DB78F4" w:rsidRDefault="00DB78F4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DB78F4" w14:paraId="75C4EA7F" w14:textId="77777777" w:rsidTr="00DB78F4">
        <w:tc>
          <w:tcPr>
            <w:tcW w:w="1241" w:type="pct"/>
          </w:tcPr>
          <w:p w14:paraId="4C18C1D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1906" w:type="pct"/>
          </w:tcPr>
          <w:p w14:paraId="6CD2408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2C8141C5" w14:textId="77777777" w:rsidR="00DB78F4" w:rsidRDefault="00DB78F4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DB78F4" w14:paraId="7099DAD9" w14:textId="77777777" w:rsidTr="00DB78F4">
        <w:tc>
          <w:tcPr>
            <w:tcW w:w="1241" w:type="pct"/>
          </w:tcPr>
          <w:p w14:paraId="1E64F25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1906" w:type="pct"/>
          </w:tcPr>
          <w:p w14:paraId="21B2A6BD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46D1904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31842BC5" w:rsidR="007C7911" w:rsidRDefault="00212615">
      <w:pPr>
        <w:ind w:right="59" w:firstLine="0"/>
      </w:pPr>
      <w:commentRangeStart w:id="0"/>
      <w:commentRangeEnd w:id="0"/>
      <w:r>
        <w:rPr>
          <w:rStyle w:val="aa"/>
        </w:rPr>
        <w:lastRenderedPageBreak/>
        <w:commentReference w:id="0"/>
      </w:r>
      <w:r w:rsidR="00402A09">
        <w:rPr>
          <w:noProof/>
        </w:rPr>
        <w:drawing>
          <wp:inline distT="0" distB="0" distL="0" distR="0" wp14:anchorId="78561351" wp14:editId="478764D3">
            <wp:extent cx="5988685" cy="4062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CE3CB70" w14:textId="2A006C65" w:rsidR="008A1017" w:rsidRDefault="008A1017">
      <w:pPr>
        <w:ind w:right="59" w:firstLine="0"/>
        <w:jc w:val="center"/>
      </w:pPr>
    </w:p>
    <w:p w14:paraId="6D4B16F6" w14:textId="7DAC71B5" w:rsidR="008A1017" w:rsidRPr="00DE2718" w:rsidRDefault="008A1017" w:rsidP="008A1017">
      <w:pPr>
        <w:ind w:right="59" w:firstLine="708"/>
      </w:pPr>
      <w:r>
        <w:t xml:space="preserve">При задании параметра, значение, введенное в </w:t>
      </w:r>
      <w:proofErr w:type="spellStart"/>
      <w:r>
        <w:rPr>
          <w:lang w:val="en-US"/>
        </w:rPr>
        <w:t>TextBox</w:t>
      </w:r>
      <w:proofErr w:type="spellEnd"/>
      <w:r w:rsidRPr="008A1017">
        <w:t xml:space="preserve">, </w:t>
      </w:r>
      <w:r>
        <w:t>сначала проверяется на правильность типа (</w:t>
      </w:r>
      <w:r>
        <w:rPr>
          <w:lang w:val="en-US"/>
        </w:rPr>
        <w:t>double</w:t>
      </w:r>
      <w:r w:rsidRPr="008A1017">
        <w:t xml:space="preserve">), </w:t>
      </w:r>
      <w:r>
        <w:t xml:space="preserve">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8A1017">
        <w:t>(</w:t>
      </w:r>
      <w:proofErr w:type="gramEnd"/>
      <w:r w:rsidRPr="008A1017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8A1017">
        <w:t>.</w:t>
      </w:r>
      <w:r>
        <w:t xml:space="preserve"> Далее</w:t>
      </w:r>
      <w:r w:rsidRPr="008A1017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8A1017">
        <w:t xml:space="preserve"> </w:t>
      </w:r>
      <w:r>
        <w:t>вызывает</w:t>
      </w:r>
      <w:r w:rsidRPr="008A1017">
        <w:t xml:space="preserve"> </w:t>
      </w:r>
      <w:r>
        <w:t>метод</w:t>
      </w:r>
      <w:r w:rsidRPr="008A1017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8A1017">
        <w:t>(</w:t>
      </w:r>
      <w:proofErr w:type="gramEnd"/>
      <w:r w:rsidRPr="008A1017">
        <w:t xml:space="preserve">) </w:t>
      </w:r>
      <w:r>
        <w:t>в</w:t>
      </w:r>
      <w:r w:rsidRPr="008A1017">
        <w:t xml:space="preserve"> </w:t>
      </w:r>
      <w:r>
        <w:t>переменной</w:t>
      </w:r>
      <w:r w:rsidRPr="008A1017">
        <w:t xml:space="preserve"> </w:t>
      </w:r>
      <w:r>
        <w:rPr>
          <w:lang w:val="en-US"/>
        </w:rPr>
        <w:t>Parameters</w:t>
      </w:r>
      <w:r w:rsidRPr="008A1017">
        <w:t xml:space="preserve"> _</w:t>
      </w:r>
      <w:r>
        <w:rPr>
          <w:lang w:val="en-US"/>
        </w:rPr>
        <w:t>parameter</w:t>
      </w:r>
      <w:r w:rsidRPr="008A1017">
        <w:t xml:space="preserve"> </w:t>
      </w:r>
      <w:r>
        <w:t>для</w:t>
      </w:r>
      <w:r w:rsidRPr="008A1017">
        <w:t xml:space="preserve"> </w:t>
      </w:r>
      <w:r>
        <w:t xml:space="preserve">добавления значения в словарь </w:t>
      </w:r>
      <w:r w:rsidRPr="008A1017">
        <w:t>_</w:t>
      </w:r>
      <w:proofErr w:type="spellStart"/>
      <w:r>
        <w:rPr>
          <w:lang w:val="en-US"/>
        </w:rPr>
        <w:t>parametersDict</w:t>
      </w:r>
      <w:proofErr w:type="spellEnd"/>
      <w:r w:rsidRPr="008A1017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DE2718">
        <w:t>(</w:t>
      </w:r>
      <w:proofErr w:type="gramEnd"/>
      <w:r w:rsidRPr="00DE2718">
        <w:t xml:space="preserve">) </w:t>
      </w:r>
      <w:r w:rsidR="00DE2718">
        <w:t xml:space="preserve">вызывает </w:t>
      </w:r>
      <w:r w:rsidR="00DE2718">
        <w:rPr>
          <w:lang w:val="en-US"/>
        </w:rPr>
        <w:t>Set</w:t>
      </w:r>
      <w:r w:rsidR="00DE2718" w:rsidRPr="00DE2718">
        <w:t xml:space="preserve"> </w:t>
      </w:r>
      <w:r w:rsidR="00DE2718">
        <w:t xml:space="preserve">для свойства </w:t>
      </w:r>
      <w:r w:rsidR="00DE2718">
        <w:rPr>
          <w:lang w:val="en-US"/>
        </w:rPr>
        <w:t>Value</w:t>
      </w:r>
      <w:r w:rsidR="00DE2718" w:rsidRPr="00DE2718">
        <w:t>()</w:t>
      </w:r>
      <w:r w:rsidR="00DE2718">
        <w:t xml:space="preserve">, задает новое значение, а также выполняет дополнительные действия для параметров </w:t>
      </w:r>
      <w:proofErr w:type="spellStart"/>
      <w:r w:rsidR="00DE2718">
        <w:rPr>
          <w:lang w:val="en-US"/>
        </w:rPr>
        <w:t>ScreenHeight</w:t>
      </w:r>
      <w:proofErr w:type="spellEnd"/>
      <w:r w:rsidR="00DE2718" w:rsidRPr="00DE2718">
        <w:t xml:space="preserve"> </w:t>
      </w:r>
      <w:r w:rsidR="00DE2718">
        <w:t xml:space="preserve">и </w:t>
      </w:r>
      <w:proofErr w:type="spellStart"/>
      <w:r w:rsidR="00DE2718">
        <w:rPr>
          <w:lang w:val="en-US"/>
        </w:rPr>
        <w:t>ScreenWidth</w:t>
      </w:r>
      <w:proofErr w:type="spellEnd"/>
      <w:r w:rsidR="00DE2718" w:rsidRPr="00DE2718">
        <w:t xml:space="preserve">, </w:t>
      </w:r>
      <w:r w:rsidR="00DE2718">
        <w:t xml:space="preserve">чтобы они соответствовали заданному значению соотношения сторон </w:t>
      </w:r>
      <w:proofErr w:type="spellStart"/>
      <w:r w:rsidR="00DE2718">
        <w:rPr>
          <w:lang w:val="en-US"/>
        </w:rPr>
        <w:t>AspectRatio</w:t>
      </w:r>
      <w:proofErr w:type="spellEnd"/>
      <w:r w:rsidR="00DE2718" w:rsidRPr="00DE2718">
        <w:t xml:space="preserve">. </w:t>
      </w:r>
      <w:r w:rsidR="00DE2718">
        <w:t xml:space="preserve">Метод </w:t>
      </w:r>
      <w:proofErr w:type="gramStart"/>
      <w:r w:rsidR="00DE2718">
        <w:rPr>
          <w:lang w:val="en-US"/>
        </w:rPr>
        <w:t>Validate</w:t>
      </w:r>
      <w:r w:rsidR="00DE2718" w:rsidRPr="00DE2718">
        <w:t>(</w:t>
      </w:r>
      <w:proofErr w:type="gramEnd"/>
      <w:r w:rsidR="00DE2718" w:rsidRPr="00DE2718">
        <w:t xml:space="preserve">) </w:t>
      </w:r>
      <w:r w:rsidR="00DE2718">
        <w:t xml:space="preserve">класса </w:t>
      </w:r>
      <w:r w:rsidR="00DE2718">
        <w:rPr>
          <w:lang w:val="en-US"/>
        </w:rPr>
        <w:t>Parameter</w:t>
      </w:r>
      <w:r w:rsidR="00DE2718" w:rsidRPr="00DE2718">
        <w:t xml:space="preserve"> </w:t>
      </w:r>
      <w:r w:rsidR="00DE2718">
        <w:t xml:space="preserve">вызывается в сеттере свойства </w:t>
      </w:r>
      <w:r w:rsidR="00DE2718">
        <w:rPr>
          <w:lang w:val="en-US"/>
        </w:rPr>
        <w:t>Value</w:t>
      </w:r>
      <w:r w:rsidR="00DE2718" w:rsidRPr="00DE2718">
        <w:t>().</w:t>
      </w:r>
    </w:p>
    <w:p w14:paraId="21E5A4C4" w14:textId="7149DC7C" w:rsidR="007C7911" w:rsidRDefault="00402A09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399C75B6" wp14:editId="4790BCA8">
            <wp:extent cx="5988685" cy="406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5B9335CC" w:rsidR="007C7911" w:rsidRDefault="007360A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983B57E" w14:textId="29AC1D87" w:rsidR="00DE2718" w:rsidRDefault="00DE2718">
      <w:pPr>
        <w:spacing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F58634" w14:textId="77777777" w:rsidR="00DE2718" w:rsidRDefault="00DE2718">
      <w:pPr>
        <w:ind w:right="59" w:firstLine="0"/>
        <w:jc w:val="center"/>
        <w:rPr>
          <w:b/>
          <w:bCs/>
        </w:rPr>
      </w:pP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65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CBF0" w14:textId="77777777" w:rsidR="00E32A45" w:rsidRDefault="00E32A45">
      <w:pPr>
        <w:spacing w:line="240" w:lineRule="auto"/>
      </w:pPr>
      <w:r>
        <w:separator/>
      </w:r>
    </w:p>
  </w:endnote>
  <w:endnote w:type="continuationSeparator" w:id="0">
    <w:p w14:paraId="284BE082" w14:textId="77777777" w:rsidR="00E32A45" w:rsidRDefault="00E32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8D65" w14:textId="77777777" w:rsidR="00E32A45" w:rsidRDefault="00E32A45">
      <w:pPr>
        <w:spacing w:after="0"/>
      </w:pPr>
      <w:r>
        <w:separator/>
      </w:r>
    </w:p>
  </w:footnote>
  <w:footnote w:type="continuationSeparator" w:id="0">
    <w:p w14:paraId="5268C81B" w14:textId="77777777" w:rsidR="00E32A45" w:rsidRDefault="00E32A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84DAA"/>
    <w:rsid w:val="0008671E"/>
    <w:rsid w:val="00096246"/>
    <w:rsid w:val="000D5917"/>
    <w:rsid w:val="000F4899"/>
    <w:rsid w:val="00154C59"/>
    <w:rsid w:val="00191393"/>
    <w:rsid w:val="00212615"/>
    <w:rsid w:val="002571E0"/>
    <w:rsid w:val="002C0218"/>
    <w:rsid w:val="00310212"/>
    <w:rsid w:val="003169F1"/>
    <w:rsid w:val="00356F1E"/>
    <w:rsid w:val="003862D8"/>
    <w:rsid w:val="00402A09"/>
    <w:rsid w:val="0040584B"/>
    <w:rsid w:val="004239E7"/>
    <w:rsid w:val="00432516"/>
    <w:rsid w:val="00441A89"/>
    <w:rsid w:val="004E247C"/>
    <w:rsid w:val="00506C75"/>
    <w:rsid w:val="005102E8"/>
    <w:rsid w:val="00526C1C"/>
    <w:rsid w:val="00542650"/>
    <w:rsid w:val="0054511B"/>
    <w:rsid w:val="00547B7A"/>
    <w:rsid w:val="00554570"/>
    <w:rsid w:val="00601DBC"/>
    <w:rsid w:val="00611A58"/>
    <w:rsid w:val="00624570"/>
    <w:rsid w:val="006E647F"/>
    <w:rsid w:val="007360A5"/>
    <w:rsid w:val="00762298"/>
    <w:rsid w:val="0076596D"/>
    <w:rsid w:val="0079291D"/>
    <w:rsid w:val="007955EB"/>
    <w:rsid w:val="007A1AEF"/>
    <w:rsid w:val="007C7911"/>
    <w:rsid w:val="007D16E0"/>
    <w:rsid w:val="00826FDA"/>
    <w:rsid w:val="008742F0"/>
    <w:rsid w:val="008A1017"/>
    <w:rsid w:val="00940573"/>
    <w:rsid w:val="009C19D7"/>
    <w:rsid w:val="009F1A64"/>
    <w:rsid w:val="00A0570E"/>
    <w:rsid w:val="00A21B71"/>
    <w:rsid w:val="00AC0B6F"/>
    <w:rsid w:val="00B17467"/>
    <w:rsid w:val="00B32851"/>
    <w:rsid w:val="00B5654E"/>
    <w:rsid w:val="00B904BE"/>
    <w:rsid w:val="00BB4191"/>
    <w:rsid w:val="00BB4571"/>
    <w:rsid w:val="00C14A43"/>
    <w:rsid w:val="00CA361B"/>
    <w:rsid w:val="00CB3C4E"/>
    <w:rsid w:val="00CE20F5"/>
    <w:rsid w:val="00D3421C"/>
    <w:rsid w:val="00D7141E"/>
    <w:rsid w:val="00DB576C"/>
    <w:rsid w:val="00DB78F4"/>
    <w:rsid w:val="00DD4C7F"/>
    <w:rsid w:val="00DE2718"/>
    <w:rsid w:val="00E038CF"/>
    <w:rsid w:val="00E320AC"/>
    <w:rsid w:val="00E32A45"/>
    <w:rsid w:val="00E56DC7"/>
    <w:rsid w:val="00E7004C"/>
    <w:rsid w:val="00E72C0E"/>
    <w:rsid w:val="00ED25B0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www.uml-diagrams.or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17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15</cp:revision>
  <dcterms:created xsi:type="dcterms:W3CDTF">2024-10-28T08:44:00Z</dcterms:created>
  <dcterms:modified xsi:type="dcterms:W3CDTF">2024-11-18T04:07:00Z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