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S1 Table. Survival analysis summary for selected driver mutations in TCGA-LIHC.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4"/>
        <w:gridCol w:w="997"/>
        <w:gridCol w:w="837"/>
        <w:gridCol w:w="1371"/>
        <w:gridCol w:w="1086"/>
        <w:gridCol w:w="1157"/>
        <w:gridCol w:w="1495"/>
        <w:gridCol w:w="1567"/>
        <w:gridCol w:w="1593"/>
        <w:gridCol w:w="1558"/>
        <w:gridCol w:w="1211"/>
        <w:gridCol w:w="1486"/>
        <w:gridCol w:w="1460"/>
      </w:tblGrid>
      <w:tr>
        <w:trPr>
          <w:trHeight w:val="45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used in Cox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mutated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wild-type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Events mutated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Events wild-type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Log-rank </w:t>
            </w: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Cox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Cox </w:t>
            </w: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Cox BH </w:t>
            </w: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 test </w:t>
            </w: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-value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 (1.10–2.66)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 (0.88–1.97)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CTNNB1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 (0.68–1.69)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0.787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CTNNB1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 (0.72–1.59)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0.575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 (0.25–4.38)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0.890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 (0.03–1.80)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</w:t>
            </w:r>
          </w:p>
        </w:tc>
      </w:tr>
      <w:tr>
        <w:trPr>
          <w:trHeight w:val="4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P4HA1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P4HA1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2.10 (0.50–8.78)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0.665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 (0.28–4.84)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0.488</w:t>
            </w:r>
          </w:p>
        </w:tc>
      </w:tr>
      <w:tr>
        <w:trPr>
          <w:trHeight w:val="4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IL6ST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 (0.07–1.25)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0.879</w:t>
            </w:r>
          </w:p>
        </w:tc>
      </w:tr>
      <w:tr>
        <w:trPr>
          <w:trHeight w:val="45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IL6ST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 (0.44–3.35)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2026-05-15T20:46:17Z</dcterms:modified>
  <cp:category/>
</cp:coreProperties>
</file>