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403kpehv7wnl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Retail Policy Q&amp;A Assistant (RAG) — End-to-End Example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o5x92lunqkl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1) Discovery meeting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Align on problem, value, constraints.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Agenda: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intro → current process → pain points → data tour → risks/compliance → success metrics → next steps.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Key questions:</w:t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questions do employees/customers ask most? What’s the cost of slow/incorrect answers?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do the answers live (PDFs, SharePoint, Confluence, ticketing history)? Who owns them?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Required accuracy/latency? (e.g., ≥85% exactness)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Who’s allowed to see what? PII/PCI/PHI considerations, data residency?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modes: what should the bot do when unsure?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cadence: how often do policies change? Who updates the source of truth?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= …? (deflect 30% tickets, cut handle time 25%, CSAT +0.3)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Outputs:</w:t>
      </w:r>
      <w:r w:rsidDel="00000000" w:rsidR="00000000" w:rsidRPr="00000000">
        <w:rPr>
          <w:rtl w:val="0"/>
        </w:rPr>
        <w:t xml:space="preserve"> problem statement, success metrics, constraints, stakeholders, initial system boundaries.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khpu1fc2izn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2) Requirements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User stories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As a store associate,</w:t>
      </w:r>
      <w:r w:rsidDel="00000000" w:rsidR="00000000" w:rsidRPr="00000000">
        <w:rPr>
          <w:rtl w:val="0"/>
        </w:rPr>
        <w:t xml:space="preserve"> I want to ask policy questions (“What’s the return window for electronics?”) and get a sourced, up-to-date answer in &lt;3s.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As compliance manager,</w:t>
      </w:r>
      <w:r w:rsidDel="00000000" w:rsidR="00000000" w:rsidRPr="00000000">
        <w:rPr>
          <w:rtl w:val="0"/>
        </w:rPr>
        <w:t xml:space="preserve"> I need answers to include citations and to log every response for audit.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As content owner,</w:t>
      </w:r>
      <w:r w:rsidDel="00000000" w:rsidR="00000000" w:rsidRPr="00000000">
        <w:rPr>
          <w:rtl w:val="0"/>
        </w:rPr>
        <w:t xml:space="preserve"> I want to be able update a policy and see it reflected in &lt;1 hour.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Non-functionals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p95 latency &lt; 2.5s; uptime 99.9%; support 5k DAU.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Guardrails: no personal data in prompts; redact PII; refusal on out-of-scope.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720"/>
        <w:rPr>
          <w:color w:val="783f04"/>
          <w:sz w:val="18"/>
          <w:szCs w:val="18"/>
        </w:rPr>
      </w:pPr>
      <w:r w:rsidDel="00000000" w:rsidR="00000000" w:rsidRPr="00000000">
        <w:rPr>
          <w:color w:val="783f04"/>
          <w:sz w:val="18"/>
          <w:szCs w:val="18"/>
          <w:rtl w:val="0"/>
        </w:rPr>
        <w:t xml:space="preserve">Sidenote: p95 means the </w:t>
      </w:r>
      <w:r w:rsidDel="00000000" w:rsidR="00000000" w:rsidRPr="00000000">
        <w:rPr>
          <w:b w:val="1"/>
          <w:color w:val="783f04"/>
          <w:sz w:val="18"/>
          <w:szCs w:val="18"/>
          <w:rtl w:val="0"/>
        </w:rPr>
        <w:t xml:space="preserve">95th percentile</w:t>
      </w:r>
      <w:r w:rsidDel="00000000" w:rsidR="00000000" w:rsidRPr="00000000">
        <w:rPr>
          <w:color w:val="783f04"/>
          <w:sz w:val="18"/>
          <w:szCs w:val="18"/>
          <w:rtl w:val="0"/>
        </w:rPr>
        <w:t xml:space="preserve"> of a set of values.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1440" w:hanging="360"/>
        <w:rPr>
          <w:color w:val="783f04"/>
          <w:sz w:val="18"/>
          <w:szCs w:val="18"/>
        </w:rPr>
      </w:pPr>
      <w:r w:rsidDel="00000000" w:rsidR="00000000" w:rsidRPr="00000000">
        <w:rPr>
          <w:b w:val="1"/>
          <w:color w:val="783f04"/>
          <w:sz w:val="18"/>
          <w:szCs w:val="18"/>
          <w:rtl w:val="0"/>
        </w:rPr>
        <w:t xml:space="preserve">Plain English:</w:t>
      </w:r>
      <w:r w:rsidDel="00000000" w:rsidR="00000000" w:rsidRPr="00000000">
        <w:rPr>
          <w:color w:val="783f04"/>
          <w:sz w:val="18"/>
          <w:szCs w:val="18"/>
          <w:rtl w:val="0"/>
        </w:rPr>
        <w:t xml:space="preserve"> 95% of the observations are </w:t>
      </w:r>
      <w:r w:rsidDel="00000000" w:rsidR="00000000" w:rsidRPr="00000000">
        <w:rPr>
          <w:b w:val="1"/>
          <w:color w:val="783f04"/>
          <w:sz w:val="18"/>
          <w:szCs w:val="18"/>
          <w:rtl w:val="0"/>
        </w:rPr>
        <w:t xml:space="preserve">at or below</w:t>
      </w:r>
      <w:r w:rsidDel="00000000" w:rsidR="00000000" w:rsidRPr="00000000">
        <w:rPr>
          <w:color w:val="783f04"/>
          <w:sz w:val="18"/>
          <w:szCs w:val="18"/>
          <w:rtl w:val="0"/>
        </w:rPr>
        <w:t xml:space="preserve"> this value; the slowest/top 5% are </w:t>
      </w:r>
      <w:r w:rsidDel="00000000" w:rsidR="00000000" w:rsidRPr="00000000">
        <w:rPr>
          <w:b w:val="1"/>
          <w:color w:val="783f04"/>
          <w:sz w:val="18"/>
          <w:szCs w:val="18"/>
          <w:rtl w:val="0"/>
        </w:rPr>
        <w:t xml:space="preserve">above</w:t>
      </w:r>
      <w:r w:rsidDel="00000000" w:rsidR="00000000" w:rsidRPr="00000000">
        <w:rPr>
          <w:color w:val="783f04"/>
          <w:sz w:val="18"/>
          <w:szCs w:val="18"/>
          <w:rtl w:val="0"/>
        </w:rPr>
        <w:t xml:space="preserve"> it.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color w:val="783f04"/>
          <w:sz w:val="18"/>
          <w:szCs w:val="18"/>
        </w:rPr>
      </w:pPr>
      <w:r w:rsidDel="00000000" w:rsidR="00000000" w:rsidRPr="00000000">
        <w:rPr>
          <w:b w:val="1"/>
          <w:color w:val="783f04"/>
          <w:sz w:val="18"/>
          <w:szCs w:val="18"/>
          <w:rtl w:val="0"/>
        </w:rPr>
        <w:t xml:space="preserve">Example (latency):</w:t>
      </w:r>
      <w:r w:rsidDel="00000000" w:rsidR="00000000" w:rsidRPr="00000000">
        <w:rPr>
          <w:rFonts w:ascii="Arial Unicode MS" w:cs="Arial Unicode MS" w:eastAsia="Arial Unicode MS" w:hAnsi="Arial Unicode MS"/>
          <w:color w:val="783f04"/>
          <w:sz w:val="18"/>
          <w:szCs w:val="18"/>
          <w:rtl w:val="0"/>
        </w:rPr>
        <w:t xml:space="preserve"> “p95 latency = 2.4s” ⇒ 95% of requests finish in ≤2.4 seconds; 5% take longer.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1440" w:hanging="360"/>
        <w:rPr>
          <w:color w:val="783f04"/>
          <w:sz w:val="18"/>
          <w:szCs w:val="18"/>
        </w:rPr>
      </w:pPr>
      <w:r w:rsidDel="00000000" w:rsidR="00000000" w:rsidRPr="00000000">
        <w:rPr>
          <w:b w:val="1"/>
          <w:color w:val="783f04"/>
          <w:sz w:val="18"/>
          <w:szCs w:val="18"/>
          <w:rtl w:val="0"/>
        </w:rPr>
        <w:t xml:space="preserve">Why it’s used:</w:t>
      </w:r>
      <w:r w:rsidDel="00000000" w:rsidR="00000000" w:rsidRPr="00000000">
        <w:rPr>
          <w:color w:val="783f04"/>
          <w:sz w:val="18"/>
          <w:szCs w:val="18"/>
          <w:rtl w:val="0"/>
        </w:rPr>
        <w:t xml:space="preserve"> Averages hide tail pain. Percentiles (p50/median, p90, p95, p99) show real user experience, especially the slow tail.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Acceptance criteria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≥85% </w:t>
      </w:r>
      <w:r w:rsidDel="00000000" w:rsidR="00000000" w:rsidRPr="00000000">
        <w:rPr>
          <w:i w:val="1"/>
          <w:rtl w:val="0"/>
        </w:rPr>
        <w:t xml:space="preserve">correctness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on a blinded test set; ≥95% answers include at least one valid citation.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Hallucination rate ≤3% (measured by human eval with rubric).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sign-off passed; audit logs retained 1 year.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4ukpn7u4vxr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3) High-level solution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Retrieval-Augmented Generation (RAG) with policy PDFs/FAQs as the knowledge base.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Flow: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asks a question in web/Teams/Slack.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Query → embed → vector search (top-k + re-rank).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Retrieved chunks + system guardrails → LLM generates answer </w:t>
      </w:r>
      <w:r w:rsidDel="00000000" w:rsidR="00000000" w:rsidRPr="00000000">
        <w:rPr>
          <w:i w:val="1"/>
          <w:rtl w:val="0"/>
        </w:rPr>
        <w:t xml:space="preserve">with citations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Safety checks (PII redaction, toxicity/refusal) → response + links.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 logs: prompt, retrieved docs, answer, feedback.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Core components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Document pipelines: PDF→text, chunking (e.g., 1–2k tokens with overlap), metadata tags (policy version, owner).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DB (e.g., pgvector/FAISS/managed).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Re-ranker (cross-encoder) to improve hit quality.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(managed API) with safe-prompting + tool use (search, escalate to human).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UI: document status, re-index, feedback review.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keyk0edvioa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4) Data &amp; governance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Sources:</w:t>
      </w:r>
      <w:r w:rsidDel="00000000" w:rsidR="00000000" w:rsidRPr="00000000">
        <w:rPr>
          <w:rtl w:val="0"/>
        </w:rPr>
        <w:t xml:space="preserve"> Policy PDFs, SharePoint pages, Zendesk macros.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Service account with least privilege; nightly delta crawl + on-change webhooks.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PII:</w:t>
      </w:r>
      <w:r w:rsidDel="00000000" w:rsidR="00000000" w:rsidRPr="00000000">
        <w:rPr>
          <w:rtl w:val="0"/>
        </w:rPr>
        <w:t xml:space="preserve"> Strip emails/order IDs at ingestion; runtime redaction in prompts &amp; outputs.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Versioning:</w:t>
      </w:r>
      <w:r w:rsidDel="00000000" w:rsidR="00000000" w:rsidRPr="00000000">
        <w:rPr>
          <w:rtl w:val="0"/>
        </w:rPr>
        <w:t xml:space="preserve"> Each chunk tagged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effective_date</w:t>
      </w:r>
      <w:r w:rsidDel="00000000" w:rsidR="00000000" w:rsidRPr="00000000">
        <w:rPr>
          <w:rtl w:val="0"/>
        </w:rPr>
        <w:t xml:space="preserve">. Answers display version.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wbivce9aio4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5) Evaluation plan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Offline (before pilot)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150-question test set from real tickets; label gold answers + citations.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Metrics: top-k recall, exactness, groundedness, citation validity, latency.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Online (pilot)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A/B: legacy FAQ vs. RAG assistant to 10% users.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Success: deflection rate, time-to-answer, CSAT, override-to-human rate.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Human-in-the-loop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Thumbs up/down with reasons; weekly error clinic to fix bad chunks/prompts.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a3xregtfd8f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6) Implementation timeline (example 6 weeks)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1:</w:t>
      </w:r>
      <w:r w:rsidDel="00000000" w:rsidR="00000000" w:rsidRPr="00000000">
        <w:rPr>
          <w:rtl w:val="0"/>
        </w:rPr>
        <w:t xml:space="preserve"> Discovery, access to data, security review, draft KPIs.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2:</w:t>
      </w:r>
      <w:r w:rsidDel="00000000" w:rsidR="00000000" w:rsidRPr="00000000">
        <w:rPr>
          <w:rtl w:val="0"/>
        </w:rPr>
        <w:t xml:space="preserve"> Ingestion pipeline &amp; chunking; initial embeddings; vector DB stood up.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3:</w:t>
      </w:r>
      <w:r w:rsidDel="00000000" w:rsidR="00000000" w:rsidRPr="00000000">
        <w:rPr>
          <w:rtl w:val="0"/>
        </w:rPr>
        <w:t xml:space="preserve"> Retrieval tuning (k, chunk size, re-rank); prompt v1; guardrails.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4:</w:t>
      </w:r>
      <w:r w:rsidDel="00000000" w:rsidR="00000000" w:rsidRPr="00000000">
        <w:rPr>
          <w:rtl w:val="0"/>
        </w:rPr>
        <w:t xml:space="preserve"> Admin &amp; analytics; audit logging; offline eval &gt; target.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5:</w:t>
      </w:r>
      <w:r w:rsidDel="00000000" w:rsidR="00000000" w:rsidRPr="00000000">
        <w:rPr>
          <w:rtl w:val="0"/>
        </w:rPr>
        <w:t xml:space="preserve"> Pilot rollout to 10%; collect online metrics; iterate prompts/filters.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6:</w:t>
      </w:r>
      <w:r w:rsidDel="00000000" w:rsidR="00000000" w:rsidRPr="00000000">
        <w:rPr>
          <w:rtl w:val="0"/>
        </w:rPr>
        <w:t xml:space="preserve"> Org training; SLOs set; scale to 100%; handover &amp; runbook.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5eo8thk73tk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7) Risks &amp; mitigations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Stale content →</w:t>
      </w:r>
      <w:r w:rsidDel="00000000" w:rsidR="00000000" w:rsidRPr="00000000">
        <w:rPr>
          <w:rtl w:val="0"/>
        </w:rPr>
        <w:t xml:space="preserve"> owners &amp; webhook re-index; “This policy updated on…” banner.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Hallucinations →</w:t>
      </w:r>
      <w:r w:rsidDel="00000000" w:rsidR="00000000" w:rsidRPr="00000000">
        <w:rPr>
          <w:rtl w:val="0"/>
        </w:rPr>
        <w:t xml:space="preserve"> strict </w:t>
      </w:r>
      <w:r w:rsidDel="00000000" w:rsidR="00000000" w:rsidRPr="00000000">
        <w:rPr>
          <w:i w:val="1"/>
          <w:rtl w:val="0"/>
        </w:rPr>
        <w:t xml:space="preserve">cite-or-say-I-don’t-know</w:t>
      </w:r>
      <w:r w:rsidDel="00000000" w:rsidR="00000000" w:rsidRPr="00000000">
        <w:rPr>
          <w:rtl w:val="0"/>
        </w:rPr>
        <w:t xml:space="preserve"> prompting; retrieval-only answering for policy facts; uncertainty threshold to escalate.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Security →</w:t>
      </w:r>
      <w:r w:rsidDel="00000000" w:rsidR="00000000" w:rsidRPr="00000000">
        <w:rPr>
          <w:rtl w:val="0"/>
        </w:rPr>
        <w:t xml:space="preserve"> prompt scraping defenses; no data retention at vendor; redaction.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Adoption →</w:t>
      </w:r>
      <w:r w:rsidDel="00000000" w:rsidR="00000000" w:rsidRPr="00000000">
        <w:rPr>
          <w:rtl w:val="0"/>
        </w:rPr>
        <w:t xml:space="preserve"> embed where users already work; fast (&lt;2.5s) or they’ll bypass it.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78i2vpixloh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8) Example artifacts (ready to reuse)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System prompt (excerpt)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 answer retail policy questions using ONLY the provided context.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the answer isn’t fully supported, say “I don’t have enough information.”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Always include numbered citations [1], [2] with titles and links from the context.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Refuse questions that ask for personal data or out-of-scope topics.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Answer template (few-shot)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Q: What is the electronics return window?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A: Electronics can be returned within 30 days if unopened. Open-box items are 15 days. [1][2]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Limits: Extended holiday returns apply Nov 1–Jan 15. [3]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unsure: “I don’t have enough information…”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Retrieval parameters (starting point)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chunk_size: 1200–1600 tokens, overlap 150–200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k: 8 initial, re-rank to top 3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department:retail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doc_type:policy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Test cases (sample)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Edge: “Is a 32-day return allowed if receipt is lost?” → Expect refusal + escalation note.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Ambiguous: “What about returns?” → Ask clarifying question.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Off-policy: “Can I return worn shoes?” → Cite wear-and-tear exception.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Go-live checklist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SOC2/DPoA approved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Sidenote: 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after="0" w:afterAutospacing="0" w:before="240" w:lineRule="auto"/>
        <w:ind w:left="1440" w:hanging="360"/>
        <w:rPr>
          <w:color w:val="783f04"/>
          <w:u w:val="none"/>
        </w:rPr>
      </w:pPr>
      <w:r w:rsidDel="00000000" w:rsidR="00000000" w:rsidRPr="00000000">
        <w:rPr>
          <w:b w:val="1"/>
          <w:color w:val="783f04"/>
          <w:rtl w:val="0"/>
        </w:rPr>
        <w:t xml:space="preserve">SOC 2 approved</w:t>
      </w:r>
      <w:r w:rsidDel="00000000" w:rsidR="00000000" w:rsidRPr="00000000">
        <w:rPr>
          <w:rFonts w:ascii="Arial Unicode MS" w:cs="Arial Unicode MS" w:eastAsia="Arial Unicode MS" w:hAnsi="Arial Unicode MS"/>
          <w:color w:val="783f04"/>
          <w:rtl w:val="0"/>
        </w:rPr>
        <w:t xml:space="preserve"> → The vendor has passed a </w:t>
      </w:r>
      <w:r w:rsidDel="00000000" w:rsidR="00000000" w:rsidRPr="00000000">
        <w:rPr>
          <w:b w:val="1"/>
          <w:color w:val="783f04"/>
          <w:rtl w:val="0"/>
        </w:rPr>
        <w:t xml:space="preserve">SOC 2</w:t>
      </w:r>
      <w:r w:rsidDel="00000000" w:rsidR="00000000" w:rsidRPr="00000000">
        <w:rPr>
          <w:color w:val="783f04"/>
          <w:rtl w:val="0"/>
        </w:rPr>
        <w:t xml:space="preserve"> audit (System and Organization Controls, Type I or Type II) covering controls for </w:t>
      </w:r>
      <w:r w:rsidDel="00000000" w:rsidR="00000000" w:rsidRPr="00000000">
        <w:rPr>
          <w:b w:val="1"/>
          <w:color w:val="783f04"/>
          <w:rtl w:val="0"/>
        </w:rPr>
        <w:t xml:space="preserve">Security, Availability, Processing Integrity, Confidentiality, and/or Privacy</w:t>
      </w:r>
      <w:r w:rsidDel="00000000" w:rsidR="00000000" w:rsidRPr="00000000">
        <w:rPr>
          <w:color w:val="783f04"/>
          <w:rtl w:val="0"/>
        </w:rPr>
        <w:t xml:space="preserve">. In practice this means your security team has reviewed the vendor’s SOC 2 report (often Type II + a current bridge letter) and signed off.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color w:val="783f04"/>
          <w:rtl w:val="0"/>
        </w:rPr>
        <w:t xml:space="preserve">DPoA approved</w:t>
      </w:r>
      <w:r w:rsidDel="00000000" w:rsidR="00000000" w:rsidRPr="00000000">
        <w:rPr>
          <w:rFonts w:ascii="Arial Unicode MS" w:cs="Arial Unicode MS" w:eastAsia="Arial Unicode MS" w:hAnsi="Arial Unicode MS"/>
          <w:color w:val="783f04"/>
          <w:rtl w:val="0"/>
        </w:rPr>
        <w:t xml:space="preserve"> → This is almost certainly a shorthand/typo for </w:t>
      </w:r>
      <w:r w:rsidDel="00000000" w:rsidR="00000000" w:rsidRPr="00000000">
        <w:rPr>
          <w:b w:val="1"/>
          <w:color w:val="783f04"/>
          <w:rtl w:val="0"/>
        </w:rPr>
        <w:t xml:space="preserve">DPA</w:t>
      </w:r>
      <w:r w:rsidDel="00000000" w:rsidR="00000000" w:rsidRPr="00000000">
        <w:rPr>
          <w:color w:val="783f04"/>
          <w:rtl w:val="0"/>
        </w:rPr>
        <w:t xml:space="preserve"> (Data Processing Addendum/Agreement). “Approved” means your legal/privacy team has executed and accepted the </w:t>
      </w:r>
      <w:r w:rsidDel="00000000" w:rsidR="00000000" w:rsidRPr="00000000">
        <w:rPr>
          <w:b w:val="1"/>
          <w:color w:val="783f04"/>
          <w:rtl w:val="0"/>
        </w:rPr>
        <w:t xml:space="preserve">DPA</w:t>
      </w:r>
      <w:r w:rsidDel="00000000" w:rsidR="00000000" w:rsidRPr="00000000">
        <w:rPr>
          <w:color w:val="783f04"/>
          <w:rtl w:val="0"/>
        </w:rPr>
        <w:t xml:space="preserve"> with the vendor (GDPR roles, SCCs, data locations, sub-processors, retention, breach notice, etc.).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it truly says </w:t>
      </w:r>
      <w:r w:rsidDel="00000000" w:rsidR="00000000" w:rsidRPr="00000000">
        <w:rPr>
          <w:b w:val="1"/>
          <w:rtl w:val="0"/>
        </w:rPr>
        <w:t xml:space="preserve">DPoA</w:t>
      </w:r>
      <w:r w:rsidDel="00000000" w:rsidR="00000000" w:rsidRPr="00000000">
        <w:rPr>
          <w:rtl w:val="0"/>
        </w:rPr>
        <w:t xml:space="preserve">, ask what policy it refers to—some orgs use it to mean “Data Protection Office Approval” or an internal privacy approval step, but </w:t>
      </w:r>
      <w:r w:rsidDel="00000000" w:rsidR="00000000" w:rsidRPr="00000000">
        <w:rPr>
          <w:b w:val="1"/>
          <w:rtl w:val="0"/>
        </w:rPr>
        <w:t xml:space="preserve">DPA</w:t>
      </w:r>
      <w:r w:rsidDel="00000000" w:rsidR="00000000" w:rsidRPr="00000000">
        <w:rPr>
          <w:rtl w:val="0"/>
        </w:rPr>
        <w:t xml:space="preserve"> is the standard term.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cataloged; owners listed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switch &amp; rate limits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Dashboards: latency, retrieval recall, hallucinations, feedback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Runbook: incident, drift, re-index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nscd2lp8wlu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9) Handover &amp; operations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content sync with policy owners.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evaluation with fresh tickets; refresh test set.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Alerting: spike in “I don’t know” or citation failures.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&amp; retrieval reviewed on drift or KPI regression.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