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460"/>
          <w:sz w:val="56"/>
        </w:rPr>
        <w:t>Swarm Resolution Assistant</w:t>
      </w:r>
    </w:p>
    <w:p>
      <w:pPr>
        <w:jc w:val="center"/>
      </w:pPr>
      <w:r>
        <w:rPr>
          <w:color w:val="E94560"/>
          <w:sz w:val="30"/>
        </w:rPr>
        <w:t>Customer Swarms &amp; Supportability</w:t>
      </w:r>
    </w:p>
    <w:p/>
    <w:p>
      <w:pPr>
        <w:jc w:val="center"/>
      </w:pPr>
      <w:r>
        <w:rPr>
          <w:b/>
          <w:sz w:val="22"/>
        </w:rPr>
        <w:t xml:space="preserve">Category: </w:t>
      </w:r>
      <w:r>
        <w:rPr>
          <w:sz w:val="22"/>
        </w:rPr>
        <w:t xml:space="preserve">Customer Swarms &amp; Supportability  </w:t>
      </w:r>
      <w:r>
        <w:rPr>
          <w:b/>
          <w:sz w:val="22"/>
        </w:rPr>
        <w:t xml:space="preserve">Date: </w:t>
      </w:r>
      <w:r>
        <w:rPr>
          <w:sz w:val="22"/>
        </w:rPr>
        <w:t xml:space="preserve">June 2026  </w:t>
      </w:r>
      <w:r>
        <w:rPr>
          <w:b/>
          <w:sz w:val="22"/>
        </w:rPr>
        <w:t xml:space="preserve">Author: </w:t>
      </w:r>
      <w:r>
        <w:rPr>
          <w:sz w:val="22"/>
        </w:rPr>
        <w:t>NICE Internal Innovation</w:t>
      </w:r>
    </w:p>
    <w:p/>
    <w:p>
      <w:pPr>
        <w:jc w:val="center"/>
      </w:pPr>
      <w:r>
        <w:rPr>
          <w:i/>
          <w:color w:val="444444"/>
          <w:sz w:val="24"/>
        </w:rPr>
        <w:t>Suggests probable root causes and step-by-step remediation actions for active swarms</w:t>
        <w:br/>
        <w:t>by mining historical resolution patterns.</w:t>
      </w:r>
    </w:p>
    <w:p>
      <w:r>
        <w:br w:type="page"/>
      </w:r>
    </w:p>
    <w:p>
      <w:pPr>
        <w:pStyle w:val="Heading1"/>
      </w:pPr>
      <w:r>
        <w:rPr>
          <w:b/>
          <w:color w:val="0F3460"/>
          <w:sz w:val="32"/>
        </w:rPr>
        <w:t>1. Problem Statement</w:t>
      </w:r>
    </w:p>
    <w:p/>
    <w:p>
      <w:r>
        <w:rPr>
          <w:sz w:val="22"/>
        </w:rPr>
        <w:t>Enterprise contact centres running on CXone generate hundreds of support swarms each month — clusters of identical or near-identical incidents reported by multiple customers simultaneously. Support engineers currently spend 30–60 minutes per swarm manually searching past tickets, Confluence pages, and Slack threads to identify the root cause and appropriate remediation steps. This unguided search delays resolution, increases MTTR, and introduces inconsistency — the same root cause is diagnosed differently by different engineers.</w:t>
      </w:r>
    </w:p>
    <w:p/>
    <w:p>
      <w:pPr>
        <w:pStyle w:val="Heading2"/>
      </w:pPr>
      <w:r>
        <w:rPr>
          <w:b/>
          <w:color w:val="E94560"/>
          <w:sz w:val="26"/>
        </w:rPr>
        <w:t>Key Pain Points</w:t>
      </w:r>
    </w:p>
    <w:p>
      <w:pPr>
        <w:pStyle w:val="ListBullet"/>
        <w:spacing w:after="60"/>
      </w:pPr>
      <w:r>
        <w:rPr>
          <w:b/>
          <w:sz w:val="22"/>
        </w:rPr>
        <w:t xml:space="preserve">Slow resolution — </w:t>
      </w:r>
      <w:r>
        <w:rPr>
          <w:sz w:val="22"/>
        </w:rPr>
        <w:t>MTTR for recording and routing swarms averages 45–90 min due to manual pattern matching.</w:t>
      </w:r>
    </w:p>
    <w:p>
      <w:pPr>
        <w:pStyle w:val="ListBullet"/>
        <w:spacing w:after="60"/>
      </w:pPr>
      <w:r>
        <w:rPr>
          <w:b/>
          <w:sz w:val="22"/>
        </w:rPr>
        <w:t xml:space="preserve">Pattern blindness — </w:t>
      </w:r>
      <w:r>
        <w:rPr>
          <w:sz w:val="22"/>
        </w:rPr>
        <w:t>Root cause analysis duplicated across swarms with identical patterns (e.g., upload token expiry seen in 4+ independent swarms).</w:t>
      </w:r>
    </w:p>
    <w:p>
      <w:pPr>
        <w:pStyle w:val="ListBullet"/>
        <w:spacing w:after="60"/>
      </w:pPr>
      <w:r>
        <w:rPr>
          <w:b/>
          <w:sz w:val="22"/>
        </w:rPr>
        <w:t xml:space="preserve">Knowledge siloing — </w:t>
      </w:r>
      <w:r>
        <w:rPr>
          <w:sz w:val="22"/>
        </w:rPr>
        <w:t>Engineers diagnose the same swarm type differently depending on their experience level.</w:t>
      </w:r>
    </w:p>
    <w:p>
      <w:pPr>
        <w:pStyle w:val="ListBullet"/>
        <w:spacing w:after="60"/>
      </w:pPr>
      <w:r>
        <w:rPr>
          <w:b/>
          <w:sz w:val="22"/>
        </w:rPr>
        <w:t xml:space="preserve">Inconsistent output — </w:t>
      </w:r>
      <w:r>
        <w:rPr>
          <w:sz w:val="22"/>
        </w:rPr>
        <w:t>No structured output: investigation steps, ranked hypotheses, and historical playbooks are not consistently delivered to the customer.</w:t>
      </w:r>
    </w:p>
    <w:p>
      <w:pPr>
        <w:pStyle w:val="ListBullet"/>
        <w:spacing w:after="60"/>
      </w:pPr>
      <w:r>
        <w:rPr>
          <w:b/>
          <w:sz w:val="22"/>
        </w:rPr>
        <w:t xml:space="preserve">Buried institutional knowledge — </w:t>
      </w:r>
      <w:r>
        <w:rPr>
          <w:sz w:val="22"/>
        </w:rPr>
        <w:t>Historical swarm data exists in Jira/Confluence but is not surfaced in real time.</w:t>
      </w:r>
    </w:p>
    <w:p/>
    <w:p>
      <w:r>
        <w:rPr>
          <w:sz w:val="22"/>
        </w:rPr>
        <w:t>The opportunity: a Swarm Resolution Assistant embedded in Microsoft Teams that accepts a plain-language description of an active swarm and instantly returns ranked root cause hypotheses, step-by-step investigation actions, and historical resolution playbooks — all synthesised from 84 real swarm patterns mined from 116+ historical incidents.</w:t>
      </w:r>
    </w:p>
    <w:p/>
    <w:p>
      <w:r>
        <w:br w:type="page"/>
      </w:r>
    </w:p>
    <w:p>
      <w:pPr>
        <w:pStyle w:val="Heading1"/>
      </w:pPr>
      <w:r>
        <w:rPr>
          <w:b/>
          <w:color w:val="0F3460"/>
          <w:sz w:val="32"/>
        </w:rPr>
        <w:t>2. Architecture Design</w:t>
      </w:r>
    </w:p>
    <w:p/>
    <w:p>
      <w:r>
        <w:rPr>
          <w:sz w:val="22"/>
        </w:rPr>
        <w:t>The assistant is a lightweight, production-ready pipeline connecting the support engineer's existing Teams interface to an AI backend with a structured swarm knowledge base.</w:t>
      </w:r>
    </w:p>
    <w:p/>
    <w:p>
      <w:pPr>
        <w:pStyle w:val="Heading2"/>
      </w:pPr>
      <w:r>
        <w:rPr>
          <w:b/>
          <w:color w:val="E94560"/>
          <w:sz w:val="26"/>
        </w:rPr>
        <w:t>Components</w:t>
      </w:r>
    </w:p>
    <w:tbl>
      <w:tblPr>
        <w:tblStyle w:val="TableGrid"/>
        <w:tblW w:type="auto" w:w="0"/>
        <w:jc w:val="center"/>
        <w:tblLook w:firstColumn="1" w:firstRow="1" w:lastColumn="0" w:lastRow="0" w:noHBand="0" w:noVBand="1" w:val="04A0"/>
      </w:tblPr>
      <w:tblGrid>
        <w:gridCol w:w="3135"/>
        <w:gridCol w:w="3135"/>
        <w:gridCol w:w="3135"/>
      </w:tblGrid>
      <w:tr>
        <w:tc>
          <w:tcPr>
            <w:tcW w:type="dxa" w:w="1584"/>
            <w:shd w:fill="0F3460" w:val="clear"/>
          </w:tcPr>
          <w:p>
            <w:pPr>
              <w:jc w:val="center"/>
            </w:pPr>
            <w:r>
              <w:rPr>
                <w:b/>
                <w:color w:val="FFFFFF"/>
                <w:sz w:val="20"/>
              </w:rPr>
              <w:t>Layer</w:t>
            </w:r>
          </w:p>
        </w:tc>
        <w:tc>
          <w:tcPr>
            <w:tcW w:type="dxa" w:w="2736"/>
            <w:shd w:fill="0F3460" w:val="clear"/>
          </w:tcPr>
          <w:p>
            <w:pPr>
              <w:jc w:val="center"/>
            </w:pPr>
            <w:r>
              <w:rPr>
                <w:b/>
                <w:color w:val="FFFFFF"/>
                <w:sz w:val="20"/>
              </w:rPr>
              <w:t>Component</w:t>
            </w:r>
          </w:p>
        </w:tc>
        <w:tc>
          <w:tcPr>
            <w:tcW w:type="dxa" w:w="5328"/>
            <w:shd w:fill="0F3460" w:val="clear"/>
          </w:tcPr>
          <w:p>
            <w:pPr>
              <w:jc w:val="center"/>
            </w:pPr>
            <w:r>
              <w:rPr>
                <w:b/>
                <w:color w:val="FFFFFF"/>
                <w:sz w:val="20"/>
              </w:rPr>
              <w:t>Role</w:t>
            </w:r>
          </w:p>
        </w:tc>
      </w:tr>
      <w:tr>
        <w:tc>
          <w:tcPr>
            <w:tcW w:type="dxa" w:w="1584"/>
          </w:tcPr>
          <w:p>
            <w:r>
              <w:rPr>
                <w:sz w:val="20"/>
              </w:rPr>
              <w:t>Client</w:t>
            </w:r>
          </w:p>
        </w:tc>
        <w:tc>
          <w:tcPr>
            <w:tcW w:type="dxa" w:w="2736"/>
          </w:tcPr>
          <w:p>
            <w:r>
              <w:rPr>
                <w:sz w:val="20"/>
              </w:rPr>
              <w:t>Microsoft Teams</w:t>
            </w:r>
          </w:p>
        </w:tc>
        <w:tc>
          <w:tcPr>
            <w:tcW w:type="dxa" w:w="5328"/>
          </w:tcPr>
          <w:p>
            <w:r>
              <w:rPr>
                <w:sz w:val="20"/>
              </w:rPr>
              <w:t>Engineer-facing chat interface — no new tool</w:t>
            </w:r>
          </w:p>
        </w:tc>
      </w:tr>
      <w:tr>
        <w:tc>
          <w:tcPr>
            <w:tcW w:type="dxa" w:w="1584"/>
            <w:shd w:fill="EDF2FB" w:val="clear"/>
          </w:tcPr>
          <w:p>
            <w:r>
              <w:rPr>
                <w:sz w:val="20"/>
              </w:rPr>
              <w:t>Integration</w:t>
            </w:r>
          </w:p>
        </w:tc>
        <w:tc>
          <w:tcPr>
            <w:tcW w:type="dxa" w:w="2736"/>
            <w:shd w:fill="EDF2FB" w:val="clear"/>
          </w:tcPr>
          <w:p>
            <w:r>
              <w:rPr>
                <w:sz w:val="20"/>
              </w:rPr>
              <w:t>Outgoing Webhook / ngrok</w:t>
            </w:r>
          </w:p>
        </w:tc>
        <w:tc>
          <w:tcPr>
            <w:tcW w:type="dxa" w:w="5328"/>
            <w:shd w:fill="EDF2FB" w:val="clear"/>
          </w:tcPr>
          <w:p>
            <w:r>
              <w:rPr>
                <w:sz w:val="20"/>
              </w:rPr>
              <w:t>Routes Teams messages to the backend</w:t>
            </w:r>
          </w:p>
        </w:tc>
      </w:tr>
      <w:tr>
        <w:tc>
          <w:tcPr>
            <w:tcW w:type="dxa" w:w="1584"/>
          </w:tcPr>
          <w:p>
            <w:r>
              <w:rPr>
                <w:sz w:val="20"/>
              </w:rPr>
              <w:t>API</w:t>
            </w:r>
          </w:p>
        </w:tc>
        <w:tc>
          <w:tcPr>
            <w:tcW w:type="dxa" w:w="2736"/>
          </w:tcPr>
          <w:p>
            <w:r>
              <w:rPr>
                <w:sz w:val="20"/>
              </w:rPr>
              <w:t>FastAPI (Python)</w:t>
            </w:r>
          </w:p>
        </w:tc>
        <w:tc>
          <w:tcPr>
            <w:tcW w:type="dxa" w:w="5328"/>
          </w:tcPr>
          <w:p>
            <w:r>
              <w:rPr>
                <w:sz w:val="20"/>
              </w:rPr>
              <w:t>Handles requests, HMAC verification, response routing</w:t>
            </w:r>
          </w:p>
        </w:tc>
      </w:tr>
      <w:tr>
        <w:tc>
          <w:tcPr>
            <w:tcW w:type="dxa" w:w="1584"/>
            <w:shd w:fill="EDF2FB" w:val="clear"/>
          </w:tcPr>
          <w:p>
            <w:r>
              <w:rPr>
                <w:sz w:val="20"/>
              </w:rPr>
              <w:t>Intelligence</w:t>
            </w:r>
          </w:p>
        </w:tc>
        <w:tc>
          <w:tcPr>
            <w:tcW w:type="dxa" w:w="2736"/>
            <w:shd w:fill="EDF2FB" w:val="clear"/>
          </w:tcPr>
          <w:p>
            <w:r>
              <w:rPr>
                <w:sz w:val="20"/>
              </w:rPr>
              <w:t>LLM — Claude via AWS Bedrock</w:t>
            </w:r>
          </w:p>
        </w:tc>
        <w:tc>
          <w:tcPr>
            <w:tcW w:type="dxa" w:w="5328"/>
            <w:shd w:fill="EDF2FB" w:val="clear"/>
          </w:tcPr>
          <w:p>
            <w:r>
              <w:rPr>
                <w:sz w:val="20"/>
              </w:rPr>
              <w:t>Generates ranked hypotheses and remediation steps</w:t>
            </w:r>
          </w:p>
        </w:tc>
      </w:tr>
      <w:tr>
        <w:tc>
          <w:tcPr>
            <w:tcW w:type="dxa" w:w="1584"/>
          </w:tcPr>
          <w:p>
            <w:r>
              <w:rPr>
                <w:sz w:val="20"/>
              </w:rPr>
              <w:t>Knowledge</w:t>
            </w:r>
          </w:p>
        </w:tc>
        <w:tc>
          <w:tcPr>
            <w:tcW w:type="dxa" w:w="2736"/>
          </w:tcPr>
          <w:p>
            <w:r>
              <w:rPr>
                <w:sz w:val="20"/>
              </w:rPr>
              <w:t>Swarm KB (84 patterns)</w:t>
            </w:r>
          </w:p>
        </w:tc>
        <w:tc>
          <w:tcPr>
            <w:tcW w:type="dxa" w:w="5328"/>
          </w:tcPr>
          <w:p>
            <w:r>
              <w:rPr>
                <w:sz w:val="20"/>
              </w:rPr>
              <w:t>Structured historical resolution patterns</w:t>
            </w:r>
          </w:p>
        </w:tc>
      </w:tr>
    </w:tbl>
    <w:p/>
    <w:p>
      <w:pPr>
        <w:pStyle w:val="Heading2"/>
      </w:pPr>
      <w:r>
        <w:rPr>
          <w:b/>
          <w:color w:val="E94560"/>
          <w:sz w:val="26"/>
        </w:rPr>
        <w:t>Request Flow</w:t>
      </w:r>
    </w:p>
    <w:p>
      <w:pPr>
        <w:pStyle w:val="ListNumber"/>
      </w:pPr>
      <w:r>
        <w:rPr>
          <w:sz w:val="22"/>
        </w:rPr>
        <w:t>Support engineer describes the active swarm in a Teams channel (e.g. @Swarm Assistant recording stuck in pending upload)</w:t>
      </w:r>
    </w:p>
    <w:p>
      <w:pPr>
        <w:pStyle w:val="ListNumber"/>
      </w:pPr>
      <w:r>
        <w:rPr>
          <w:sz w:val="22"/>
        </w:rPr>
        <w:t>Teams fires an HMAC-SHA256-signed HTTPS POST to the Outgoing Webhook URL</w:t>
      </w:r>
    </w:p>
    <w:p>
      <w:pPr>
        <w:pStyle w:val="ListNumber"/>
      </w:pPr>
      <w:r>
        <w:rPr>
          <w:sz w:val="22"/>
        </w:rPr>
        <w:t>FastAPI receives the request, verifies the HMAC signature, and extracts the message text</w:t>
      </w:r>
    </w:p>
    <w:p>
      <w:pPr>
        <w:pStyle w:val="ListNumber"/>
      </w:pPr>
      <w:r>
        <w:rPr>
          <w:sz w:val="22"/>
        </w:rPr>
        <w:t>Swarm pattern search runs against the knowledge base — entries scored and ranked by keyword relevance</w:t>
      </w:r>
    </w:p>
    <w:p>
      <w:pPr>
        <w:pStyle w:val="ListNumber"/>
      </w:pPr>
      <w:r>
        <w:rPr>
          <w:sz w:val="22"/>
        </w:rPr>
        <w:t>Top-matching pattern(s) sent to Claude (AWS Bedrock) as structured context for refinement</w:t>
      </w:r>
    </w:p>
    <w:p>
      <w:pPr>
        <w:pStyle w:val="ListNumber"/>
      </w:pPr>
      <w:r>
        <w:rPr>
          <w:sz w:val="22"/>
        </w:rPr>
        <w:t>Claude returns ranked root cause hypotheses, investigation steps, and historical playbook</w:t>
      </w:r>
    </w:p>
    <w:p>
      <w:pPr>
        <w:pStyle w:val="ListNumber"/>
      </w:pPr>
      <w:r>
        <w:rPr>
          <w:sz w:val="22"/>
        </w:rPr>
        <w:t>Response rendered inline in Teams — engineer reads and acts immediately</w:t>
      </w:r>
    </w:p>
    <w:p/>
    <w:p>
      <w:pPr>
        <w:pStyle w:val="Heading2"/>
      </w:pPr>
      <w:r>
        <w:rPr>
          <w:b/>
          <w:color w:val="E94560"/>
          <w:sz w:val="26"/>
        </w:rPr>
        <w:t>Architecture Diagram</w:t>
      </w:r>
    </w:p>
    <w:p>
      <w:pPr>
        <w:ind w:left="576"/>
      </w:pPr>
      <w:r>
        <w:rPr>
          <w:rFonts w:ascii="Courier New" w:hAnsi="Courier New"/>
          <w:sz w:val="18"/>
        </w:rPr>
        <w:t>[MS Teams Channel]</w:t>
        <w:br/>
        <w:t xml:space="preserve">        |</w:t>
        <w:br/>
        <w:t xml:space="preserve">        |  HMAC-signed HTTPS POST</w:t>
        <w:br/>
        <w:t xml:space="preserve">        v</w:t>
        <w:br/>
        <w:t>[ngrok / API Gateway]</w:t>
        <w:br/>
        <w:t xml:space="preserve">        |</w:t>
        <w:br/>
        <w:t xml:space="preserve">        v</w:t>
        <w:br/>
        <w:t>[FastAPI Server / AWS Lambda]</w:t>
        <w:br/>
        <w:t xml:space="preserve">        |</w:t>
        <w:br/>
        <w:t xml:space="preserve">        |--- Pattern Search -----&gt; [Swarm KB: 84 patterns]</w:t>
        <w:br/>
        <w:t xml:space="preserve">        |</w:t>
        <w:br/>
        <w:t xml:space="preserve">        |--- LLM Call -----------&gt; [Claude 3.5 on AWS Bedrock]</w:t>
        <w:br/>
        <w:t xml:space="preserve">        |</w:t>
        <w:br/>
        <w:t xml:space="preserve">        v</w:t>
        <w:br/>
        <w:t>[Root Causes + Steps + Playbook] ---&gt; [Teams Channel]</w:t>
      </w:r>
    </w:p>
    <w:p/>
    <w:p>
      <w:pPr>
        <w:pStyle w:val="Heading2"/>
      </w:pPr>
      <w:r>
        <w:rPr>
          <w:b/>
          <w:color w:val="E94560"/>
          <w:sz w:val="26"/>
        </w:rPr>
        <w:t>Security</w:t>
      </w:r>
    </w:p>
    <w:p>
      <w:r>
        <w:rPr>
          <w:sz w:val="22"/>
        </w:rPr>
        <w:t>Every Teams Outgoing Webhook request is signed with HMAC-SHA256. The server validates this signature before processing any message, preventing spoofed requests. No customer interaction data leaves the enterprise AWS account.</w:t>
      </w:r>
    </w:p>
    <w:p/>
    <w:p>
      <w:r>
        <w:br w:type="page"/>
      </w:r>
    </w:p>
    <w:p>
      <w:pPr>
        <w:pStyle w:val="Heading1"/>
      </w:pPr>
      <w:r>
        <w:rPr>
          <w:b/>
          <w:color w:val="0F3460"/>
          <w:sz w:val="32"/>
        </w:rPr>
        <w:t>3. Solution</w:t>
      </w:r>
    </w:p>
    <w:p/>
    <w:p>
      <w:pPr>
        <w:pStyle w:val="Heading2"/>
      </w:pPr>
      <w:r>
        <w:rPr>
          <w:b/>
          <w:color w:val="E94560"/>
          <w:sz w:val="26"/>
        </w:rPr>
        <w:t>What Was Built</w:t>
      </w:r>
    </w:p>
    <w:p>
      <w:r>
        <w:rPr>
          <w:sz w:val="22"/>
        </w:rPr>
        <w:t>A fully functional Teams-native Swarm Resolution Assistant with 84 curated swarm patterns covering CXone recording, routing, telephony, and agent management issues. Demonstrable in under 5 minutes with zero cloud infrastructure requirements.</w:t>
      </w:r>
    </w:p>
    <w:p/>
    <w:p>
      <w:pPr>
        <w:pStyle w:val="Heading2"/>
      </w:pPr>
      <w:r>
        <w:rPr>
          <w:b/>
          <w:color w:val="E94560"/>
          <w:sz w:val="26"/>
        </w:rPr>
        <w:t>Output Per Query</w:t>
      </w:r>
    </w:p>
    <w:p>
      <w:pPr>
        <w:pStyle w:val="ListBullet"/>
        <w:spacing w:after="60"/>
      </w:pPr>
      <w:r>
        <w:rPr>
          <w:sz w:val="22"/>
        </w:rPr>
        <w:t>Ranked root cause hypotheses (1–3 per pattern, ordered by likelihood)</w:t>
      </w:r>
    </w:p>
    <w:p>
      <w:pPr>
        <w:pStyle w:val="ListBullet"/>
        <w:spacing w:after="60"/>
      </w:pPr>
      <w:r>
        <w:rPr>
          <w:sz w:val="22"/>
        </w:rPr>
        <w:t>Step-by-step investigation actions (4 steps, starting with the fastest check)</w:t>
      </w:r>
    </w:p>
    <w:p>
      <w:pPr>
        <w:pStyle w:val="ListBullet"/>
        <w:spacing w:after="60"/>
      </w:pPr>
      <w:r>
        <w:rPr>
          <w:sz w:val="22"/>
        </w:rPr>
        <w:t>Historical resolution playbook (synthesised from real swarm incidents, with recurrence counts)</w:t>
      </w:r>
    </w:p>
    <w:p/>
    <w:p>
      <w:pPr>
        <w:pStyle w:val="Heading2"/>
      </w:pPr>
      <w:r>
        <w:rPr>
          <w:b/>
          <w:color w:val="E94560"/>
          <w:sz w:val="26"/>
        </w:rPr>
        <w:t>Knowledge Base — 84 Swarm Patterns</w:t>
      </w:r>
    </w:p>
    <w:p>
      <w:r>
        <w:rPr>
          <w:sz w:val="22"/>
        </w:rPr>
        <w:t>66 infrastructure and platform patterns (authentication, API errors, telephony, Kafka, Kubernetes, database, network, compliance, etc.) plus 18 CXone recording-specific patterns derived from 116 historical swarm tickets: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32"/>
            <w:shd w:fill="0F3460" w:val="clear"/>
          </w:tcPr>
          <w:p>
            <w:pPr>
              <w:jc w:val="center"/>
            </w:pPr>
            <w:r>
              <w:rPr>
                <w:b/>
                <w:color w:val="FFFFFF"/>
                <w:sz w:val="20"/>
              </w:rPr>
              <w:t>#</w:t>
            </w:r>
          </w:p>
        </w:tc>
        <w:tc>
          <w:tcPr>
            <w:tcW w:type="dxa" w:w="4896"/>
            <w:shd w:fill="0F3460" w:val="clear"/>
          </w:tcPr>
          <w:p>
            <w:pPr>
              <w:jc w:val="center"/>
            </w:pPr>
            <w:r>
              <w:rPr>
                <w:b/>
                <w:color w:val="FFFFFF"/>
                <w:sz w:val="20"/>
              </w:rPr>
              <w:t>Swarm Pattern</w:t>
            </w:r>
          </w:p>
        </w:tc>
        <w:tc>
          <w:tcPr>
            <w:tcW w:type="dxa" w:w="1584"/>
            <w:shd w:fill="0F3460" w:val="clear"/>
          </w:tcPr>
          <w:p>
            <w:pPr>
              <w:jc w:val="center"/>
            </w:pPr>
            <w:r>
              <w:rPr>
                <w:b/>
                <w:color w:val="FFFFFF"/>
                <w:sz w:val="20"/>
              </w:rPr>
              <w:t>Source</w:t>
            </w:r>
          </w:p>
        </w:tc>
        <w:tc>
          <w:tcPr>
            <w:tcW w:type="dxa" w:w="1440"/>
            <w:shd w:fill="0F3460" w:val="clear"/>
          </w:tcPr>
          <w:p>
            <w:pPr>
              <w:jc w:val="center"/>
            </w:pPr>
            <w:r>
              <w:rPr>
                <w:b/>
                <w:color w:val="FFFFFF"/>
                <w:sz w:val="20"/>
              </w:rPr>
              <w:t>Recurrence</w:t>
            </w:r>
          </w:p>
        </w:tc>
      </w:tr>
      <w:tr>
        <w:tc>
          <w:tcPr>
            <w:tcW w:type="dxa" w:w="432"/>
          </w:tcPr>
          <w:p>
            <w:r>
              <w:rPr>
                <w:sz w:val="20"/>
              </w:rPr>
              <w:t>1</w:t>
            </w:r>
          </w:p>
        </w:tc>
        <w:tc>
          <w:tcPr>
            <w:tcW w:type="dxa" w:w="4896"/>
          </w:tcPr>
          <w:p>
            <w:r>
              <w:rPr>
                <w:sz w:val="20"/>
              </w:rPr>
              <w:t>Playback Unavailable (Error 8203/9002/8101/8210)</w:t>
            </w:r>
          </w:p>
        </w:tc>
        <w:tc>
          <w:tcPr>
            <w:tcW w:type="dxa" w:w="1584"/>
          </w:tcPr>
          <w:p>
            <w:r>
              <w:rPr>
                <w:sz w:val="20"/>
              </w:rPr>
              <w:t>CSV</w:t>
            </w:r>
          </w:p>
        </w:tc>
        <w:tc>
          <w:tcPr>
            <w:tcW w:type="dxa" w:w="1440"/>
          </w:tcPr>
          <w:p>
            <w:r>
              <w:rPr>
                <w:sz w:val="20"/>
              </w:rPr>
              <w:t>10+</w:t>
            </w:r>
          </w:p>
        </w:tc>
      </w:tr>
      <w:tr>
        <w:tc>
          <w:tcPr>
            <w:tcW w:type="dxa" w:w="432"/>
            <w:shd w:fill="EDF2FB" w:val="clear"/>
          </w:tcPr>
          <w:p>
            <w:r>
              <w:rPr>
                <w:sz w:val="20"/>
              </w:rPr>
              <w:t>2</w:t>
            </w:r>
          </w:p>
        </w:tc>
        <w:tc>
          <w:tcPr>
            <w:tcW w:type="dxa" w:w="4896"/>
            <w:shd w:fill="EDF2FB" w:val="clear"/>
          </w:tcPr>
          <w:p>
            <w:r>
              <w:rPr>
                <w:sz w:val="20"/>
              </w:rPr>
              <w:t>Corrupt audio packets — early stop (ffmpeg)</w:t>
            </w:r>
          </w:p>
        </w:tc>
        <w:tc>
          <w:tcPr>
            <w:tcW w:type="dxa" w:w="1584"/>
            <w:shd w:fill="EDF2FB" w:val="clear"/>
          </w:tcPr>
          <w:p>
            <w:r>
              <w:rPr>
                <w:sz w:val="20"/>
              </w:rPr>
              <w:t>CSV</w:t>
            </w:r>
          </w:p>
        </w:tc>
        <w:tc>
          <w:tcPr>
            <w:tcW w:type="dxa" w:w="1440"/>
            <w:shd w:fill="EDF2FB" w:val="clear"/>
          </w:tcPr>
          <w:p>
            <w:r>
              <w:rPr>
                <w:sz w:val="20"/>
              </w:rPr>
              <w:t>8+</w:t>
            </w:r>
          </w:p>
        </w:tc>
      </w:tr>
      <w:tr>
        <w:tc>
          <w:tcPr>
            <w:tcW w:type="dxa" w:w="432"/>
          </w:tcPr>
          <w:p>
            <w:r>
              <w:rPr>
                <w:sz w:val="20"/>
              </w:rPr>
              <w:t>3</w:t>
            </w:r>
          </w:p>
        </w:tc>
        <w:tc>
          <w:tcPr>
            <w:tcW w:type="dxa" w:w="4896"/>
          </w:tcPr>
          <w:p>
            <w:r>
              <w:rPr>
                <w:sz w:val="20"/>
              </w:rPr>
              <w:t>Recording missing from Contact History</w:t>
            </w:r>
          </w:p>
        </w:tc>
        <w:tc>
          <w:tcPr>
            <w:tcW w:type="dxa" w:w="1584"/>
          </w:tcPr>
          <w:p>
            <w:r>
              <w:rPr>
                <w:sz w:val="20"/>
              </w:rPr>
              <w:t>CSV</w:t>
            </w:r>
          </w:p>
        </w:tc>
        <w:tc>
          <w:tcPr>
            <w:tcW w:type="dxa" w:w="1440"/>
          </w:tcPr>
          <w:p>
            <w:r>
              <w:rPr>
                <w:sz w:val="20"/>
              </w:rPr>
              <w:t>5+</w:t>
            </w:r>
          </w:p>
        </w:tc>
      </w:tr>
      <w:tr>
        <w:tc>
          <w:tcPr>
            <w:tcW w:type="dxa" w:w="432"/>
            <w:shd w:fill="EDF2FB" w:val="clear"/>
          </w:tcPr>
          <w:p>
            <w:r>
              <w:rPr>
                <w:sz w:val="20"/>
              </w:rPr>
              <w:t>4</w:t>
            </w:r>
          </w:p>
        </w:tc>
        <w:tc>
          <w:tcPr>
            <w:tcW w:type="dxa" w:w="4896"/>
            <w:shd w:fill="EDF2FB" w:val="clear"/>
          </w:tcPr>
          <w:p>
            <w:r>
              <w:rPr>
                <w:sz w:val="20"/>
              </w:rPr>
              <w:t>Upload service token expiry (Pending Upload)</w:t>
            </w:r>
          </w:p>
        </w:tc>
        <w:tc>
          <w:tcPr>
            <w:tcW w:type="dxa" w:w="1584"/>
            <w:shd w:fill="EDF2FB" w:val="clear"/>
          </w:tcPr>
          <w:p>
            <w:r>
              <w:rPr>
                <w:sz w:val="20"/>
              </w:rPr>
              <w:t>CSV</w:t>
            </w:r>
          </w:p>
        </w:tc>
        <w:tc>
          <w:tcPr>
            <w:tcW w:type="dxa" w:w="1440"/>
            <w:shd w:fill="EDF2FB" w:val="clear"/>
          </w:tcPr>
          <w:p>
            <w:r>
              <w:rPr>
                <w:sz w:val="20"/>
              </w:rPr>
              <w:t>4+</w:t>
            </w:r>
          </w:p>
        </w:tc>
      </w:tr>
      <w:tr>
        <w:tc>
          <w:tcPr>
            <w:tcW w:type="dxa" w:w="432"/>
          </w:tcPr>
          <w:p>
            <w:r>
              <w:rPr>
                <w:sz w:val="20"/>
              </w:rPr>
              <w:t>5</w:t>
            </w:r>
          </w:p>
        </w:tc>
        <w:tc>
          <w:tcPr>
            <w:tcW w:type="dxa" w:w="4896"/>
          </w:tcPr>
          <w:p>
            <w:r>
              <w:rPr>
                <w:sz w:val="20"/>
              </w:rPr>
              <w:t>Recordings stuck — retention policy conflict</w:t>
            </w:r>
          </w:p>
        </w:tc>
        <w:tc>
          <w:tcPr>
            <w:tcW w:type="dxa" w:w="1584"/>
          </w:tcPr>
          <w:p>
            <w:r>
              <w:rPr>
                <w:sz w:val="20"/>
              </w:rPr>
              <w:t>CSV</w:t>
            </w:r>
          </w:p>
        </w:tc>
        <w:tc>
          <w:tcPr>
            <w:tcW w:type="dxa" w:w="1440"/>
          </w:tcPr>
          <w:p>
            <w:r>
              <w:rPr>
                <w:sz w:val="20"/>
              </w:rPr>
              <w:t>5+</w:t>
            </w:r>
          </w:p>
        </w:tc>
      </w:tr>
      <w:tr>
        <w:tc>
          <w:tcPr>
            <w:tcW w:type="dxa" w:w="432"/>
            <w:shd w:fill="EDF2FB" w:val="clear"/>
          </w:tcPr>
          <w:p>
            <w:r>
              <w:rPr>
                <w:sz w:val="20"/>
              </w:rPr>
              <w:t>6</w:t>
            </w:r>
          </w:p>
        </w:tc>
        <w:tc>
          <w:tcPr>
            <w:tcW w:type="dxa" w:w="4896"/>
            <w:shd w:fill="EDF2FB" w:val="clear"/>
          </w:tcPr>
          <w:p>
            <w:r>
              <w:rPr>
                <w:sz w:val="20"/>
              </w:rPr>
              <w:t>Supervisor permission — view scope post-reorg</w:t>
            </w:r>
          </w:p>
        </w:tc>
        <w:tc>
          <w:tcPr>
            <w:tcW w:type="dxa" w:w="1584"/>
            <w:shd w:fill="EDF2FB" w:val="clear"/>
          </w:tcPr>
          <w:p>
            <w:r>
              <w:rPr>
                <w:sz w:val="20"/>
              </w:rPr>
              <w:t>CSV</w:t>
            </w:r>
          </w:p>
        </w:tc>
        <w:tc>
          <w:tcPr>
            <w:tcW w:type="dxa" w:w="1440"/>
            <w:shd w:fill="EDF2FB" w:val="clear"/>
          </w:tcPr>
          <w:p>
            <w:r>
              <w:rPr>
                <w:sz w:val="20"/>
              </w:rPr>
              <w:t>5+</w:t>
            </w:r>
          </w:p>
        </w:tc>
      </w:tr>
      <w:tr>
        <w:tc>
          <w:tcPr>
            <w:tcW w:type="dxa" w:w="432"/>
          </w:tcPr>
          <w:p>
            <w:r>
              <w:rPr>
                <w:sz w:val="20"/>
              </w:rPr>
              <w:t>7</w:t>
            </w:r>
          </w:p>
        </w:tc>
        <w:tc>
          <w:tcPr>
            <w:tcW w:type="dxa" w:w="4896"/>
          </w:tcPr>
          <w:p>
            <w:r>
              <w:rPr>
                <w:sz w:val="20"/>
              </w:rPr>
              <w:t>Screen Agent blank screen (outdated agent/GPU)</w:t>
            </w:r>
          </w:p>
        </w:tc>
        <w:tc>
          <w:tcPr>
            <w:tcW w:type="dxa" w:w="1584"/>
          </w:tcPr>
          <w:p>
            <w:r>
              <w:rPr>
                <w:sz w:val="20"/>
              </w:rPr>
              <w:t>CSV</w:t>
            </w:r>
          </w:p>
        </w:tc>
        <w:tc>
          <w:tcPr>
            <w:tcW w:type="dxa" w:w="1440"/>
          </w:tcPr>
          <w:p>
            <w:r>
              <w:rPr>
                <w:sz w:val="20"/>
              </w:rPr>
              <w:t>5+</w:t>
            </w:r>
          </w:p>
        </w:tc>
      </w:tr>
      <w:tr>
        <w:tc>
          <w:tcPr>
            <w:tcW w:type="dxa" w:w="432"/>
            <w:shd w:fill="EDF2FB" w:val="clear"/>
          </w:tcPr>
          <w:p>
            <w:r>
              <w:rPr>
                <w:sz w:val="20"/>
              </w:rPr>
              <w:t>8</w:t>
            </w:r>
          </w:p>
        </w:tc>
        <w:tc>
          <w:tcPr>
            <w:tcW w:type="dxa" w:w="4896"/>
            <w:shd w:fill="EDF2FB" w:val="clear"/>
          </w:tcPr>
          <w:p>
            <w:r>
              <w:rPr>
                <w:sz w:val="20"/>
              </w:rPr>
              <w:t>Recording truncated — RTP stream loss mid-call</w:t>
            </w:r>
          </w:p>
        </w:tc>
        <w:tc>
          <w:tcPr>
            <w:tcW w:type="dxa" w:w="1584"/>
            <w:shd w:fill="EDF2FB" w:val="clear"/>
          </w:tcPr>
          <w:p>
            <w:r>
              <w:rPr>
                <w:sz w:val="20"/>
              </w:rPr>
              <w:t>CSV</w:t>
            </w:r>
          </w:p>
        </w:tc>
        <w:tc>
          <w:tcPr>
            <w:tcW w:type="dxa" w:w="1440"/>
            <w:shd w:fill="EDF2FB" w:val="clear"/>
          </w:tcPr>
          <w:p>
            <w:r>
              <w:rPr>
                <w:sz w:val="20"/>
              </w:rPr>
              <w:t>5+</w:t>
            </w:r>
          </w:p>
        </w:tc>
      </w:tr>
      <w:tr>
        <w:tc>
          <w:tcPr>
            <w:tcW w:type="dxa" w:w="432"/>
          </w:tcPr>
          <w:p>
            <w:r>
              <w:rPr>
                <w:sz w:val="20"/>
              </w:rPr>
              <w:t>9</w:t>
            </w:r>
          </w:p>
        </w:tc>
        <w:tc>
          <w:tcPr>
            <w:tcW w:type="dxa" w:w="4896"/>
          </w:tcPr>
          <w:p>
            <w:r>
              <w:rPr>
                <w:sz w:val="20"/>
              </w:rPr>
              <w:t>Transcription not generated (analytics profile)</w:t>
            </w:r>
          </w:p>
        </w:tc>
        <w:tc>
          <w:tcPr>
            <w:tcW w:type="dxa" w:w="1584"/>
          </w:tcPr>
          <w:p>
            <w:r>
              <w:rPr>
                <w:sz w:val="20"/>
              </w:rPr>
              <w:t>CSV</w:t>
            </w:r>
          </w:p>
        </w:tc>
        <w:tc>
          <w:tcPr>
            <w:tcW w:type="dxa" w:w="1440"/>
          </w:tcPr>
          <w:p>
            <w:r>
              <w:rPr>
                <w:sz w:val="20"/>
              </w:rPr>
              <w:t>5+</w:t>
            </w:r>
          </w:p>
        </w:tc>
      </w:tr>
      <w:tr>
        <w:tc>
          <w:tcPr>
            <w:tcW w:type="dxa" w:w="432"/>
            <w:shd w:fill="EDF2FB" w:val="clear"/>
          </w:tcPr>
          <w:p>
            <w:r>
              <w:rPr>
                <w:sz w:val="20"/>
              </w:rPr>
              <w:t>10</w:t>
            </w:r>
          </w:p>
        </w:tc>
        <w:tc>
          <w:tcPr>
            <w:tcW w:type="dxa" w:w="4896"/>
            <w:shd w:fill="EDF2FB" w:val="clear"/>
          </w:tcPr>
          <w:p>
            <w:r>
              <w:rPr>
                <w:sz w:val="20"/>
              </w:rPr>
              <w:t>Voice/screen out of sync — NTP clock drift</w:t>
            </w:r>
          </w:p>
        </w:tc>
        <w:tc>
          <w:tcPr>
            <w:tcW w:type="dxa" w:w="1584"/>
            <w:shd w:fill="EDF2FB" w:val="clear"/>
          </w:tcPr>
          <w:p>
            <w:r>
              <w:rPr>
                <w:sz w:val="20"/>
              </w:rPr>
              <w:t>CSV</w:t>
            </w:r>
          </w:p>
        </w:tc>
        <w:tc>
          <w:tcPr>
            <w:tcW w:type="dxa" w:w="1440"/>
            <w:shd w:fill="EDF2FB" w:val="clear"/>
          </w:tcPr>
          <w:p>
            <w:r>
              <w:rPr>
                <w:sz w:val="20"/>
              </w:rPr>
              <w:t>4+</w:t>
            </w:r>
          </w:p>
        </w:tc>
      </w:tr>
      <w:tr>
        <w:tc>
          <w:tcPr>
            <w:tcW w:type="dxa" w:w="432"/>
          </w:tcPr>
          <w:p>
            <w:r>
              <w:rPr>
                <w:sz w:val="20"/>
              </w:rPr>
              <w:t>11</w:t>
            </w:r>
          </w:p>
        </w:tc>
        <w:tc>
          <w:tcPr>
            <w:tcW w:type="dxa" w:w="4896"/>
          </w:tcPr>
          <w:p>
            <w:r>
              <w:rPr>
                <w:sz w:val="20"/>
              </w:rPr>
              <w:t>PCI pause/resume latency — DTMF audible</w:t>
            </w:r>
          </w:p>
        </w:tc>
        <w:tc>
          <w:tcPr>
            <w:tcW w:type="dxa" w:w="1584"/>
          </w:tcPr>
          <w:p>
            <w:r>
              <w:rPr>
                <w:sz w:val="20"/>
              </w:rPr>
              <w:t>CSV</w:t>
            </w:r>
          </w:p>
        </w:tc>
        <w:tc>
          <w:tcPr>
            <w:tcW w:type="dxa" w:w="1440"/>
          </w:tcPr>
          <w:p>
            <w:r>
              <w:rPr>
                <w:sz w:val="20"/>
              </w:rPr>
              <w:t>3+</w:t>
            </w:r>
          </w:p>
        </w:tc>
      </w:tr>
      <w:tr>
        <w:tc>
          <w:tcPr>
            <w:tcW w:type="dxa" w:w="432"/>
            <w:shd w:fill="EDF2FB" w:val="clear"/>
          </w:tcPr>
          <w:p>
            <w:r>
              <w:rPr>
                <w:sz w:val="20"/>
              </w:rPr>
              <w:t>12</w:t>
            </w:r>
          </w:p>
        </w:tc>
        <w:tc>
          <w:tcPr>
            <w:tcW w:type="dxa" w:w="4896"/>
            <w:shd w:fill="EDF2FB" w:val="clear"/>
          </w:tcPr>
          <w:p>
            <w:r>
              <w:rPr>
                <w:sz w:val="20"/>
              </w:rPr>
              <w:t>On-demand recording — Do Not Record override</w:t>
            </w:r>
          </w:p>
        </w:tc>
        <w:tc>
          <w:tcPr>
            <w:tcW w:type="dxa" w:w="1584"/>
            <w:shd w:fill="EDF2FB" w:val="clear"/>
          </w:tcPr>
          <w:p>
            <w:r>
              <w:rPr>
                <w:sz w:val="20"/>
              </w:rPr>
              <w:t>CSV</w:t>
            </w:r>
          </w:p>
        </w:tc>
        <w:tc>
          <w:tcPr>
            <w:tcW w:type="dxa" w:w="1440"/>
            <w:shd w:fill="EDF2FB" w:val="clear"/>
          </w:tcPr>
          <w:p>
            <w:r>
              <w:rPr>
                <w:sz w:val="20"/>
              </w:rPr>
              <w:t>4+</w:t>
            </w:r>
          </w:p>
        </w:tc>
      </w:tr>
      <w:tr>
        <w:tc>
          <w:tcPr>
            <w:tcW w:type="dxa" w:w="432"/>
          </w:tcPr>
          <w:p>
            <w:r>
              <w:rPr>
                <w:sz w:val="20"/>
              </w:rPr>
              <w:t>13</w:t>
            </w:r>
          </w:p>
        </w:tc>
        <w:tc>
          <w:tcPr>
            <w:tcW w:type="dxa" w:w="4896"/>
          </w:tcPr>
          <w:p>
            <w:r>
              <w:rPr>
                <w:sz w:val="20"/>
              </w:rPr>
              <w:t>Archive rehydration — lifecycle policy mismatch</w:t>
            </w:r>
          </w:p>
        </w:tc>
        <w:tc>
          <w:tcPr>
            <w:tcW w:type="dxa" w:w="1584"/>
          </w:tcPr>
          <w:p>
            <w:r>
              <w:rPr>
                <w:sz w:val="20"/>
              </w:rPr>
              <w:t>CSV</w:t>
            </w:r>
          </w:p>
        </w:tc>
        <w:tc>
          <w:tcPr>
            <w:tcW w:type="dxa" w:w="1440"/>
          </w:tcPr>
          <w:p>
            <w:r>
              <w:rPr>
                <w:sz w:val="20"/>
              </w:rPr>
              <w:t>4+</w:t>
            </w:r>
          </w:p>
        </w:tc>
      </w:tr>
      <w:tr>
        <w:tc>
          <w:tcPr>
            <w:tcW w:type="dxa" w:w="432"/>
            <w:shd w:fill="EDF2FB" w:val="clear"/>
          </w:tcPr>
          <w:p>
            <w:r>
              <w:rPr>
                <w:sz w:val="20"/>
              </w:rPr>
              <w:t>14</w:t>
            </w:r>
          </w:p>
        </w:tc>
        <w:tc>
          <w:tcPr>
            <w:tcW w:type="dxa" w:w="4896"/>
            <w:shd w:fill="EDF2FB" w:val="clear"/>
          </w:tcPr>
          <w:p>
            <w:r>
              <w:rPr>
                <w:sz w:val="20"/>
              </w:rPr>
              <w:t>Encrypted recording decrypt failure (key cache)</w:t>
            </w:r>
          </w:p>
        </w:tc>
        <w:tc>
          <w:tcPr>
            <w:tcW w:type="dxa" w:w="1584"/>
            <w:shd w:fill="EDF2FB" w:val="clear"/>
          </w:tcPr>
          <w:p>
            <w:r>
              <w:rPr>
                <w:sz w:val="20"/>
              </w:rPr>
              <w:t>CSV</w:t>
            </w:r>
          </w:p>
        </w:tc>
        <w:tc>
          <w:tcPr>
            <w:tcW w:type="dxa" w:w="1440"/>
            <w:shd w:fill="EDF2FB" w:val="clear"/>
          </w:tcPr>
          <w:p>
            <w:r>
              <w:rPr>
                <w:sz w:val="20"/>
              </w:rPr>
              <w:t>4+</w:t>
            </w:r>
          </w:p>
        </w:tc>
      </w:tr>
      <w:tr>
        <w:tc>
          <w:tcPr>
            <w:tcW w:type="dxa" w:w="432"/>
          </w:tcPr>
          <w:p>
            <w:r>
              <w:rPr>
                <w:sz w:val="20"/>
              </w:rPr>
              <w:t>15</w:t>
            </w:r>
          </w:p>
        </w:tc>
        <w:tc>
          <w:tcPr>
            <w:tcW w:type="dxa" w:w="4896"/>
          </w:tcPr>
          <w:p>
            <w:r>
              <w:rPr>
                <w:sz w:val="20"/>
              </w:rPr>
              <w:t>Search &amp; Replay indexing gap</w:t>
            </w:r>
          </w:p>
        </w:tc>
        <w:tc>
          <w:tcPr>
            <w:tcW w:type="dxa" w:w="1584"/>
          </w:tcPr>
          <w:p>
            <w:r>
              <w:rPr>
                <w:sz w:val="20"/>
              </w:rPr>
              <w:t>CSV</w:t>
            </w:r>
          </w:p>
        </w:tc>
        <w:tc>
          <w:tcPr>
            <w:tcW w:type="dxa" w:w="1440"/>
          </w:tcPr>
          <w:p>
            <w:r>
              <w:rPr>
                <w:sz w:val="20"/>
              </w:rPr>
              <w:t>3+</w:t>
            </w:r>
          </w:p>
        </w:tc>
      </w:tr>
      <w:tr>
        <w:tc>
          <w:tcPr>
            <w:tcW w:type="dxa" w:w="432"/>
            <w:shd w:fill="EDF2FB" w:val="clear"/>
          </w:tcPr>
          <w:p>
            <w:r>
              <w:rPr>
                <w:sz w:val="20"/>
              </w:rPr>
              <w:t>16</w:t>
            </w:r>
          </w:p>
        </w:tc>
        <w:tc>
          <w:tcPr>
            <w:tcW w:type="dxa" w:w="4896"/>
            <w:shd w:fill="EDF2FB" w:val="clear"/>
          </w:tcPr>
          <w:p>
            <w:r>
              <w:rPr>
                <w:sz w:val="20"/>
              </w:rPr>
              <w:t>SIPREC/SBC missing RTP leg — silent channel</w:t>
            </w:r>
          </w:p>
        </w:tc>
        <w:tc>
          <w:tcPr>
            <w:tcW w:type="dxa" w:w="1584"/>
            <w:shd w:fill="EDF2FB" w:val="clear"/>
          </w:tcPr>
          <w:p>
            <w:r>
              <w:rPr>
                <w:sz w:val="20"/>
              </w:rPr>
              <w:t>CSV</w:t>
            </w:r>
          </w:p>
        </w:tc>
        <w:tc>
          <w:tcPr>
            <w:tcW w:type="dxa" w:w="1440"/>
            <w:shd w:fill="EDF2FB" w:val="clear"/>
          </w:tcPr>
          <w:p>
            <w:r>
              <w:rPr>
                <w:sz w:val="20"/>
              </w:rPr>
              <w:t>4+</w:t>
            </w:r>
          </w:p>
        </w:tc>
      </w:tr>
      <w:tr>
        <w:tc>
          <w:tcPr>
            <w:tcW w:type="dxa" w:w="432"/>
          </w:tcPr>
          <w:p>
            <w:r>
              <w:rPr>
                <w:sz w:val="20"/>
              </w:rPr>
              <w:t>17</w:t>
            </w:r>
          </w:p>
        </w:tc>
        <w:tc>
          <w:tcPr>
            <w:tcW w:type="dxa" w:w="4896"/>
          </w:tcPr>
          <w:p>
            <w:r>
              <w:rPr>
                <w:sz w:val="20"/>
              </w:rPr>
              <w:t>Bulk export empty files — packager timeout</w:t>
            </w:r>
          </w:p>
        </w:tc>
        <w:tc>
          <w:tcPr>
            <w:tcW w:type="dxa" w:w="1584"/>
          </w:tcPr>
          <w:p>
            <w:r>
              <w:rPr>
                <w:sz w:val="20"/>
              </w:rPr>
              <w:t>CSV</w:t>
            </w:r>
          </w:p>
        </w:tc>
        <w:tc>
          <w:tcPr>
            <w:tcW w:type="dxa" w:w="1440"/>
          </w:tcPr>
          <w:p>
            <w:r>
              <w:rPr>
                <w:sz w:val="20"/>
              </w:rPr>
              <w:t>4+</w:t>
            </w:r>
          </w:p>
        </w:tc>
      </w:tr>
      <w:tr>
        <w:tc>
          <w:tcPr>
            <w:tcW w:type="dxa" w:w="432"/>
            <w:shd w:fill="EDF2FB" w:val="clear"/>
          </w:tcPr>
          <w:p>
            <w:r>
              <w:rPr>
                <w:sz w:val="20"/>
              </w:rPr>
              <w:t>18</w:t>
            </w:r>
          </w:p>
        </w:tc>
        <w:tc>
          <w:tcPr>
            <w:tcW w:type="dxa" w:w="4896"/>
            <w:shd w:fill="EDF2FB" w:val="clear"/>
          </w:tcPr>
          <w:p>
            <w:r>
              <w:rPr>
                <w:sz w:val="20"/>
              </w:rPr>
              <w:t>Segment association error on transferred calls</w:t>
            </w:r>
          </w:p>
        </w:tc>
        <w:tc>
          <w:tcPr>
            <w:tcW w:type="dxa" w:w="1584"/>
            <w:shd w:fill="EDF2FB" w:val="clear"/>
          </w:tcPr>
          <w:p>
            <w:r>
              <w:rPr>
                <w:sz w:val="20"/>
              </w:rPr>
              <w:t>CSV</w:t>
            </w:r>
          </w:p>
        </w:tc>
        <w:tc>
          <w:tcPr>
            <w:tcW w:type="dxa" w:w="1440"/>
            <w:shd w:fill="EDF2FB" w:val="clear"/>
          </w:tcPr>
          <w:p>
            <w:r>
              <w:rPr>
                <w:sz w:val="20"/>
              </w:rPr>
              <w:t>2+</w:t>
            </w:r>
          </w:p>
        </w:tc>
      </w:tr>
      <w:tr>
        <w:tc>
          <w:tcPr>
            <w:tcW w:type="dxa" w:w="432"/>
          </w:tcPr>
          <w:p>
            <w:r>
              <w:rPr>
                <w:sz w:val="20"/>
              </w:rPr>
              <w:t>19</w:t>
            </w:r>
          </w:p>
        </w:tc>
        <w:tc>
          <w:tcPr>
            <w:tcW w:type="dxa" w:w="4896"/>
          </w:tcPr>
          <w:p>
            <w:r>
              <w:rPr>
                <w:sz w:val="20"/>
              </w:rPr>
              <w:t>Login / SSO / IdP failure</w:t>
            </w:r>
          </w:p>
        </w:tc>
        <w:tc>
          <w:tcPr>
            <w:tcW w:type="dxa" w:w="1584"/>
          </w:tcPr>
          <w:p>
            <w:r>
              <w:rPr>
                <w:sz w:val="20"/>
              </w:rPr>
              <w:t>Platform</w:t>
            </w:r>
          </w:p>
        </w:tc>
        <w:tc>
          <w:tcPr>
            <w:tcW w:type="dxa" w:w="1440"/>
          </w:tcPr>
          <w:p>
            <w:r>
              <w:rPr>
                <w:sz w:val="20"/>
              </w:rPr>
              <w:t>—</w:t>
            </w:r>
          </w:p>
        </w:tc>
      </w:tr>
      <w:tr>
        <w:tc>
          <w:tcPr>
            <w:tcW w:type="dxa" w:w="432"/>
            <w:shd w:fill="EDF2FB" w:val="clear"/>
          </w:tcPr>
          <w:p>
            <w:r>
              <w:rPr>
                <w:sz w:val="20"/>
              </w:rPr>
              <w:t>20</w:t>
            </w:r>
          </w:p>
        </w:tc>
        <w:tc>
          <w:tcPr>
            <w:tcW w:type="dxa" w:w="4896"/>
            <w:shd w:fill="EDF2FB" w:val="clear"/>
          </w:tcPr>
          <w:p>
            <w:r>
              <w:rPr>
                <w:sz w:val="20"/>
              </w:rPr>
              <w:t>API 500 / 429 errors</w:t>
            </w:r>
          </w:p>
        </w:tc>
        <w:tc>
          <w:tcPr>
            <w:tcW w:type="dxa" w:w="1584"/>
            <w:shd w:fill="EDF2FB" w:val="clear"/>
          </w:tcPr>
          <w:p>
            <w:r>
              <w:rPr>
                <w:sz w:val="20"/>
              </w:rPr>
              <w:t>Platform</w:t>
            </w:r>
          </w:p>
        </w:tc>
        <w:tc>
          <w:tcPr>
            <w:tcW w:type="dxa" w:w="1440"/>
            <w:shd w:fill="EDF2FB" w:val="clear"/>
          </w:tcPr>
          <w:p>
            <w:r>
              <w:rPr>
                <w:sz w:val="20"/>
              </w:rPr>
              <w:t>—</w:t>
            </w:r>
          </w:p>
        </w:tc>
      </w:tr>
      <w:tr>
        <w:tc>
          <w:tcPr>
            <w:tcW w:type="dxa" w:w="432"/>
          </w:tcPr>
          <w:p>
            <w:r>
              <w:rPr>
                <w:sz w:val="20"/>
              </w:rPr>
              <w:t>21</w:t>
            </w:r>
          </w:p>
        </w:tc>
        <w:tc>
          <w:tcPr>
            <w:tcW w:type="dxa" w:w="4896"/>
          </w:tcPr>
          <w:p>
            <w:r>
              <w:rPr>
                <w:sz w:val="20"/>
              </w:rPr>
              <w:t>IVR / routing failure</w:t>
            </w:r>
          </w:p>
        </w:tc>
        <w:tc>
          <w:tcPr>
            <w:tcW w:type="dxa" w:w="1584"/>
          </w:tcPr>
          <w:p>
            <w:r>
              <w:rPr>
                <w:sz w:val="20"/>
              </w:rPr>
              <w:t>Platform</w:t>
            </w:r>
          </w:p>
        </w:tc>
        <w:tc>
          <w:tcPr>
            <w:tcW w:type="dxa" w:w="1440"/>
          </w:tcPr>
          <w:p>
            <w:r>
              <w:rPr>
                <w:sz w:val="20"/>
              </w:rPr>
              <w:t>—</w:t>
            </w:r>
          </w:p>
        </w:tc>
      </w:tr>
      <w:tr>
        <w:tc>
          <w:tcPr>
            <w:tcW w:type="dxa" w:w="432"/>
            <w:shd w:fill="EDF2FB" w:val="clear"/>
          </w:tcPr>
          <w:p>
            <w:r>
              <w:rPr>
                <w:sz w:val="20"/>
              </w:rPr>
              <w:t>22</w:t>
            </w:r>
          </w:p>
        </w:tc>
        <w:tc>
          <w:tcPr>
            <w:tcW w:type="dxa" w:w="4896"/>
            <w:shd w:fill="EDF2FB" w:val="clear"/>
          </w:tcPr>
          <w:p>
            <w:r>
              <w:rPr>
                <w:sz w:val="20"/>
              </w:rPr>
              <w:t>High latency / DB timeout</w:t>
            </w:r>
          </w:p>
        </w:tc>
        <w:tc>
          <w:tcPr>
            <w:tcW w:type="dxa" w:w="1584"/>
            <w:shd w:fill="EDF2FB" w:val="clear"/>
          </w:tcPr>
          <w:p>
            <w:r>
              <w:rPr>
                <w:sz w:val="20"/>
              </w:rPr>
              <w:t>Platform</w:t>
            </w:r>
          </w:p>
        </w:tc>
        <w:tc>
          <w:tcPr>
            <w:tcW w:type="dxa" w:w="1440"/>
            <w:shd w:fill="EDF2FB" w:val="clear"/>
          </w:tcPr>
          <w:p>
            <w:r>
              <w:rPr>
                <w:sz w:val="20"/>
              </w:rPr>
              <w:t>—</w:t>
            </w:r>
          </w:p>
        </w:tc>
      </w:tr>
      <w:tr>
        <w:tc>
          <w:tcPr>
            <w:tcW w:type="dxa" w:w="432"/>
          </w:tcPr>
          <w:p>
            <w:r>
              <w:rPr>
                <w:sz w:val="20"/>
              </w:rPr>
              <w:t>23</w:t>
            </w:r>
          </w:p>
        </w:tc>
        <w:tc>
          <w:tcPr>
            <w:tcW w:type="dxa" w:w="4896"/>
          </w:tcPr>
          <w:p>
            <w:r>
              <w:rPr>
                <w:sz w:val="20"/>
              </w:rPr>
              <w:t>Kafka consumer lag</w:t>
            </w:r>
          </w:p>
        </w:tc>
        <w:tc>
          <w:tcPr>
            <w:tcW w:type="dxa" w:w="1584"/>
          </w:tcPr>
          <w:p>
            <w:r>
              <w:rPr>
                <w:sz w:val="20"/>
              </w:rPr>
              <w:t>Platform</w:t>
            </w:r>
          </w:p>
        </w:tc>
        <w:tc>
          <w:tcPr>
            <w:tcW w:type="dxa" w:w="1440"/>
          </w:tcPr>
          <w:p>
            <w:r>
              <w:rPr>
                <w:sz w:val="20"/>
              </w:rPr>
              <w:t>—</w:t>
            </w:r>
          </w:p>
        </w:tc>
      </w:tr>
      <w:tr>
        <w:tc>
          <w:tcPr>
            <w:tcW w:type="dxa" w:w="432"/>
            <w:shd w:fill="EDF2FB" w:val="clear"/>
          </w:tcPr>
          <w:p>
            <w:r>
              <w:rPr>
                <w:sz w:val="20"/>
              </w:rPr>
              <w:t>24</w:t>
            </w:r>
          </w:p>
        </w:tc>
        <w:tc>
          <w:tcPr>
            <w:tcW w:type="dxa" w:w="4896"/>
            <w:shd w:fill="EDF2FB" w:val="clear"/>
          </w:tcPr>
          <w:p>
            <w:r>
              <w:rPr>
                <w:sz w:val="20"/>
              </w:rPr>
              <w:t>Kubernetes pod crash / OOMKill</w:t>
            </w:r>
          </w:p>
        </w:tc>
        <w:tc>
          <w:tcPr>
            <w:tcW w:type="dxa" w:w="1584"/>
            <w:shd w:fill="EDF2FB" w:val="clear"/>
          </w:tcPr>
          <w:p>
            <w:r>
              <w:rPr>
                <w:sz w:val="20"/>
              </w:rPr>
              <w:t>Platform</w:t>
            </w:r>
          </w:p>
        </w:tc>
        <w:tc>
          <w:tcPr>
            <w:tcW w:type="dxa" w:w="1440"/>
            <w:shd w:fill="EDF2FB" w:val="clear"/>
          </w:tcPr>
          <w:p>
            <w:r>
              <w:rPr>
                <w:sz w:val="20"/>
              </w:rPr>
              <w:t>—</w:t>
            </w:r>
          </w:p>
        </w:tc>
      </w:tr>
      <w:tr>
        <w:tc>
          <w:tcPr>
            <w:tcW w:type="dxa" w:w="432"/>
          </w:tcPr>
          <w:p>
            <w:r>
              <w:rPr>
                <w:sz w:val="20"/>
              </w:rPr>
              <w:t>25</w:t>
            </w:r>
          </w:p>
        </w:tc>
        <w:tc>
          <w:tcPr>
            <w:tcW w:type="dxa" w:w="4896"/>
          </w:tcPr>
          <w:p>
            <w:r>
              <w:rPr>
                <w:sz w:val="20"/>
              </w:rPr>
              <w:t>Certificate / TLS expiry</w:t>
            </w:r>
          </w:p>
        </w:tc>
        <w:tc>
          <w:tcPr>
            <w:tcW w:type="dxa" w:w="1584"/>
          </w:tcPr>
          <w:p>
            <w:r>
              <w:rPr>
                <w:sz w:val="20"/>
              </w:rPr>
              <w:t>Platform</w:t>
            </w:r>
          </w:p>
        </w:tc>
        <w:tc>
          <w:tcPr>
            <w:tcW w:type="dxa" w:w="1440"/>
          </w:tcPr>
          <w:p>
            <w:r>
              <w:rPr>
                <w:sz w:val="20"/>
              </w:rPr>
              <w:t>—</w:t>
            </w:r>
          </w:p>
        </w:tc>
      </w:tr>
      <w:tr>
        <w:tc>
          <w:tcPr>
            <w:tcW w:type="dxa" w:w="432"/>
            <w:shd w:fill="EDF2FB" w:val="clear"/>
          </w:tcPr>
          <w:p>
            <w:r>
              <w:rPr>
                <w:sz w:val="20"/>
              </w:rPr>
              <w:t>26</w:t>
            </w:r>
          </w:p>
        </w:tc>
        <w:tc>
          <w:tcPr>
            <w:tcW w:type="dxa" w:w="4896"/>
            <w:shd w:fill="EDF2FB" w:val="clear"/>
          </w:tcPr>
          <w:p>
            <w:r>
              <w:rPr>
                <w:sz w:val="20"/>
              </w:rPr>
              <w:t>Real-time &amp; historical reporting failure</w:t>
            </w:r>
          </w:p>
        </w:tc>
        <w:tc>
          <w:tcPr>
            <w:tcW w:type="dxa" w:w="1584"/>
            <w:shd w:fill="EDF2FB" w:val="clear"/>
          </w:tcPr>
          <w:p>
            <w:r>
              <w:rPr>
                <w:sz w:val="20"/>
              </w:rPr>
              <w:t>Platform</w:t>
            </w:r>
          </w:p>
        </w:tc>
        <w:tc>
          <w:tcPr>
            <w:tcW w:type="dxa" w:w="1440"/>
            <w:shd w:fill="EDF2FB" w:val="clear"/>
          </w:tcPr>
          <w:p>
            <w:r>
              <w:rPr>
                <w:sz w:val="20"/>
              </w:rPr>
              <w:t>—</w:t>
            </w:r>
          </w:p>
        </w:tc>
      </w:tr>
      <w:tr>
        <w:tc>
          <w:tcPr>
            <w:tcW w:type="dxa" w:w="432"/>
          </w:tcPr>
          <w:p>
            <w:r>
              <w:rPr>
                <w:sz w:val="20"/>
              </w:rPr>
              <w:t>…</w:t>
            </w:r>
          </w:p>
        </w:tc>
        <w:tc>
          <w:tcPr>
            <w:tcW w:type="dxa" w:w="4896"/>
          </w:tcPr>
          <w:p>
            <w:r>
              <w:rPr>
                <w:sz w:val="20"/>
              </w:rPr>
              <w:t>+ 58 more infrastructure patterns</w:t>
            </w:r>
          </w:p>
        </w:tc>
        <w:tc>
          <w:tcPr>
            <w:tcW w:type="dxa" w:w="1584"/>
          </w:tcPr>
          <w:p>
            <w:r>
              <w:rPr>
                <w:sz w:val="20"/>
              </w:rPr>
              <w:t>Platform</w:t>
            </w:r>
          </w:p>
        </w:tc>
        <w:tc>
          <w:tcPr>
            <w:tcW w:type="dxa" w:w="1440"/>
          </w:tcPr>
          <w:p>
            <w:r>
              <w:rPr>
                <w:sz w:val="20"/>
              </w:rPr>
              <w:t>—</w:t>
            </w:r>
          </w:p>
        </w:tc>
      </w:tr>
    </w:tbl>
    <w:p/>
    <w:p>
      <w:pPr>
        <w:pStyle w:val="Heading2"/>
      </w:pPr>
      <w:r>
        <w:rPr>
          <w:b/>
          <w:color w:val="E94560"/>
          <w:sz w:val="26"/>
        </w:rPr>
        <w:t>Technology Choices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0F3460" w:val="clear"/>
          </w:tcPr>
          <w:p>
            <w:pPr>
              <w:jc w:val="center"/>
            </w:pPr>
            <w:r>
              <w:rPr>
                <w:b/>
                <w:color w:val="FFFFFF"/>
                <w:sz w:val="20"/>
              </w:rPr>
              <w:t>Component</w:t>
            </w:r>
          </w:p>
        </w:tc>
        <w:tc>
          <w:tcPr>
            <w:tcW w:type="dxa" w:w="3168"/>
            <w:shd w:fill="0F3460" w:val="clear"/>
          </w:tcPr>
          <w:p>
            <w:pPr>
              <w:jc w:val="center"/>
            </w:pPr>
            <w:r>
              <w:rPr>
                <w:b/>
                <w:color w:val="FFFFFF"/>
                <w:sz w:val="20"/>
              </w:rPr>
              <w:t>Demo</w:t>
            </w:r>
          </w:p>
        </w:tc>
        <w:tc>
          <w:tcPr>
            <w:tcW w:type="dxa" w:w="3744"/>
            <w:shd w:fill="0F3460" w:val="clear"/>
          </w:tcPr>
          <w:p>
            <w:pPr>
              <w:jc w:val="center"/>
            </w:pPr>
            <w:r>
              <w:rPr>
                <w:b/>
                <w:color w:val="FFFFFF"/>
                <w:sz w:val="20"/>
              </w:rPr>
              <w:t>Production</w:t>
            </w:r>
          </w:p>
        </w:tc>
      </w:tr>
      <w:tr>
        <w:tc>
          <w:tcPr>
            <w:tcW w:type="dxa" w:w="2160"/>
          </w:tcPr>
          <w:p>
            <w:r>
              <w:rPr>
                <w:sz w:val="20"/>
              </w:rPr>
              <w:t>Web framework</w:t>
            </w:r>
          </w:p>
        </w:tc>
        <w:tc>
          <w:tcPr>
            <w:tcW w:type="dxa" w:w="3168"/>
          </w:tcPr>
          <w:p>
            <w:r>
              <w:rPr>
                <w:sz w:val="20"/>
              </w:rPr>
              <w:t>FastAPI (Python)</w:t>
            </w:r>
          </w:p>
        </w:tc>
        <w:tc>
          <w:tcPr>
            <w:tcW w:type="dxa" w:w="3744"/>
          </w:tcPr>
          <w:p>
            <w:r>
              <w:rPr>
                <w:sz w:val="20"/>
              </w:rPr>
              <w:t>AWS Lambda + API Gateway</w:t>
            </w:r>
          </w:p>
        </w:tc>
      </w:tr>
      <w:tr>
        <w:tc>
          <w:tcPr>
            <w:tcW w:type="dxa" w:w="2160"/>
            <w:shd w:fill="EDF2FB" w:val="clear"/>
          </w:tcPr>
          <w:p>
            <w:r>
              <w:rPr>
                <w:sz w:val="20"/>
              </w:rPr>
              <w:t>Knowledge base</w:t>
            </w:r>
          </w:p>
        </w:tc>
        <w:tc>
          <w:tcPr>
            <w:tcW w:type="dxa" w:w="3168"/>
            <w:shd w:fill="EDF2FB" w:val="clear"/>
          </w:tcPr>
          <w:p>
            <w:r>
              <w:rPr>
                <w:sz w:val="20"/>
              </w:rPr>
              <w:t>84-entry JSON file</w:t>
            </w:r>
          </w:p>
        </w:tc>
        <w:tc>
          <w:tcPr>
            <w:tcW w:type="dxa" w:w="3744"/>
            <w:shd w:fill="EDF2FB" w:val="clear"/>
          </w:tcPr>
          <w:p>
            <w:r>
              <w:rPr>
                <w:sz w:val="20"/>
              </w:rPr>
              <w:t>RDS + Jira history + Bedrock KB</w:t>
            </w:r>
          </w:p>
        </w:tc>
      </w:tr>
      <w:tr>
        <w:tc>
          <w:tcPr>
            <w:tcW w:type="dxa" w:w="2160"/>
          </w:tcPr>
          <w:p>
            <w:r>
              <w:rPr>
                <w:sz w:val="20"/>
              </w:rPr>
              <w:t>AI engine</w:t>
            </w:r>
          </w:p>
        </w:tc>
        <w:tc>
          <w:tcPr>
            <w:tcW w:type="dxa" w:w="3168"/>
          </w:tcPr>
          <w:p>
            <w:r>
              <w:rPr>
                <w:sz w:val="20"/>
              </w:rPr>
              <w:t>Scored keyword search</w:t>
            </w:r>
          </w:p>
        </w:tc>
        <w:tc>
          <w:tcPr>
            <w:tcW w:type="dxa" w:w="3744"/>
          </w:tcPr>
          <w:p>
            <w:r>
              <w:rPr>
                <w:sz w:val="20"/>
              </w:rPr>
              <w:t>Claude 3.5 Sonnet (AWS Bedrock)</w:t>
            </w:r>
          </w:p>
        </w:tc>
      </w:tr>
      <w:tr>
        <w:tc>
          <w:tcPr>
            <w:tcW w:type="dxa" w:w="2160"/>
            <w:shd w:fill="EDF2FB" w:val="clear"/>
          </w:tcPr>
          <w:p>
            <w:r>
              <w:rPr>
                <w:sz w:val="20"/>
              </w:rPr>
              <w:t>Chat interface</w:t>
            </w:r>
          </w:p>
        </w:tc>
        <w:tc>
          <w:tcPr>
            <w:tcW w:type="dxa" w:w="3168"/>
            <w:shd w:fill="EDF2FB" w:val="clear"/>
          </w:tcPr>
          <w:p>
            <w:r>
              <w:rPr>
                <w:sz w:val="20"/>
              </w:rPr>
              <w:t>Browser UI + Teams webhook</w:t>
            </w:r>
          </w:p>
        </w:tc>
        <w:tc>
          <w:tcPr>
            <w:tcW w:type="dxa" w:w="3744"/>
            <w:shd w:fill="EDF2FB" w:val="clear"/>
          </w:tcPr>
          <w:p>
            <w:r>
              <w:rPr>
                <w:sz w:val="20"/>
              </w:rPr>
              <w:t>Teams Bot Framework</w:t>
            </w:r>
          </w:p>
        </w:tc>
      </w:tr>
      <w:tr>
        <w:tc>
          <w:tcPr>
            <w:tcW w:type="dxa" w:w="2160"/>
          </w:tcPr>
          <w:p>
            <w:r>
              <w:rPr>
                <w:sz w:val="20"/>
              </w:rPr>
              <w:t>Tunnel</w:t>
            </w:r>
          </w:p>
        </w:tc>
        <w:tc>
          <w:tcPr>
            <w:tcW w:type="dxa" w:w="3168"/>
          </w:tcPr>
          <w:p>
            <w:r>
              <w:rPr>
                <w:sz w:val="20"/>
              </w:rPr>
              <w:t>ngrok</w:t>
            </w:r>
          </w:p>
        </w:tc>
        <w:tc>
          <w:tcPr>
            <w:tcW w:type="dxa" w:w="3744"/>
          </w:tcPr>
          <w:p>
            <w:r>
              <w:rPr>
                <w:sz w:val="20"/>
              </w:rPr>
              <w:t>API Gateway custom domain</w:t>
            </w:r>
          </w:p>
        </w:tc>
      </w:tr>
      <w:tr>
        <w:tc>
          <w:tcPr>
            <w:tcW w:type="dxa" w:w="2160"/>
            <w:shd w:fill="EDF2FB" w:val="clear"/>
          </w:tcPr>
          <w:p>
            <w:r>
              <w:rPr>
                <w:sz w:val="20"/>
              </w:rPr>
              <w:t>Security</w:t>
            </w:r>
          </w:p>
        </w:tc>
        <w:tc>
          <w:tcPr>
            <w:tcW w:type="dxa" w:w="3168"/>
            <w:shd w:fill="EDF2FB" w:val="clear"/>
          </w:tcPr>
          <w:p>
            <w:r>
              <w:rPr>
                <w:sz w:val="20"/>
              </w:rPr>
              <w:t>HMAC-SHA256 verification</w:t>
            </w:r>
          </w:p>
        </w:tc>
        <w:tc>
          <w:tcPr>
            <w:tcW w:type="dxa" w:w="3744"/>
            <w:shd w:fill="EDF2FB" w:val="clear"/>
          </w:tcPr>
          <w:p>
            <w:r>
              <w:rPr>
                <w:sz w:val="20"/>
              </w:rPr>
              <w:t>HMAC + WAF + VPC endpoints</w:t>
            </w:r>
          </w:p>
        </w:tc>
      </w:tr>
    </w:tbl>
    <w:p/>
    <w:p>
      <w:pPr>
        <w:pStyle w:val="Heading2"/>
      </w:pPr>
      <w:r>
        <w:rPr>
          <w:b/>
          <w:color w:val="E94560"/>
          <w:sz w:val="26"/>
        </w:rPr>
        <w:t>Running the Demo</w:t>
      </w:r>
    </w:p>
    <w:p>
      <w:pPr>
        <w:ind w:left="576"/>
      </w:pPr>
      <w:r>
        <w:rPr>
          <w:rFonts w:ascii="Courier New" w:hAnsi="Courier New"/>
          <w:sz w:val="18"/>
        </w:rPr>
        <w:t>cd demo-bot</w:t>
        <w:br/>
        <w:t>pip install -r requirements.txt</w:t>
        <w:br/>
        <w:t>python -m uvicorn main:app --reload</w:t>
        <w:br/>
        <w:t># Open http://localhost:8000 in browser</w:t>
        <w:br/>
        <w:t># Click a chip or type: "recording stuck pending upload"</w:t>
      </w:r>
    </w:p>
    <w:p/>
    <w:p>
      <w:r>
        <w:br w:type="page"/>
      </w:r>
    </w:p>
    <w:p>
      <w:pPr>
        <w:pStyle w:val="Heading1"/>
      </w:pPr>
      <w:r>
        <w:rPr>
          <w:b/>
          <w:color w:val="0F3460"/>
          <w:sz w:val="32"/>
        </w:rPr>
        <w:t>4. Pitching to Judges</w:t>
      </w:r>
    </w:p>
    <w:p/>
    <w:p>
      <w:pPr>
        <w:pStyle w:val="Heading2"/>
      </w:pPr>
      <w:r>
        <w:rPr>
          <w:b/>
          <w:color w:val="E94560"/>
          <w:sz w:val="26"/>
        </w:rPr>
        <w:t>Opening Hook  (30 seconds)</w:t>
      </w:r>
    </w:p>
    <w:p>
      <w:pPr>
        <w:ind w:left="576" w:right="576"/>
      </w:pPr>
      <w:r>
        <w:rPr>
          <w:i/>
          <w:color w:val="0F3460"/>
          <w:sz w:val="22"/>
        </w:rPr>
        <w:t>"The last time a recording swarm hit, your engineer spent 45 minutes searching Confluence before finding the fix in a Slack message from eight months ago. We built the tool that finds it in 8 seconds — inside Teams, without leaving the swarm."</w:t>
      </w:r>
    </w:p>
    <w:p/>
    <w:p>
      <w:pPr>
        <w:pStyle w:val="Heading2"/>
      </w:pPr>
      <w:r>
        <w:rPr>
          <w:b/>
          <w:color w:val="E94560"/>
          <w:sz w:val="26"/>
        </w:rPr>
        <w:t>The Problem  (1 minute)</w:t>
      </w:r>
    </w:p>
    <w:p>
      <w:r>
        <w:rPr>
          <w:sz w:val="22"/>
        </w:rPr>
        <w:t>CXone support handles hundreds of swarms per month. The same root causes recur: upload service token expiry, corrupt audio packets, retention policy conflicts, PCI pause latency — seen 3–10 times each in a single quarter. Every recurrence costs 45–90 minutes of engineer time to re-diagnose. Across a 50-person support team, that is over 2,000 hours per year spent solving problems that have already been solved.</w:t>
      </w:r>
    </w:p>
    <w:p/>
    <w:p>
      <w:pPr>
        <w:pStyle w:val="Heading2"/>
      </w:pPr>
      <w:r>
        <w:rPr>
          <w:b/>
          <w:color w:val="E94560"/>
          <w:sz w:val="26"/>
        </w:rPr>
        <w:t>The Demo  (2 minutes)</w:t>
      </w:r>
    </w:p>
    <w:p>
      <w:r>
        <w:rPr>
          <w:sz w:val="22"/>
        </w:rPr>
        <w:t>Live demo flow:</w:t>
      </w:r>
    </w:p>
    <w:p>
      <w:pPr>
        <w:pStyle w:val="ListNumber"/>
      </w:pPr>
      <w:r>
        <w:rPr>
          <w:sz w:val="22"/>
        </w:rPr>
        <w:t>Open browser UI at localhost:8000</w:t>
      </w:r>
    </w:p>
    <w:p>
      <w:pPr>
        <w:pStyle w:val="ListNumber"/>
      </w:pPr>
      <w:r>
        <w:rPr>
          <w:sz w:val="22"/>
        </w:rPr>
        <w:t>Click "Upload stuck" chip — show: ranked hypotheses, 4 investigation steps, historical playbook with recurrence count</w:t>
      </w:r>
    </w:p>
    <w:p>
      <w:pPr>
        <w:pStyle w:val="ListNumber"/>
      </w:pPr>
      <w:r>
        <w:rPr>
          <w:sz w:val="22"/>
        </w:rPr>
        <w:t>Click "PCI masking" chip — show the compliance-impact pattern with the pause API latency root cause</w:t>
      </w:r>
    </w:p>
    <w:p>
      <w:pPr>
        <w:pStyle w:val="ListNumber"/>
      </w:pPr>
      <w:r>
        <w:rPr>
          <w:sz w:val="22"/>
        </w:rPr>
        <w:t>Type free-form: "screen recording is black but voice plays fine" — show the Screen Agent GPU pattern</w:t>
      </w:r>
    </w:p>
    <w:p>
      <w:pPr>
        <w:pStyle w:val="ListNumber"/>
      </w:pPr>
      <w:r>
        <w:rPr>
          <w:sz w:val="22"/>
        </w:rPr>
        <w:t>Point out: "In production this same response appears inline in Teams — no new tool, no new login, the engineer is reading it while the swarm is open."</w:t>
      </w:r>
    </w:p>
    <w:p/>
    <w:p>
      <w:pPr>
        <w:pStyle w:val="Heading2"/>
      </w:pPr>
      <w:r>
        <w:rPr>
          <w:b/>
          <w:color w:val="E94560"/>
          <w:sz w:val="26"/>
        </w:rPr>
        <w:t>The Technical Pitch  (1 minute)</w:t>
      </w:r>
    </w:p>
    <w:p>
      <w:pPr>
        <w:pStyle w:val="ListBullet"/>
        <w:spacing w:after="60"/>
      </w:pPr>
      <w:r>
        <w:rPr>
          <w:sz w:val="22"/>
        </w:rPr>
        <w:t>Knowledge base built from 116 real CXone swarm tickets — not synthetic data</w:t>
      </w:r>
    </w:p>
    <w:p>
      <w:pPr>
        <w:pStyle w:val="ListBullet"/>
        <w:spacing w:after="60"/>
      </w:pPr>
      <w:r>
        <w:rPr>
          <w:sz w:val="22"/>
        </w:rPr>
        <w:t>AWS-native: Lambda, API Gateway, Bedrock — fits the existing NICE cloud footprint</w:t>
      </w:r>
    </w:p>
    <w:p>
      <w:pPr>
        <w:pStyle w:val="ListBullet"/>
        <w:spacing w:after="60"/>
      </w:pPr>
      <w:r>
        <w:rPr>
          <w:sz w:val="22"/>
        </w:rPr>
        <w:t>Swap point architecture: keyword search today, Claude semantic search tomorrow — one function change</w:t>
      </w:r>
    </w:p>
    <w:p>
      <w:pPr>
        <w:pStyle w:val="ListBullet"/>
        <w:spacing w:after="60"/>
      </w:pPr>
      <w:r>
        <w:rPr>
          <w:sz w:val="22"/>
        </w:rPr>
        <w:t>HMAC-signed Teams integration — no data leaves the enterprise AWS account</w:t>
      </w:r>
    </w:p>
    <w:p>
      <w:pPr>
        <w:pStyle w:val="ListBullet"/>
        <w:spacing w:after="60"/>
      </w:pPr>
      <w:r>
        <w:rPr>
          <w:sz w:val="22"/>
        </w:rPr>
        <w:t>Extensible: same pipeline covers WFM, routing, analytics, and API swarms — not just recording</w:t>
      </w:r>
    </w:p>
    <w:p/>
    <w:p>
      <w:pPr>
        <w:pStyle w:val="Heading2"/>
      </w:pPr>
      <w:r>
        <w:rPr>
          <w:b/>
          <w:color w:val="E94560"/>
          <w:sz w:val="26"/>
        </w:rPr>
        <w:t>The Business Case  (30 seconds)</w:t>
      </w:r>
    </w:p>
    <w:p>
      <w:pPr>
        <w:pStyle w:val="ListBullet"/>
        <w:spacing w:after="60"/>
      </w:pPr>
      <w:r>
        <w:rPr>
          <w:sz w:val="22"/>
        </w:rPr>
        <w:t>If this resolves the first-response step in 30% of swarms, 50 engineers save 600+ hours/year</w:t>
      </w:r>
    </w:p>
    <w:p>
      <w:pPr>
        <w:pStyle w:val="ListBullet"/>
        <w:spacing w:after="60"/>
      </w:pPr>
      <w:r>
        <w:rPr>
          <w:sz w:val="22"/>
        </w:rPr>
        <w:t>Time-to-value: demo to production in 2 weeks (Lambda + Bedrock KB ingestion + Teams bot registration)</w:t>
      </w:r>
    </w:p>
    <w:p>
      <w:pPr>
        <w:pStyle w:val="ListBullet"/>
        <w:spacing w:after="60"/>
      </w:pPr>
      <w:r>
        <w:rPr>
          <w:sz w:val="22"/>
        </w:rPr>
        <w:t>Extensibility: ingest the full Jira swarm history → vector search → live ML pattern matching at scale</w:t>
      </w:r>
    </w:p>
    <w:p/>
    <w:p>
      <w:pPr>
        <w:pStyle w:val="Heading2"/>
      </w:pPr>
      <w:r>
        <w:rPr>
          <w:b/>
          <w:color w:val="E94560"/>
          <w:sz w:val="26"/>
        </w:rPr>
        <w:t>Closing Line</w:t>
      </w:r>
    </w:p>
    <w:p>
      <w:pPr>
        <w:ind w:left="576" w:right="576"/>
      </w:pPr>
      <w:r>
        <w:rPr>
          <w:i/>
          <w:color w:val="0F3460"/>
          <w:sz w:val="22"/>
        </w:rPr>
        <w:t>"We didn't build a chatbot. We built institutional memory that answers in 8 seconds. The 84 patterns are already loaded. The swap to production Claude is one function call. The first swarm it resolves pays for a month of compute."</w:t>
      </w:r>
    </w:p>
    <w:p>
      <w:r>
        <w:br w:type="page"/>
      </w:r>
    </w:p>
    <w:p>
      <w:pPr>
        <w:pStyle w:val="Heading1"/>
      </w:pPr>
      <w:r>
        <w:rPr>
          <w:b/>
          <w:color w:val="0F3460"/>
          <w:sz w:val="28"/>
        </w:rPr>
        <w:t>Appendix — Sample Bot Output</w:t>
      </w:r>
    </w:p>
    <w:p/>
    <w:p>
      <w:r>
        <w:rPr>
          <w:sz w:val="22"/>
        </w:rPr>
        <w:t>Query: "recording stuck pending upload File Storage"</w:t>
      </w:r>
    </w:p>
    <w:p/>
    <w:p>
      <w:pPr>
        <w:ind w:left="576"/>
      </w:pPr>
      <w:r>
        <w:rPr>
          <w:rFonts w:ascii="Courier New" w:hAnsi="Courier New"/>
          <w:sz w:val="18"/>
        </w:rPr>
        <w:t>Swarm Pattern Match: Upload Service Token Expiry Recordings Pending</w:t>
        <w:br/>
        <w:br/>
        <w:t>Root Cause Hypotheses</w:t>
        <w:br/>
        <w:t>1. Recording upload service credential (API token or storage auth key) expired</w:t>
        <w:br/>
        <w:t xml:space="preserve">   — upload service cannot authenticate to File Storage</w:t>
        <w:br/>
        <w:t>2. Upload worker process stalled or crashed — jobs queued but not processed</w:t>
        <w:br/>
        <w:t>3. File Storage bucket access policy changed — upload service account</w:t>
        <w:br/>
        <w:t xml:space="preserve">   lost write permission</w:t>
        <w:br/>
        <w:br/>
        <w:t>Investigation Steps</w:t>
        <w:br/>
        <w:t>Step 1: Check upload service logs for authentication errors at the backlog start time.</w:t>
        <w:br/>
        <w:t>Step 2: Verify the credential expiry date in the secrets store.</w:t>
        <w:br/>
        <w:t>Step 3: Test manual upload of a small test file from the recorder to File Storage.</w:t>
        <w:br/>
        <w:t>Step 4: Restart the upload service after renewing the credential.</w:t>
        <w:br/>
        <w:br/>
        <w:t>Historical Playbook</w:t>
        <w:br/>
        <w:t>Seen in 4+ swarm tickets with backlogs of 7-44 hours across regions</w:t>
        <w:br/>
        <w:t>(CA1, EU1, EU2, UK1, NA2). Root cause: upload service API credential expired.</w:t>
        <w:br/>
        <w:t>Fix: credential renewed and service restarted. Upload queue drained in 15-30 min.</w:t>
        <w:br/>
        <w:t>Post-incident: credential expiry monitoring added with 30-day advance alert.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