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62207" w14:textId="7F16F9E9" w:rsidR="008802BE" w:rsidRPr="00BC6304" w:rsidRDefault="00BC6304" w:rsidP="00BC6304">
      <w:pPr>
        <w:jc w:val="center"/>
        <w:rPr>
          <w:b/>
          <w:bCs/>
          <w:u w:val="single"/>
        </w:rPr>
      </w:pPr>
      <w:r w:rsidRPr="00BC6304">
        <w:rPr>
          <w:b/>
          <w:bCs/>
          <w:u w:val="single"/>
        </w:rPr>
        <w:t>Links to the data source</w:t>
      </w:r>
    </w:p>
    <w:p w14:paraId="00B0ECDA" w14:textId="77777777" w:rsidR="00BC6304" w:rsidRDefault="00BC6304"/>
    <w:p w14:paraId="021AEDD7" w14:textId="77777777" w:rsidR="00BC6304" w:rsidRPr="00BC6304" w:rsidRDefault="00BC6304" w:rsidP="00BC6304">
      <w:r w:rsidRPr="00BC6304">
        <w:t xml:space="preserve">TGCA BRCA data set </w:t>
      </w:r>
    </w:p>
    <w:p w14:paraId="5E22F837" w14:textId="77777777" w:rsidR="00BC6304" w:rsidRPr="00BC6304" w:rsidRDefault="00BC6304" w:rsidP="00BC6304">
      <w:hyperlink r:id="rId4" w:history="1">
        <w:r w:rsidRPr="00BC6304">
          <w:rPr>
            <w:rStyle w:val="Hyperlink"/>
          </w:rPr>
          <w:t>portal.gdc.cancer.gov/projects/TCGA-BRCA</w:t>
        </w:r>
      </w:hyperlink>
    </w:p>
    <w:p w14:paraId="7E994F23" w14:textId="77777777" w:rsidR="00BC6304" w:rsidRPr="00BC6304" w:rsidRDefault="00BC6304" w:rsidP="00BC6304">
      <w:r w:rsidRPr="00BC6304">
        <w:t> </w:t>
      </w:r>
    </w:p>
    <w:p w14:paraId="5A7DFDE8" w14:textId="77777777" w:rsidR="00BC6304" w:rsidRPr="00BC6304" w:rsidRDefault="00BC6304" w:rsidP="00BC6304">
      <w:r w:rsidRPr="00BC6304">
        <w:t>Link to the data dictionary</w:t>
      </w:r>
    </w:p>
    <w:p w14:paraId="5B64C99E" w14:textId="00276532" w:rsidR="00C54C4E" w:rsidRDefault="00C54C4E" w:rsidP="00BC6304">
      <w:r w:rsidRPr="00C54C4E">
        <w:rPr>
          <w:b/>
          <w:bCs/>
        </w:rPr>
        <w:t>GDC Data Dictionary Viewer</w:t>
      </w:r>
      <w:r w:rsidRPr="00C54C4E">
        <w:t xml:space="preserve">: This tool provides detailed definitions and descriptions of the data elements used across TCGA datasets. You can explore the data dictionary to understand the structure and meaning of each column in your dataset. </w:t>
      </w:r>
    </w:p>
    <w:p w14:paraId="2E82816D" w14:textId="68608F42" w:rsidR="00BC6304" w:rsidRDefault="00BC6304" w:rsidP="00BC6304">
      <w:hyperlink r:id="rId5" w:history="1">
        <w:r w:rsidRPr="00BC6304">
          <w:rPr>
            <w:rStyle w:val="Hyperlink"/>
          </w:rPr>
          <w:t>Viewer - GDC Docs</w:t>
        </w:r>
      </w:hyperlink>
      <w:r w:rsidRPr="00BC6304">
        <w:t xml:space="preserve"> </w:t>
      </w:r>
    </w:p>
    <w:p w14:paraId="69574EBF" w14:textId="5DF5B88A" w:rsidR="00C54C4E" w:rsidRDefault="00D2245E" w:rsidP="00BC6304">
      <w:r w:rsidRPr="00D2245E">
        <w:drawing>
          <wp:inline distT="0" distB="0" distL="0" distR="0" wp14:anchorId="36B5667E" wp14:editId="44BF6789">
            <wp:extent cx="5943600" cy="3205480"/>
            <wp:effectExtent l="0" t="0" r="0" b="0"/>
            <wp:docPr id="91662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625742" name=""/>
                    <pic:cNvPicPr/>
                  </pic:nvPicPr>
                  <pic:blipFill>
                    <a:blip r:embed="rId6"/>
                    <a:stretch>
                      <a:fillRect/>
                    </a:stretch>
                  </pic:blipFill>
                  <pic:spPr>
                    <a:xfrm>
                      <a:off x="0" y="0"/>
                      <a:ext cx="5943600" cy="3205480"/>
                    </a:xfrm>
                    <a:prstGeom prst="rect">
                      <a:avLst/>
                    </a:prstGeom>
                  </pic:spPr>
                </pic:pic>
              </a:graphicData>
            </a:graphic>
          </wp:inline>
        </w:drawing>
      </w:r>
    </w:p>
    <w:p w14:paraId="6700AA19" w14:textId="77777777" w:rsidR="00D2245E" w:rsidRDefault="00D2245E" w:rsidP="00BC6304"/>
    <w:p w14:paraId="1E9D2A0F" w14:textId="77777777" w:rsidR="00D2245E" w:rsidRDefault="00D2245E" w:rsidP="00BC6304"/>
    <w:p w14:paraId="02495BAE" w14:textId="409883EA" w:rsidR="00C54C4E" w:rsidRDefault="00C54C4E" w:rsidP="00BC6304">
      <w:r w:rsidRPr="00C54C4E">
        <w:rPr>
          <w:b/>
          <w:bCs/>
        </w:rPr>
        <w:t>TCGA Code Tables</w:t>
      </w:r>
      <w:r w:rsidRPr="00C54C4E">
        <w:t>: These tables offer explanations for various codes and abbreviations found in TCGA data, including sample types, data levels, and platform codes. This resource can help you interpret the column names in your dataset.</w:t>
      </w:r>
    </w:p>
    <w:p w14:paraId="110142C8" w14:textId="67B61173" w:rsidR="00C54C4E" w:rsidRDefault="00C54C4E" w:rsidP="00BC6304">
      <w:hyperlink r:id="rId7" w:history="1">
        <w:r w:rsidRPr="007065EB">
          <w:rPr>
            <w:rStyle w:val="Hyperlink"/>
          </w:rPr>
          <w:t>https://gdc.cancer.gov/resources-tcga-users/tcga-code-tables?utm_source=chatgpt.com</w:t>
        </w:r>
      </w:hyperlink>
    </w:p>
    <w:p w14:paraId="3DF231E1" w14:textId="4F2CB48F" w:rsidR="00C54C4E" w:rsidRDefault="00C54C4E" w:rsidP="00BC6304">
      <w:r w:rsidRPr="00C54C4E">
        <w:rPr>
          <w:b/>
          <w:bCs/>
        </w:rPr>
        <w:t>TCGA-BRCA Clinical Data Forms</w:t>
      </w:r>
      <w:r w:rsidRPr="00C54C4E">
        <w:t>: For clinical data specifically related to the BRCA project, the Biospecimen Core Resource Clinical Data Forms provide explanations of the clinical data fields. These forms can be particularly useful if your dataset includes clinical variables.</w:t>
      </w:r>
    </w:p>
    <w:p w14:paraId="76478855" w14:textId="0F5206C9" w:rsidR="00C54C4E" w:rsidRPr="00BC6304" w:rsidRDefault="00C54C4E" w:rsidP="00BC6304">
      <w:hyperlink r:id="rId8" w:history="1">
        <w:r w:rsidRPr="00C54C4E">
          <w:rPr>
            <w:rStyle w:val="Hyperlink"/>
          </w:rPr>
          <w:t>TCGA-BRCA - The Cancer Imaging Archive (TCIA)</w:t>
        </w:r>
      </w:hyperlink>
    </w:p>
    <w:p w14:paraId="7453634D" w14:textId="77777777" w:rsidR="00BC6304" w:rsidRDefault="00BC6304"/>
    <w:sectPr w:rsidR="00BC63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6304"/>
    <w:rsid w:val="000E098E"/>
    <w:rsid w:val="0013437E"/>
    <w:rsid w:val="00147086"/>
    <w:rsid w:val="00610039"/>
    <w:rsid w:val="008802BE"/>
    <w:rsid w:val="0093756D"/>
    <w:rsid w:val="00BC6304"/>
    <w:rsid w:val="00C54C4E"/>
    <w:rsid w:val="00D2245E"/>
    <w:rsid w:val="00D5102F"/>
    <w:rsid w:val="00E43D40"/>
    <w:rsid w:val="00F63E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064431"/>
  <w15:chartTrackingRefBased/>
  <w15:docId w15:val="{F54D1F0B-E60A-4BA9-839C-34CDFCE092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63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63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63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63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63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63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63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63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63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3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63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63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63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63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63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63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63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6304"/>
    <w:rPr>
      <w:rFonts w:eastAsiaTheme="majorEastAsia" w:cstheme="majorBidi"/>
      <w:color w:val="272727" w:themeColor="text1" w:themeTint="D8"/>
    </w:rPr>
  </w:style>
  <w:style w:type="paragraph" w:styleId="Title">
    <w:name w:val="Title"/>
    <w:basedOn w:val="Normal"/>
    <w:next w:val="Normal"/>
    <w:link w:val="TitleChar"/>
    <w:uiPriority w:val="10"/>
    <w:qFormat/>
    <w:rsid w:val="00BC63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63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63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63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6304"/>
    <w:pPr>
      <w:spacing w:before="160"/>
      <w:jc w:val="center"/>
    </w:pPr>
    <w:rPr>
      <w:i/>
      <w:iCs/>
      <w:color w:val="404040" w:themeColor="text1" w:themeTint="BF"/>
    </w:rPr>
  </w:style>
  <w:style w:type="character" w:customStyle="1" w:styleId="QuoteChar">
    <w:name w:val="Quote Char"/>
    <w:basedOn w:val="DefaultParagraphFont"/>
    <w:link w:val="Quote"/>
    <w:uiPriority w:val="29"/>
    <w:rsid w:val="00BC6304"/>
    <w:rPr>
      <w:i/>
      <w:iCs/>
      <w:color w:val="404040" w:themeColor="text1" w:themeTint="BF"/>
    </w:rPr>
  </w:style>
  <w:style w:type="paragraph" w:styleId="ListParagraph">
    <w:name w:val="List Paragraph"/>
    <w:basedOn w:val="Normal"/>
    <w:uiPriority w:val="34"/>
    <w:qFormat/>
    <w:rsid w:val="00BC6304"/>
    <w:pPr>
      <w:ind w:left="720"/>
      <w:contextualSpacing/>
    </w:pPr>
  </w:style>
  <w:style w:type="character" w:styleId="IntenseEmphasis">
    <w:name w:val="Intense Emphasis"/>
    <w:basedOn w:val="DefaultParagraphFont"/>
    <w:uiPriority w:val="21"/>
    <w:qFormat/>
    <w:rsid w:val="00BC6304"/>
    <w:rPr>
      <w:i/>
      <w:iCs/>
      <w:color w:val="2F5496" w:themeColor="accent1" w:themeShade="BF"/>
    </w:rPr>
  </w:style>
  <w:style w:type="paragraph" w:styleId="IntenseQuote">
    <w:name w:val="Intense Quote"/>
    <w:basedOn w:val="Normal"/>
    <w:next w:val="Normal"/>
    <w:link w:val="IntenseQuoteChar"/>
    <w:uiPriority w:val="30"/>
    <w:qFormat/>
    <w:rsid w:val="00BC63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6304"/>
    <w:rPr>
      <w:i/>
      <w:iCs/>
      <w:color w:val="2F5496" w:themeColor="accent1" w:themeShade="BF"/>
    </w:rPr>
  </w:style>
  <w:style w:type="character" w:styleId="IntenseReference">
    <w:name w:val="Intense Reference"/>
    <w:basedOn w:val="DefaultParagraphFont"/>
    <w:uiPriority w:val="32"/>
    <w:qFormat/>
    <w:rsid w:val="00BC6304"/>
    <w:rPr>
      <w:b/>
      <w:bCs/>
      <w:smallCaps/>
      <w:color w:val="2F5496" w:themeColor="accent1" w:themeShade="BF"/>
      <w:spacing w:val="5"/>
    </w:rPr>
  </w:style>
  <w:style w:type="character" w:styleId="Hyperlink">
    <w:name w:val="Hyperlink"/>
    <w:basedOn w:val="DefaultParagraphFont"/>
    <w:uiPriority w:val="99"/>
    <w:unhideWhenUsed/>
    <w:rsid w:val="00BC6304"/>
    <w:rPr>
      <w:color w:val="0563C1" w:themeColor="hyperlink"/>
      <w:u w:val="single"/>
    </w:rPr>
  </w:style>
  <w:style w:type="character" w:styleId="UnresolvedMention">
    <w:name w:val="Unresolved Mention"/>
    <w:basedOn w:val="DefaultParagraphFont"/>
    <w:uiPriority w:val="99"/>
    <w:semiHidden/>
    <w:unhideWhenUsed/>
    <w:rsid w:val="00BC6304"/>
    <w:rPr>
      <w:color w:val="605E5C"/>
      <w:shd w:val="clear" w:color="auto" w:fill="E1DFDD"/>
    </w:rPr>
  </w:style>
  <w:style w:type="character" w:styleId="FollowedHyperlink">
    <w:name w:val="FollowedHyperlink"/>
    <w:basedOn w:val="DefaultParagraphFont"/>
    <w:uiPriority w:val="99"/>
    <w:semiHidden/>
    <w:unhideWhenUsed/>
    <w:rsid w:val="00D2245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733759">
      <w:bodyDiv w:val="1"/>
      <w:marLeft w:val="0"/>
      <w:marRight w:val="0"/>
      <w:marTop w:val="0"/>
      <w:marBottom w:val="0"/>
      <w:divBdr>
        <w:top w:val="none" w:sz="0" w:space="0" w:color="auto"/>
        <w:left w:val="none" w:sz="0" w:space="0" w:color="auto"/>
        <w:bottom w:val="none" w:sz="0" w:space="0" w:color="auto"/>
        <w:right w:val="none" w:sz="0" w:space="0" w:color="auto"/>
      </w:divBdr>
    </w:div>
    <w:div w:id="12961833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ncerimagingarchive.net/collection/tcga-brca/?utm_source=chatgpt.com" TargetMode="External"/><Relationship Id="rId3" Type="http://schemas.openxmlformats.org/officeDocument/2006/relationships/webSettings" Target="webSettings.xml"/><Relationship Id="rId7" Type="http://schemas.openxmlformats.org/officeDocument/2006/relationships/hyperlink" Target="https://gdc.cancer.gov/resources-tcga-users/tcga-code-tables?utm_source=chatgpt.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hyperlink" Target="https://docs.gdc.cancer.gov/Data_Dictionary/viewer/?utm_source=chatgpt.com" TargetMode="External"/><Relationship Id="rId10" Type="http://schemas.openxmlformats.org/officeDocument/2006/relationships/theme" Target="theme/theme1.xml"/><Relationship Id="rId4" Type="http://schemas.openxmlformats.org/officeDocument/2006/relationships/hyperlink" Target="https://portal.gdc.cancer.gov/projects/TCGA-BRCA"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2</Pages>
  <Words>139</Words>
  <Characters>872</Characters>
  <Application>Microsoft Office Word</Application>
  <DocSecurity>0</DocSecurity>
  <Lines>21</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 Pacifique Rwandarwacu</dc:creator>
  <cp:keywords/>
  <dc:description/>
  <cp:lastModifiedBy>Victor Pacifique Rwandarwacu</cp:lastModifiedBy>
  <cp:revision>3</cp:revision>
  <dcterms:created xsi:type="dcterms:W3CDTF">2025-01-15T10:26:00Z</dcterms:created>
  <dcterms:modified xsi:type="dcterms:W3CDTF">2025-01-16T10:25:00Z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ead3bca0-6079-4ec7-8594-ff6ab8b78f18</vt:lpwstr>
  </property>
</Properties>
</file>