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1F4E79"/>
          <w:sz w:val="36"/>
        </w:rPr>
        <w:t>LỚP 6 - BÀI 6: ĐO KHỐI LƯỢNG</w:t>
      </w:r>
    </w:p>
    <w:p>
      <w:pPr>
        <w:jc w:val="center"/>
      </w:pPr>
      <w:r>
        <w:rPr>
          <w:i/>
          <w:sz w:val="24"/>
        </w:rPr>
        <w:t>SGK Khoa học tự nhiên 6 - Kết nối tri thức với cuộc sống</w:t>
      </w:r>
    </w:p>
    <w:p>
      <w:pPr>
        <w:jc w:val="center"/>
      </w:pPr>
      <w:r>
        <w:rPr>
          <w:i/>
          <w:color w:val="5A5A5A"/>
          <w:sz w:val="22"/>
        </w:rPr>
        <w:t>Chương I: Mở đầu về Khoa học tự nhiên</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Bài trong SGK</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Lớp 6 - Bài 6: Đo khối lượng</w:t>
            </w:r>
          </w:p>
        </w:tc>
      </w:tr>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Bộ sách</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SGK Khoa học tự nhiên 6 - Kết nối tri thức với cuộc sống</w:t>
            </w:r>
          </w:p>
        </w:tc>
      </w:tr>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Chương/Phần</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Chương I: Mở đầu về Khoa học tự nhiên</w:t>
            </w:r>
          </w:p>
        </w:tc>
      </w:tr>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Thời lượng gợi ý</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1-2 tiết</w:t>
            </w:r>
          </w:p>
        </w:tc>
      </w:tr>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Phạm vi file</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Chỉ gồm phần bài học chi tiết: mục tiêu, kiến thức trọng tâm, ví dụ minh họa, ghi nhớ; không có bài tập và không có đáp án.</w:t>
            </w:r>
          </w:p>
        </w:tc>
      </w:tr>
    </w:tbl>
    <w:p/>
    <w:p>
      <w:pPr>
        <w:pStyle w:val="Heading2"/>
      </w:pPr>
      <w:r>
        <w:t>Cách học bài này</w:t>
      </w:r>
    </w:p>
    <w:p>
      <w:pPr>
        <w:pStyle w:val="ListBullet"/>
      </w:pPr>
      <w:r>
        <w:t>Đọc tên bài và xác định bài thuộc chương nào trong SGK.</w:t>
      </w:r>
    </w:p>
    <w:p>
      <w:pPr>
        <w:pStyle w:val="ListBullet"/>
      </w:pPr>
      <w:r>
        <w:t>Học theo thứ tự các mục kiến thức trọng tâm trong file; mỗi mục tương ứng một ý lớn của bài học.</w:t>
      </w:r>
    </w:p>
    <w:p>
      <w:pPr>
        <w:pStyle w:val="ListBullet"/>
      </w:pPr>
      <w:r>
        <w:t>Khi gặp ví dụ minh họa, đọc phần cách hiểu để nắm bản chất, không xem đây là bài tập bắt buộc.</w:t>
      </w:r>
    </w:p>
    <w:p>
      <w:pPr>
        <w:pStyle w:val="ListBullet"/>
      </w:pPr>
      <w:r>
        <w:t>Kết thúc bài, học thuộc bảng ghi nhớ và các từ khóa chính.</w:t>
      </w:r>
    </w:p>
    <w:p>
      <w:pPr>
        <w:pStyle w:val="Heading2"/>
      </w:pPr>
      <w:r>
        <w:t>Mục tiêu cần đạt</w:t>
      </w:r>
    </w:p>
    <w:p>
      <w:pPr>
        <w:pStyle w:val="ListBullet"/>
      </w:pPr>
      <w:r>
        <w:t>Nêu được khối lượng là gì và một số đơn vị khối lượng thường dùng.</w:t>
      </w:r>
    </w:p>
    <w:p>
      <w:pPr>
        <w:pStyle w:val="ListBullet"/>
      </w:pPr>
      <w:r>
        <w:t>Biết chọn cân phù hợp với vật cần đo.</w:t>
      </w:r>
    </w:p>
    <w:p>
      <w:pPr>
        <w:pStyle w:val="ListBullet"/>
      </w:pPr>
      <w:r>
        <w:t>Thực hiện được phép cân đơn giản và đọc kết quả đúng đơn vị.</w:t>
      </w:r>
    </w:p>
    <w:p>
      <w:pPr>
        <w:pStyle w:val="ListBullet"/>
      </w:pPr>
      <w:r>
        <w:t>Vận dụng đo khối lượng vào bài học về chất, hỗn hợp và thí nghiệm.</w:t>
      </w:r>
    </w:p>
    <w:p>
      <w:pPr>
        <w:pStyle w:val="Heading2"/>
      </w:pPr>
      <w:r>
        <w:t>Kiến thức trọng tâm</w:t>
      </w:r>
    </w:p>
    <w:p>
      <w:pPr>
        <w:pStyle w:val="Heading3"/>
      </w:pPr>
      <w:r>
        <w:t>1. Khối lượng và đơn vị</w:t>
      </w:r>
    </w:p>
    <w:p>
      <w:r>
        <w:t>Khối lượng cho biết lượng chất chứa trong một vật. Vật có khối lượng càng lớn thì lượng chất tạo nên vật thường càng nhiều. Trong đời sống và thí nghiệm, các đơn vị thường dùng là miligam (mg), gam (g), kilogam (kg), tấn.</w:t>
      </w:r>
    </w:p>
    <w:p>
      <w:r>
        <w:t>Các đổi đơn vị quan trọng: 1 kg = 1000 g; 1 g = 1000 mg; 1 tấn = 1000 kg. Khi làm bài, cần thống nhất đơn vị trước khi cộng, trừ hoặc so sánh.</w:t>
      </w:r>
    </w:p>
    <w:p>
      <w:pPr>
        <w:pStyle w:val="Heading3"/>
      </w:pPr>
      <w:r>
        <w:t>2. Dụng cụ đo khối lượng</w:t>
      </w:r>
    </w:p>
    <w:p>
      <w:r>
        <w:t>Cân đồng hồ phù hợp với vật thông thường; cân điện tử đọc nhanh, độ chia nhỏ; cân y tế dùng cho người; cân kĩ thuật dùng cho lượng chất nhỏ trong thí nghiệm.</w:t>
      </w:r>
    </w:p>
    <w:p>
      <w:r>
        <w:t>Khi chọn cân, cần chú ý giới hạn đo và độ chia nhỏ nhất. Không đặt vật quá nặng lên cân vì có thể làm hỏng cân hoặc cho kết quả sai.</w:t>
      </w:r>
    </w:p>
    <w:p>
      <w:pPr>
        <w:pStyle w:val="Heading3"/>
      </w:pPr>
      <w:r>
        <w:t>3. Cách cân đúng</w:t>
      </w:r>
    </w:p>
    <w:p>
      <w:r>
        <w:t>Đặt cân trên mặt phẳng, chỉnh cân về số 0 nếu cần. Đặt vật nhẹ nhàng ở giữa đĩa cân. Mắt nhìn vuông góc với mặt số hoặc màn hình để đọc kết quả.</w:t>
      </w:r>
    </w:p>
    <w:p>
      <w:r>
        <w:t>Nếu cân hóa chất cần có giấy/cốc đựng. Khối lượng chất = khối lượng cả vật chứa và chất - khối lượng vật chứa. Đây là thao tác rất quan trọng khi cần lấy chính xác một lượng chất.</w:t>
      </w:r>
    </w:p>
    <w:p>
      <w:pPr>
        <w:pStyle w:val="Heading3"/>
      </w:pPr>
      <w:r>
        <w:t>4. Sai số thường gặp</w:t>
      </w:r>
    </w:p>
    <w:p>
      <w:r>
        <w:t>Sai số có thể do cân chưa về 0, vật còn ướt, đặt lệch đĩa cân, đọc sai vạch, quên trừ khối lượng vật chứa hoặc dùng cân không phù hợp. Khi kết quả bất thường, nên cân lại ít nhất một lần.</w:t>
      </w:r>
    </w:p>
    <w:p>
      <w:pPr>
        <w:pStyle w:val="Heading2"/>
      </w:pPr>
      <w:r>
        <w:t>Bảng ghi nhớ nhanh</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Pr>
                <w:rFonts w:ascii="Times New Roman" w:hAnsi="Times New Roman" w:eastAsia="Times New Roman"/>
                <w:color w:val="FFFFFF"/>
                <w:sz w:val="22"/>
              </w:rPr>
            </w:r>
            <w:r>
              <w:rPr>
                <w:rFonts w:ascii="Times New Roman" w:hAnsi="Times New Roman" w:eastAsia="Times New Roman"/>
                <w:b/>
                <w:color w:val="FFFFFF"/>
                <w:sz w:val="22"/>
              </w:rPr>
              <w:t>Ý chính</w:t>
            </w:r>
          </w:p>
        </w:tc>
        <w:tc>
          <w:tcPr>
            <w:tcW w:type="dxa" w:w="5040"/>
            <w:vAlign w:val="center"/>
            <w:shd w:fill="1F4E79"/>
          </w:tcPr>
          <w:p>
            <w:r>
              <w:rPr>
                <w:rFonts w:ascii="Times New Roman" w:hAnsi="Times New Roman" w:eastAsia="Times New Roman"/>
                <w:color w:val="FFFFFF"/>
                <w:sz w:val="22"/>
              </w:rPr>
            </w:r>
            <w:r>
              <w:rPr>
                <w:rFonts w:ascii="Times New Roman" w:hAnsi="Times New Roman" w:eastAsia="Times New Roman"/>
                <w:b/>
                <w:color w:val="FFFFFF"/>
                <w:sz w:val="22"/>
              </w:rPr>
              <w:t>Cần nhớ/áp dụng</w:t>
            </w:r>
          </w:p>
        </w:tc>
      </w:tr>
      <w:tr>
        <w:tc>
          <w:tcPr>
            <w:tcW w:type="dxa" w:w="5040"/>
            <w:vAlign w:val="center"/>
          </w:tcPr>
          <w:p>
            <w:r>
              <w:rPr>
                <w:rFonts w:ascii="Times New Roman" w:hAnsi="Times New Roman" w:eastAsia="Times New Roman"/>
                <w:sz w:val="22"/>
              </w:rPr>
            </w:r>
            <w:r>
              <w:rPr>
                <w:rFonts w:ascii="Times New Roman" w:hAnsi="Times New Roman" w:eastAsia="Times New Roman"/>
                <w:b w:val="0"/>
                <w:sz w:val="22"/>
              </w:rPr>
              <w:t>Đổi đơn vị</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1 kg = 1000 g; 1 g = 1000 mg; luôn đổi về cùng đơn vị trước khi tính.</w:t>
            </w:r>
          </w:p>
        </w:tc>
      </w:tr>
      <w:tr>
        <w:tc>
          <w:tcPr>
            <w:tcW w:type="dxa" w:w="5040"/>
            <w:vAlign w:val="center"/>
          </w:tcPr>
          <w:p>
            <w:r>
              <w:rPr>
                <w:rFonts w:ascii="Times New Roman" w:hAnsi="Times New Roman" w:eastAsia="Times New Roman"/>
                <w:sz w:val="22"/>
              </w:rPr>
            </w:r>
            <w:r>
              <w:rPr>
                <w:rFonts w:ascii="Times New Roman" w:hAnsi="Times New Roman" w:eastAsia="Times New Roman"/>
                <w:b w:val="0"/>
                <w:sz w:val="22"/>
              </w:rPr>
              <w:t>Chọn cân</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Chọn cân có giới hạn đo lớn hơn khối lượng vật và độ chia nhỏ phù hợp.</w:t>
            </w:r>
          </w:p>
        </w:tc>
      </w:tr>
      <w:tr>
        <w:tc>
          <w:tcPr>
            <w:tcW w:type="dxa" w:w="5040"/>
            <w:vAlign w:val="center"/>
          </w:tcPr>
          <w:p>
            <w:r>
              <w:rPr>
                <w:rFonts w:ascii="Times New Roman" w:hAnsi="Times New Roman" w:eastAsia="Times New Roman"/>
                <w:sz w:val="22"/>
              </w:rPr>
            </w:r>
            <w:r>
              <w:rPr>
                <w:rFonts w:ascii="Times New Roman" w:hAnsi="Times New Roman" w:eastAsia="Times New Roman"/>
                <w:b w:val="0"/>
                <w:sz w:val="22"/>
              </w:rPr>
              <w:t>Cân hóa chất</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Dùng vật chứa/giấy cân và trừ bì nếu cần.</w:t>
            </w:r>
          </w:p>
        </w:tc>
      </w:tr>
      <w:tr>
        <w:tc>
          <w:tcPr>
            <w:tcW w:type="dxa" w:w="5040"/>
            <w:vAlign w:val="center"/>
          </w:tcPr>
          <w:p>
            <w:r>
              <w:rPr>
                <w:rFonts w:ascii="Times New Roman" w:hAnsi="Times New Roman" w:eastAsia="Times New Roman"/>
                <w:sz w:val="22"/>
              </w:rPr>
            </w:r>
            <w:r>
              <w:rPr>
                <w:rFonts w:ascii="Times New Roman" w:hAnsi="Times New Roman" w:eastAsia="Times New Roman"/>
                <w:b w:val="0"/>
                <w:sz w:val="22"/>
              </w:rPr>
              <w:t>Đọc kết quả</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Đặt mắt đúng hướng, ghi kèm đơn vị.</w:t>
            </w:r>
          </w:p>
        </w:tc>
      </w:tr>
    </w:tbl>
    <w:p/>
    <w:p>
      <w:pPr>
        <w:pStyle w:val="Heading2"/>
      </w:pPr>
      <w:r>
        <w:t>Ví dụ minh họa có hướng dẫn</w:t>
      </w:r>
    </w:p>
    <w:p>
      <w:r>
        <w:rPr>
          <w:b/>
        </w:rPr>
        <w:t xml:space="preserve">Ví dụ 1. </w:t>
      </w:r>
      <w:r>
        <w:t>Cốc rỗng nặng 48 g, cốc có đường nặng 83 g. Khối lượng đường là bao nhiêu?</w:t>
      </w:r>
    </w:p>
    <w:p>
      <w:r>
        <w:rPr>
          <w:b/>
        </w:rPr>
        <w:t xml:space="preserve">Cách làm: </w:t>
      </w:r>
      <w:r>
        <w:t>Khối lượng đường = 83 - 48 = 35 g.</w:t>
      </w:r>
    </w:p>
    <w:p>
      <w:r>
        <w:rPr>
          <w:b/>
        </w:rPr>
        <w:t xml:space="preserve">Ví dụ 2. </w:t>
      </w:r>
      <w:r>
        <w:t>Đổi 2,5 kg ra gam.</w:t>
      </w:r>
    </w:p>
    <w:p>
      <w:r>
        <w:rPr>
          <w:b/>
        </w:rPr>
        <w:t xml:space="preserve">Cách làm: </w:t>
      </w:r>
      <w:r>
        <w:t>2,5 kg = 2,5 x 1000 = 2500 g.</w:t>
      </w:r>
    </w:p>
    <w:p>
      <w:r>
        <w:rPr>
          <w:b/>
        </w:rPr>
        <w:t xml:space="preserve">Ví dụ 3. </w:t>
      </w:r>
      <w:r>
        <w:t>Một cân có giới hạn đo 500 g. Có nên dùng cân này để cân túi gạo 2 kg không?</w:t>
      </w:r>
    </w:p>
    <w:p>
      <w:r>
        <w:rPr>
          <w:b/>
        </w:rPr>
        <w:t xml:space="preserve">Cách làm: </w:t>
      </w:r>
      <w:r>
        <w:t>Không, vì 2 kg = 2000 g lớn hơn giới hạn đo, dễ làm hỏng cân và kết quả không đúng.</w:t>
      </w:r>
    </w:p>
    <w:p>
      <w:pPr>
        <w:pStyle w:val="Heading2"/>
      </w:pPr>
      <w:r>
        <w:t>Hoạt động thực hành/quan sát gợi ý</w:t>
      </w:r>
    </w:p>
    <w:p>
      <w:pPr>
        <w:pStyle w:val="Heading3"/>
      </w:pPr>
      <w:r>
        <w:t>Hoạt động 1: Cân khối lượng một lượng muối ăn</w:t>
      </w:r>
    </w:p>
    <w:p>
      <w:r>
        <w:rPr>
          <w:b/>
        </w:rPr>
        <w:t xml:space="preserve">Mục đích: </w:t>
      </w:r>
      <w:r>
        <w:t>Thực hành trừ khối lượng vật chứa.</w:t>
      </w:r>
    </w:p>
    <w:p>
      <w:r>
        <w:rPr>
          <w:b/>
        </w:rPr>
        <w:t xml:space="preserve">Chuẩn bị: </w:t>
      </w:r>
      <w:r>
        <w:t>Cân điện tử, cốc nhỏ hoặc giấy cân, muối ăn.</w:t>
      </w:r>
    </w:p>
    <w:p>
      <w:r>
        <w:rPr>
          <w:b/>
        </w:rPr>
        <w:t xml:space="preserve">Cách làm: </w:t>
      </w:r>
      <w:r>
        <w:t>Cân cốc rỗng, ghi kết quả. Cho muối vào cốc, cân lại. Lấy hiệu hai kết quả.</w:t>
      </w:r>
    </w:p>
    <w:p>
      <w:r>
        <w:rPr>
          <w:b/>
        </w:rPr>
        <w:t xml:space="preserve">Kết luận cần rút ra: </w:t>
      </w:r>
      <w:r>
        <w:t>Muốn biết khối lượng chất bên trong vật chứa, cần trừ khối lượng vật chứa.</w:t>
      </w:r>
    </w:p>
    <w:p>
      <w:r>
        <w:rPr>
          <w:b/>
        </w:rPr>
        <w:t xml:space="preserve">Lưu ý an toàn: </w:t>
      </w:r>
      <w:r>
        <w:t>Không đổ muối trực tiếp lên cân nếu cân không được bảo vệ.</w:t>
      </w:r>
    </w:p>
    <w:p>
      <w:pPr>
        <w:pStyle w:val="Heading3"/>
      </w:pPr>
      <w:r>
        <w:t>Hoạt động 2: So sánh khối lượng các vật cùng kích thước</w:t>
      </w:r>
    </w:p>
    <w:p>
      <w:r>
        <w:rPr>
          <w:b/>
        </w:rPr>
        <w:t xml:space="preserve">Mục đích: </w:t>
      </w:r>
      <w:r>
        <w:t>Thấy rằng vật cùng kích thước có thể có khối lượng khác nhau do chất khác nhau.</w:t>
      </w:r>
    </w:p>
    <w:p>
      <w:r>
        <w:rPr>
          <w:b/>
        </w:rPr>
        <w:t xml:space="preserve">Chuẩn bị: </w:t>
      </w:r>
      <w:r>
        <w:t>Các vật nhỏ như cục tẩy, viên đá, miếng gỗ.</w:t>
      </w:r>
    </w:p>
    <w:p>
      <w:r>
        <w:rPr>
          <w:b/>
        </w:rPr>
        <w:t xml:space="preserve">Cách làm: </w:t>
      </w:r>
      <w:r>
        <w:t>Dự đoán vật nặng nhất, sau đó cân và so sánh.</w:t>
      </w:r>
    </w:p>
    <w:p>
      <w:r>
        <w:rPr>
          <w:b/>
        </w:rPr>
        <w:t xml:space="preserve">Kết luận cần rút ra: </w:t>
      </w:r>
      <w:r>
        <w:t>Khối lượng phụ thuộc vào lượng chất và loại chất tạo nên vật.</w:t>
      </w:r>
    </w:p>
    <w:p>
      <w:pPr>
        <w:pStyle w:val="Heading2"/>
      </w:pPr>
      <w:r>
        <w:t>Từ khóa cần nhớ</w:t>
      </w:r>
    </w:p>
    <w:p>
      <w:r>
        <w:rPr>
          <w:b/>
        </w:rPr>
        <w:t>Đo khối lượng, Đổi đơn vị, Chọn cân, Cân hóa chất, Đọc kết quả</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646464"/>
        <w:sz w:val="18"/>
      </w:rPr>
      <w:t>Lớp 6 - Bài 6: Đo khối lượng | Bài học chi tiết - không kèm bài tập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