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B7" w14:textId="01AF30B2" w:rsidR="008A6077" w:rsidRPr="006C4619" w:rsidRDefault="008A6077" w:rsidP="006C4619">
      <w:pPr>
        <w:tabs>
          <w:tab w:val="left" w:pos="1350"/>
        </w:tabs>
        <w:ind w:right="-360"/>
        <w:rPr>
          <w:bCs/>
          <w:color w:val="262626"/>
        </w:rPr>
      </w:pPr>
    </w:p>
    <w:p w14:paraId="653843DF" w14:textId="3A342D68" w:rsidR="008A6077" w:rsidRDefault="008A6077" w:rsidP="008A6077"/>
    <w:p w14:paraId="3051FA1D" w14:textId="77777777" w:rsidR="00BD47BB" w:rsidRDefault="00BD47BB" w:rsidP="00B120F3">
      <w:pPr>
        <w:pStyle w:val="Title"/>
        <w:sectPr w:rsidR="00BD47BB" w:rsidSect="00E31404">
          <w:headerReference w:type="default" r:id="rId8"/>
          <w:footerReference w:type="default" r:id="rId9"/>
          <w:headerReference w:type="first" r:id="rId10"/>
          <w:pgSz w:w="12240" w:h="15840"/>
          <w:pgMar w:top="1440" w:right="1440" w:bottom="1440" w:left="1440" w:header="432" w:footer="720" w:gutter="0"/>
          <w:cols w:space="720"/>
          <w:docGrid w:linePitch="360"/>
        </w:sectPr>
      </w:pPr>
    </w:p>
    <w:p w14:paraId="6EAEA44E" w14:textId="0CC276DA" w:rsidR="00C94AA5" w:rsidRDefault="00A26ABB" w:rsidP="00382343">
      <w:pPr>
        <w:pStyle w:val="Title"/>
      </w:pPr>
      <w:r>
        <w:t>A</w:t>
      </w:r>
      <w:r w:rsidR="00AA6C2A">
        <w:t xml:space="preserve"> novel </w:t>
      </w:r>
      <w:r>
        <w:t xml:space="preserve">approach </w:t>
      </w:r>
      <w:r w:rsidR="00462AD1">
        <w:t>for</w:t>
      </w:r>
      <w:r>
        <w:t xml:space="preserve"> </w:t>
      </w:r>
      <w:r w:rsidR="008E51BE">
        <w:t xml:space="preserve">geoelectric field </w:t>
      </w:r>
      <w:r w:rsidR="00E070B4">
        <w:t>response</w:t>
      </w:r>
      <w:r w:rsidR="005009C9">
        <w:t xml:space="preserve"> scaling factors </w:t>
      </w:r>
      <w:r w:rsidR="00610C43">
        <w:t>used in</w:t>
      </w:r>
      <w:r w:rsidR="005009C9">
        <w:t xml:space="preserve"> </w:t>
      </w:r>
      <w:r w:rsidR="008376C8">
        <w:t>geomagnetic storm</w:t>
      </w:r>
      <w:r w:rsidR="00715D69">
        <w:t xml:space="preserve"> hazard assessments</w:t>
      </w:r>
    </w:p>
    <w:p w14:paraId="69F7BC70" w14:textId="77777777" w:rsidR="00382343" w:rsidRDefault="00382343" w:rsidP="00B120F3">
      <w:pPr>
        <w:pStyle w:val="Authors"/>
      </w:pPr>
    </w:p>
    <w:p w14:paraId="32E6B0CF" w14:textId="0B6DC4B1" w:rsidR="00C94AA5" w:rsidRPr="00C94AA5" w:rsidRDefault="00545B6C" w:rsidP="00B120F3">
      <w:pPr>
        <w:pStyle w:val="Authors"/>
      </w:pPr>
      <w:r>
        <w:t xml:space="preserve">A. </w:t>
      </w:r>
      <w:r w:rsidR="00224934">
        <w:t>Pulkkinen</w:t>
      </w:r>
      <w:r w:rsidRPr="00545B6C">
        <w:rPr>
          <w:vertAlign w:val="superscript"/>
        </w:rPr>
        <w:t>1</w:t>
      </w:r>
      <w:r w:rsidR="00C94AA5">
        <w:t xml:space="preserve">, </w:t>
      </w:r>
      <w:r w:rsidR="00224934">
        <w:t>P</w:t>
      </w:r>
      <w:r w:rsidR="00C94AA5">
        <w:t xml:space="preserve">. </w:t>
      </w:r>
      <w:r w:rsidR="00224934">
        <w:t>Schuck</w:t>
      </w:r>
      <w:r w:rsidR="00F23914">
        <w:rPr>
          <w:vertAlign w:val="superscript"/>
        </w:rPr>
        <w:t>1</w:t>
      </w:r>
      <w:r w:rsidR="00224934">
        <w:t>, E. Bernabeu</w:t>
      </w:r>
      <w:r w:rsidR="00EF743B">
        <w:rPr>
          <w:vertAlign w:val="superscript"/>
        </w:rPr>
        <w:t>2</w:t>
      </w:r>
      <w:r w:rsidR="00224934">
        <w:t>, R. Weigel</w:t>
      </w:r>
      <w:r w:rsidR="00EF743B">
        <w:rPr>
          <w:vertAlign w:val="superscript"/>
        </w:rPr>
        <w:t>3</w:t>
      </w:r>
      <w:r w:rsidR="00224934">
        <w:t xml:space="preserve"> </w:t>
      </w:r>
      <w:r>
        <w:t>and</w:t>
      </w:r>
      <w:r w:rsidR="00C66E2F">
        <w:t xml:space="preserve"> R</w:t>
      </w:r>
      <w:r w:rsidR="00C94AA5">
        <w:t>. A</w:t>
      </w:r>
      <w:r w:rsidR="00C66E2F">
        <w:t>rrit</w:t>
      </w:r>
      <w:r w:rsidR="00997131">
        <w:t>t</w:t>
      </w:r>
      <w:r w:rsidR="00EF743B">
        <w:rPr>
          <w:vertAlign w:val="superscript"/>
        </w:rPr>
        <w:t>4</w:t>
      </w:r>
      <w:r w:rsidR="006F662E">
        <w:t xml:space="preserve"> </w:t>
      </w:r>
    </w:p>
    <w:p w14:paraId="70FC651E" w14:textId="5EF2AD40" w:rsidR="00C94AA5" w:rsidRDefault="008A6077" w:rsidP="00B719C8">
      <w:pPr>
        <w:pStyle w:val="Affiliation"/>
      </w:pPr>
      <w:r w:rsidRPr="00B43FDE">
        <w:rPr>
          <w:vertAlign w:val="superscript"/>
        </w:rPr>
        <w:t>1</w:t>
      </w:r>
      <w:r w:rsidR="0034536D">
        <w:t xml:space="preserve">NASA Goddard Space Flight Center, </w:t>
      </w:r>
      <w:proofErr w:type="spellStart"/>
      <w:r w:rsidR="0034536D">
        <w:t>Heliophysics</w:t>
      </w:r>
      <w:proofErr w:type="spellEnd"/>
      <w:r w:rsidR="0034536D">
        <w:t xml:space="preserve"> Science Division</w:t>
      </w:r>
      <w:r w:rsidR="00C94AA5">
        <w:t>.</w:t>
      </w:r>
    </w:p>
    <w:p w14:paraId="515725E1" w14:textId="7ADA6BDD" w:rsidR="00DE3F91" w:rsidRDefault="0096750E" w:rsidP="00B719C8">
      <w:pPr>
        <w:pStyle w:val="Affiliation"/>
      </w:pPr>
      <w:r>
        <w:rPr>
          <w:vertAlign w:val="superscript"/>
        </w:rPr>
        <w:t>2</w:t>
      </w:r>
      <w:r w:rsidR="00E75176">
        <w:t>PJM Interconnection</w:t>
      </w:r>
      <w:r w:rsidR="00C94AA5">
        <w:t>.</w:t>
      </w:r>
    </w:p>
    <w:p w14:paraId="3C849ED5" w14:textId="320AC9C1" w:rsidR="00E75176" w:rsidRDefault="0096750E" w:rsidP="00B719C8">
      <w:pPr>
        <w:pStyle w:val="Affiliation"/>
      </w:pPr>
      <w:r>
        <w:rPr>
          <w:vertAlign w:val="superscript"/>
        </w:rPr>
        <w:t>3</w:t>
      </w:r>
      <w:r w:rsidR="00E75176">
        <w:t>George Mason University.</w:t>
      </w:r>
    </w:p>
    <w:p w14:paraId="75C07B38" w14:textId="09BDC9A2" w:rsidR="001A1963" w:rsidRPr="001A1963" w:rsidRDefault="0096750E" w:rsidP="00B719C8">
      <w:pPr>
        <w:pStyle w:val="Affiliation"/>
      </w:pPr>
      <w:r>
        <w:rPr>
          <w:vertAlign w:val="superscript"/>
        </w:rPr>
        <w:t>4</w:t>
      </w:r>
      <w:r w:rsidR="001A1963">
        <w:t>Electric Power Research Institute.</w:t>
      </w:r>
    </w:p>
    <w:p w14:paraId="0559FF60" w14:textId="77777777" w:rsidR="00382343" w:rsidRDefault="00382343" w:rsidP="003137C3">
      <w:pPr>
        <w:pStyle w:val="Affiliation"/>
      </w:pPr>
    </w:p>
    <w:p w14:paraId="5614852F" w14:textId="02E42487" w:rsidR="00DE3F91" w:rsidRDefault="008A6077" w:rsidP="003137C3">
      <w:pPr>
        <w:pStyle w:val="Affiliation"/>
      </w:pPr>
      <w:r>
        <w:t>Correspond</w:t>
      </w:r>
      <w:r w:rsidR="00DE3F91">
        <w:t>ing</w:t>
      </w:r>
      <w:r>
        <w:t xml:space="preserve"> </w:t>
      </w:r>
      <w:r w:rsidR="006F662E">
        <w:t>author:</w:t>
      </w:r>
      <w:r>
        <w:t xml:space="preserve"> </w:t>
      </w:r>
      <w:r w:rsidR="000261EE">
        <w:t xml:space="preserve">Antti </w:t>
      </w:r>
      <w:proofErr w:type="spellStart"/>
      <w:r w:rsidR="000261EE">
        <w:t>Pulkkinen</w:t>
      </w:r>
      <w:proofErr w:type="spellEnd"/>
      <w:r w:rsidR="00DE3F91">
        <w:t xml:space="preserve"> (</w:t>
      </w:r>
      <w:r w:rsidR="0009404E">
        <w:t>antti.a.pulkkinen@nasa.gov)</w:t>
      </w:r>
      <w:r w:rsidR="00DE3F91">
        <w:t xml:space="preserve"> </w:t>
      </w:r>
    </w:p>
    <w:p w14:paraId="19229DE4" w14:textId="3534ED99" w:rsidR="00F41A18" w:rsidRDefault="00F41A18" w:rsidP="006E2C66">
      <w:pPr>
        <w:pStyle w:val="Affiliation"/>
      </w:pPr>
    </w:p>
    <w:p w14:paraId="52EAA876" w14:textId="042EF967" w:rsidR="00C94AA5" w:rsidRDefault="00C94AA5" w:rsidP="005358D5">
      <w:pPr>
        <w:pStyle w:val="Heading-Main"/>
      </w:pPr>
      <w:r>
        <w:t>Key Points:</w:t>
      </w:r>
    </w:p>
    <w:p w14:paraId="1C52894E" w14:textId="284CEBA4" w:rsidR="00F61224" w:rsidRDefault="00F61224" w:rsidP="00C81368">
      <w:pPr>
        <w:pStyle w:val="KeyPoints"/>
        <w:numPr>
          <w:ilvl w:val="0"/>
          <w:numId w:val="9"/>
        </w:numPr>
      </w:pPr>
      <w:r>
        <w:t xml:space="preserve">New </w:t>
      </w:r>
      <w:r w:rsidR="00D406D4">
        <w:t xml:space="preserve">ground response </w:t>
      </w:r>
      <w:r>
        <w:t xml:space="preserve">information is available </w:t>
      </w:r>
      <w:r w:rsidR="002638CD">
        <w:t>for</w:t>
      </w:r>
      <w:r>
        <w:t xml:space="preserve"> updat</w:t>
      </w:r>
      <w:r w:rsidR="002638CD">
        <w:t>ing</w:t>
      </w:r>
      <w:r>
        <w:t xml:space="preserve"> the existing geomagnetic </w:t>
      </w:r>
      <w:r w:rsidR="00DB6986">
        <w:t>storm benchmarks.</w:t>
      </w:r>
    </w:p>
    <w:p w14:paraId="50844F05" w14:textId="52304AE5" w:rsidR="000304BA" w:rsidRDefault="004243FD" w:rsidP="000304BA">
      <w:pPr>
        <w:pStyle w:val="KeyPoints"/>
        <w:numPr>
          <w:ilvl w:val="0"/>
          <w:numId w:val="9"/>
        </w:numPr>
      </w:pPr>
      <w:proofErr w:type="spellStart"/>
      <w:r>
        <w:t>Magnetotelluric</w:t>
      </w:r>
      <w:proofErr w:type="spellEnd"/>
      <w:r>
        <w:t xml:space="preserve"> survey </w:t>
      </w:r>
      <w:r w:rsidR="00071EA4">
        <w:t>data</w:t>
      </w:r>
      <w:r>
        <w:t xml:space="preserve"> </w:t>
      </w:r>
      <w:r w:rsidR="00DF42CD">
        <w:t>are</w:t>
      </w:r>
      <w:r>
        <w:t xml:space="preserve"> used to </w:t>
      </w:r>
      <w:r w:rsidR="00A74DBE">
        <w:t xml:space="preserve">update the </w:t>
      </w:r>
      <w:r w:rsidR="00BD613C">
        <w:t>regional</w:t>
      </w:r>
      <w:r w:rsidR="00DF6A21">
        <w:t xml:space="preserve"> scaling factors</w:t>
      </w:r>
      <w:r w:rsidR="00B0718B">
        <w:t xml:space="preserve"> that characterize the ground response</w:t>
      </w:r>
      <w:r w:rsidR="0094470F">
        <w:t xml:space="preserve"> (beta scaling factors)</w:t>
      </w:r>
      <w:r w:rsidR="00B0718B">
        <w:t>.</w:t>
      </w:r>
    </w:p>
    <w:p w14:paraId="5A593881" w14:textId="5037FB5E" w:rsidR="000304BA" w:rsidRDefault="00DF42CD" w:rsidP="000304BA">
      <w:pPr>
        <w:pStyle w:val="KeyPoints"/>
        <w:numPr>
          <w:ilvl w:val="0"/>
          <w:numId w:val="9"/>
        </w:numPr>
      </w:pPr>
      <w:r>
        <w:t>T</w:t>
      </w:r>
      <w:r w:rsidR="000304BA">
        <w:t xml:space="preserve">he new beta scaling factors indicate </w:t>
      </w:r>
      <w:r>
        <w:t xml:space="preserve">a </w:t>
      </w:r>
      <w:r w:rsidR="000304BA">
        <w:t xml:space="preserve">significantly wider range of ground responses </w:t>
      </w:r>
      <w:r w:rsidR="000A47DA">
        <w:t>than</w:t>
      </w:r>
      <w:r w:rsidR="000304BA">
        <w:t xml:space="preserve"> </w:t>
      </w:r>
      <w:r w:rsidR="00DC74B5">
        <w:t>thought</w:t>
      </w:r>
      <w:r w:rsidR="00DC74B5">
        <w:t xml:space="preserve"> </w:t>
      </w:r>
      <w:r w:rsidR="00DA60F9">
        <w:t>previously</w:t>
      </w:r>
      <w:r w:rsidR="00DC74B5">
        <w:t xml:space="preserve"> in the </w:t>
      </w:r>
      <w:r w:rsidR="001C6901">
        <w:t xml:space="preserve">federal </w:t>
      </w:r>
      <w:r w:rsidR="00DC74B5">
        <w:t>standards context</w:t>
      </w:r>
      <w:r w:rsidR="00EE2CE8">
        <w:t>.</w:t>
      </w:r>
    </w:p>
    <w:p w14:paraId="069FCCE7" w14:textId="56474C56" w:rsidR="00EE2CE8" w:rsidRDefault="001E3769" w:rsidP="000304BA">
      <w:pPr>
        <w:pStyle w:val="KeyPoints"/>
        <w:numPr>
          <w:ilvl w:val="0"/>
          <w:numId w:val="9"/>
        </w:numPr>
      </w:pPr>
      <w:r>
        <w:t xml:space="preserve">The </w:t>
      </w:r>
      <w:r w:rsidR="00CF4742">
        <w:t xml:space="preserve">Mid-West </w:t>
      </w:r>
      <w:r w:rsidR="00EB6615">
        <w:t xml:space="preserve">and </w:t>
      </w:r>
      <w:r w:rsidR="00CF4742">
        <w:t xml:space="preserve">north-East and areas along the </w:t>
      </w:r>
      <w:proofErr w:type="gramStart"/>
      <w:r w:rsidR="00CF4742">
        <w:t>Appalachian mountains</w:t>
      </w:r>
      <w:proofErr w:type="gramEnd"/>
      <w:r w:rsidR="00CF4742">
        <w:t xml:space="preserve"> appear to be particularly exposed</w:t>
      </w:r>
      <w:r w:rsidR="00BB668F">
        <w:t xml:space="preserve"> to the hazard</w:t>
      </w:r>
      <w:r w:rsidR="00CF4742">
        <w:t>.</w:t>
      </w:r>
    </w:p>
    <w:p w14:paraId="065677DF" w14:textId="77777777" w:rsidR="000304BA" w:rsidRDefault="000304BA" w:rsidP="000304BA">
      <w:pPr>
        <w:pStyle w:val="KeyPoints"/>
      </w:pPr>
    </w:p>
    <w:p w14:paraId="5C03B4CB" w14:textId="10DCEC00" w:rsidR="00B719C8" w:rsidRPr="000304BA" w:rsidRDefault="00B719C8" w:rsidP="000304BA">
      <w:pPr>
        <w:pStyle w:val="KeyPoints"/>
        <w:numPr>
          <w:ilvl w:val="0"/>
          <w:numId w:val="9"/>
        </w:numPr>
      </w:pPr>
      <w:r>
        <w:br w:type="page"/>
      </w:r>
    </w:p>
    <w:p w14:paraId="2659CCE1" w14:textId="77777777" w:rsidR="002F3B11" w:rsidRDefault="008A6077" w:rsidP="00C81368">
      <w:pPr>
        <w:pStyle w:val="Heading-Main"/>
      </w:pPr>
      <w:r w:rsidRPr="00987EE5">
        <w:lastRenderedPageBreak/>
        <w:t>Abstract</w:t>
      </w:r>
    </w:p>
    <w:p w14:paraId="6FAE1AE9" w14:textId="7D799429" w:rsidR="008A3849" w:rsidRDefault="008A3849" w:rsidP="000B13C3">
      <w:pPr>
        <w:pStyle w:val="Abstract"/>
        <w:ind w:firstLine="720"/>
      </w:pPr>
      <w:r>
        <w:t>In this work, we describe a</w:t>
      </w:r>
      <w:r w:rsidR="0014477F">
        <w:t>n</w:t>
      </w:r>
      <w:r>
        <w:t xml:space="preserve"> approach to </w:t>
      </w:r>
      <w:r w:rsidR="00C90928">
        <w:t>characte</w:t>
      </w:r>
      <w:r w:rsidR="00413FE1">
        <w:t>r</w:t>
      </w:r>
      <w:r w:rsidR="00C90928">
        <w:t xml:space="preserve">ize </w:t>
      </w:r>
      <w:r w:rsidR="00A84FEC">
        <w:t xml:space="preserve">the </w:t>
      </w:r>
      <w:r w:rsidR="00C90928">
        <w:t xml:space="preserve">ground response </w:t>
      </w:r>
      <w:r w:rsidR="00251C0A">
        <w:t>t</w:t>
      </w:r>
      <w:r w:rsidR="00C90928">
        <w:t>o geomagnetic storm</w:t>
      </w:r>
      <w:r w:rsidR="003F1CDB">
        <w:t xml:space="preserve"> driv</w:t>
      </w:r>
      <w:r w:rsidR="00AA6C2A">
        <w:t>ers</w:t>
      </w:r>
      <w:r w:rsidR="00C90928">
        <w:t xml:space="preserve"> an</w:t>
      </w:r>
      <w:r w:rsidR="00607D96">
        <w:t>d</w:t>
      </w:r>
      <w:r w:rsidR="00C90928">
        <w:t xml:space="preserve"> </w:t>
      </w:r>
      <w:r w:rsidR="00AA6C2A">
        <w:t xml:space="preserve">recalculate </w:t>
      </w:r>
      <w:r>
        <w:t xml:space="preserve">the </w:t>
      </w:r>
      <w:r w:rsidR="00516CCA">
        <w:t xml:space="preserve">scaling factors that are used in the </w:t>
      </w:r>
      <w:r w:rsidR="00CE0B3A">
        <w:t xml:space="preserve">NERC TPL-007 </w:t>
      </w:r>
      <w:r w:rsidR="002530AD" w:rsidRPr="002530AD">
        <w:t>geomagnetic disturbance (GMD) standard</w:t>
      </w:r>
      <w:r w:rsidR="00AA6C2A">
        <w:t xml:space="preserve"> based on </w:t>
      </w:r>
      <w:proofErr w:type="spellStart"/>
      <w:r w:rsidR="00AA6C2A">
        <w:t>magnetotelluric</w:t>
      </w:r>
      <w:proofErr w:type="spellEnd"/>
      <w:r w:rsidR="00CC0C7D">
        <w:t xml:space="preserve"> (MT) survey </w:t>
      </w:r>
      <w:r w:rsidR="00AA6C2A">
        <w:t>measurements.</w:t>
      </w:r>
    </w:p>
    <w:p w14:paraId="1CDD71DF" w14:textId="535C814C" w:rsidR="007F7EC4" w:rsidRPr="007F7EC4" w:rsidRDefault="007F7EC4" w:rsidP="000B13C3">
      <w:pPr>
        <w:pStyle w:val="Abstract"/>
        <w:ind w:firstLine="720"/>
      </w:pPr>
      <w:r w:rsidRPr="007F7EC4">
        <w:t xml:space="preserve">The new </w:t>
      </w:r>
      <w:r w:rsidR="00AA6C2A">
        <w:t xml:space="preserve">ground response </w:t>
      </w:r>
      <w:r w:rsidRPr="007F7EC4">
        <w:t xml:space="preserve">scaling factors indicate </w:t>
      </w:r>
      <w:r w:rsidR="0073622E">
        <w:t xml:space="preserve">a </w:t>
      </w:r>
      <w:r w:rsidRPr="007F7EC4">
        <w:t xml:space="preserve">significantly wider range of ground responses from the one-dimensional model responses used in the original </w:t>
      </w:r>
      <w:r w:rsidR="00CE0B3A">
        <w:t>NERC</w:t>
      </w:r>
      <w:r w:rsidRPr="007F7EC4">
        <w:t xml:space="preserve"> geomagnetic dis</w:t>
      </w:r>
      <w:r w:rsidR="00AA6C2A">
        <w:t>t</w:t>
      </w:r>
      <w:r w:rsidRPr="007F7EC4">
        <w:t>u</w:t>
      </w:r>
      <w:r w:rsidR="00AA6C2A">
        <w:t>r</w:t>
      </w:r>
      <w:r w:rsidRPr="007F7EC4">
        <w:t>bance standards framework.</w:t>
      </w:r>
      <w:r>
        <w:t xml:space="preserve"> </w:t>
      </w:r>
      <w:proofErr w:type="spellStart"/>
      <w:r>
        <w:t>Futher</w:t>
      </w:r>
      <w:proofErr w:type="spellEnd"/>
      <w:r>
        <w:t xml:space="preserve">, </w:t>
      </w:r>
      <w:r w:rsidR="00DA2D89">
        <w:t xml:space="preserve">the </w:t>
      </w:r>
      <w:r w:rsidR="004A3FE8">
        <w:t xml:space="preserve">region </w:t>
      </w:r>
      <w:r w:rsidRPr="007F7EC4">
        <w:t xml:space="preserve">Mid-West west of the great lakes and north-East around New England and areas along the </w:t>
      </w:r>
      <w:proofErr w:type="gramStart"/>
      <w:r w:rsidRPr="007F7EC4">
        <w:t>Appalachian mountains</w:t>
      </w:r>
      <w:proofErr w:type="gramEnd"/>
      <w:r w:rsidRPr="007F7EC4">
        <w:t xml:space="preserve"> appear to be particularly exposed to the geoelectric field hazard under extreme space weather conditions.</w:t>
      </w:r>
      <w:r w:rsidR="00785F0B">
        <w:t xml:space="preserve"> A</w:t>
      </w:r>
      <w:r w:rsidR="002B4E5C">
        <w:t xml:space="preserve"> </w:t>
      </w:r>
      <w:r w:rsidR="00C643EB">
        <w:t>more complete validation of MT data in GIC applications is warranted before us</w:t>
      </w:r>
      <w:r w:rsidR="00CA5C4E">
        <w:t>age</w:t>
      </w:r>
      <w:r w:rsidR="00C643EB">
        <w:t xml:space="preserve"> of the presented results</w:t>
      </w:r>
      <w:r w:rsidR="0086562C">
        <w:t xml:space="preserve"> as a basis for </w:t>
      </w:r>
      <w:r w:rsidR="004A42E6">
        <w:t xml:space="preserve">possible </w:t>
      </w:r>
      <w:r w:rsidR="0086562C">
        <w:t>update</w:t>
      </w:r>
      <w:r w:rsidR="002B49F9">
        <w:t>s to the</w:t>
      </w:r>
      <w:r w:rsidR="0086562C">
        <w:t xml:space="preserve"> </w:t>
      </w:r>
      <w:r w:rsidR="00CE0B3A">
        <w:t>NERC</w:t>
      </w:r>
      <w:r w:rsidR="003A3907">
        <w:t xml:space="preserve"> </w:t>
      </w:r>
      <w:r w:rsidR="0075584F">
        <w:t xml:space="preserve">GMD </w:t>
      </w:r>
      <w:r w:rsidR="0086562C">
        <w:t>standard.</w:t>
      </w:r>
      <w:r w:rsidR="00C643EB">
        <w:t xml:space="preserve"> </w:t>
      </w:r>
    </w:p>
    <w:p w14:paraId="485540F1" w14:textId="4D69469A" w:rsidR="0028232E" w:rsidRDefault="002F3B11" w:rsidP="003B43C2">
      <w:pPr>
        <w:pStyle w:val="Heading-Main"/>
      </w:pPr>
      <w:r>
        <w:t>1 Introduction</w:t>
      </w:r>
    </w:p>
    <w:p w14:paraId="18FEC8ED" w14:textId="69966DB7" w:rsidR="00A03F46" w:rsidRDefault="00172DEF" w:rsidP="00B97640">
      <w:pPr>
        <w:pStyle w:val="Text"/>
      </w:pPr>
      <w:r>
        <w:t>High</w:t>
      </w:r>
      <w:r w:rsidR="00993E73">
        <w:t>-</w:t>
      </w:r>
      <w:r>
        <w:t xml:space="preserve">voltage </w:t>
      </w:r>
      <w:r w:rsidR="007F70D6">
        <w:t xml:space="preserve">power transmission </w:t>
      </w:r>
      <w:r>
        <w:t xml:space="preserve">system exposure to geomagnetic hazards has been a </w:t>
      </w:r>
      <w:r w:rsidR="00FD0FF5">
        <w:t>key</w:t>
      </w:r>
      <w:r w:rsidR="00D407C0">
        <w:t xml:space="preserve"> </w:t>
      </w:r>
      <w:r w:rsidR="00A94F11">
        <w:t xml:space="preserve">space weather </w:t>
      </w:r>
      <w:r w:rsidR="00D407C0">
        <w:t xml:space="preserve">interest for </w:t>
      </w:r>
      <w:r w:rsidR="0075413A">
        <w:t xml:space="preserve">the </w:t>
      </w:r>
      <w:r w:rsidR="00CC1215">
        <w:t xml:space="preserve">latest </w:t>
      </w:r>
      <w:r w:rsidR="00F70929">
        <w:t xml:space="preserve">scientific </w:t>
      </w:r>
      <w:r w:rsidR="00CC1215">
        <w:t xml:space="preserve">research as well as </w:t>
      </w:r>
      <w:r w:rsidR="00A874DE">
        <w:t>U.S. federal</w:t>
      </w:r>
      <w:r w:rsidR="00104DBF">
        <w:t xml:space="preserve"> regulatory </w:t>
      </w:r>
      <w:r w:rsidR="00105231">
        <w:t xml:space="preserve">actions. </w:t>
      </w:r>
      <w:r w:rsidR="00920F77">
        <w:t>In</w:t>
      </w:r>
      <w:r w:rsidR="00E61CCC">
        <w:t xml:space="preserve"> the U.S.</w:t>
      </w:r>
      <w:r w:rsidR="00156702">
        <w:t xml:space="preserve">, </w:t>
      </w:r>
      <w:r w:rsidR="006C4960">
        <w:t xml:space="preserve">actions </w:t>
      </w:r>
      <w:r w:rsidR="00B976A7">
        <w:t xml:space="preserve">are </w:t>
      </w:r>
      <w:r w:rsidR="00075412">
        <w:t xml:space="preserve">being </w:t>
      </w:r>
      <w:r w:rsidR="00664F13">
        <w:t>taken</w:t>
      </w:r>
      <w:r w:rsidR="00080128">
        <w:t xml:space="preserve"> </w:t>
      </w:r>
      <w:r w:rsidR="00044F99">
        <w:t>pertaining both to</w:t>
      </w:r>
      <w:r w:rsidR="00CC7096">
        <w:t xml:space="preserve"> </w:t>
      </w:r>
      <w:r w:rsidR="00250ED3">
        <w:t xml:space="preserve">National Space Weather Strategy </w:t>
      </w:r>
      <w:r w:rsidR="007A28A3">
        <w:t>and Action Plan</w:t>
      </w:r>
      <w:r w:rsidR="005D462E">
        <w:t xml:space="preserve"> </w:t>
      </w:r>
      <w:r w:rsidR="00016B61">
        <w:t>(</w:t>
      </w:r>
      <w:r w:rsidR="00A76A93" w:rsidRPr="00A76A93">
        <w:rPr>
          <w:i/>
          <w:iCs/>
        </w:rPr>
        <w:t>National Science and Technology Council</w:t>
      </w:r>
      <w:r w:rsidR="00A7437E">
        <w:t>, 2019</w:t>
      </w:r>
      <w:r w:rsidR="00016B61">
        <w:t xml:space="preserve">) and </w:t>
      </w:r>
      <w:r w:rsidR="00B64C3F">
        <w:t>Federal Energy Regulatory Commission (FERC)</w:t>
      </w:r>
      <w:r w:rsidR="009B70F7">
        <w:t xml:space="preserve"> </w:t>
      </w:r>
      <w:r w:rsidR="00A719D6">
        <w:t xml:space="preserve">geomagnetic disturbance </w:t>
      </w:r>
      <w:r w:rsidR="0052365B">
        <w:t xml:space="preserve">(GMD) </w:t>
      </w:r>
      <w:r w:rsidR="00A719D6">
        <w:t>standards (</w:t>
      </w:r>
      <w:r w:rsidR="00CD40BF" w:rsidRPr="0065185E">
        <w:rPr>
          <w:i/>
          <w:iCs/>
        </w:rPr>
        <w:t>FERC</w:t>
      </w:r>
      <w:r w:rsidR="00CD40BF">
        <w:t>, 2015</w:t>
      </w:r>
      <w:r w:rsidR="00A719D6">
        <w:t>).</w:t>
      </w:r>
      <w:r w:rsidR="00E61CCC">
        <w:t xml:space="preserve"> </w:t>
      </w:r>
      <w:r w:rsidR="00F67955">
        <w:t xml:space="preserve">Both actions involve geomagnetic storm benchmarks that </w:t>
      </w:r>
      <w:r w:rsidR="00BA2F75">
        <w:t xml:space="preserve">provide scenarios for how </w:t>
      </w:r>
      <w:r w:rsidR="000E3677">
        <w:t xml:space="preserve">major storm events </w:t>
      </w:r>
      <w:r w:rsidR="00F613B5">
        <w:t xml:space="preserve">can evolve </w:t>
      </w:r>
      <w:r w:rsidR="00AB6356">
        <w:t>in time and space.</w:t>
      </w:r>
      <w:r w:rsidR="00D5301C">
        <w:t xml:space="preserve"> These benchmarks </w:t>
      </w:r>
      <w:r w:rsidR="00BE0602">
        <w:t xml:space="preserve">provide </w:t>
      </w:r>
      <w:r w:rsidR="00B94E38">
        <w:t xml:space="preserve">the natural environment </w:t>
      </w:r>
      <w:r w:rsidR="008F626C">
        <w:t>characterization</w:t>
      </w:r>
      <w:r w:rsidR="00BE0602">
        <w:t xml:space="preserve"> for </w:t>
      </w:r>
      <w:r w:rsidR="00B3340D">
        <w:t>hazard assessments t</w:t>
      </w:r>
      <w:r w:rsidR="00527378">
        <w:t xml:space="preserve">hat </w:t>
      </w:r>
      <w:r w:rsidR="003A7068">
        <w:t xml:space="preserve">are used </w:t>
      </w:r>
      <w:r w:rsidR="003F6968">
        <w:t>quantify the exposure of system</w:t>
      </w:r>
      <w:r w:rsidR="00730EAF">
        <w:t>s</w:t>
      </w:r>
      <w:r w:rsidR="003F6968">
        <w:t xml:space="preserve"> to major space weather events.</w:t>
      </w:r>
      <w:r w:rsidR="00A03F46">
        <w:t xml:space="preserve"> </w:t>
      </w:r>
      <w:r w:rsidR="0037548C">
        <w:t>Under</w:t>
      </w:r>
      <w:r w:rsidR="0034400E">
        <w:t xml:space="preserve"> the </w:t>
      </w:r>
      <w:r w:rsidR="00AA6C2A">
        <w:t xml:space="preserve">North </w:t>
      </w:r>
      <w:proofErr w:type="spellStart"/>
      <w:r w:rsidR="00AA6C2A">
        <w:t>Americal</w:t>
      </w:r>
      <w:proofErr w:type="spellEnd"/>
      <w:r w:rsidR="00AA6C2A">
        <w:t xml:space="preserve"> Reliability Corporation (</w:t>
      </w:r>
      <w:r w:rsidR="009146B2">
        <w:t>NERC</w:t>
      </w:r>
      <w:r w:rsidR="00AA6C2A">
        <w:t>)</w:t>
      </w:r>
      <w:r w:rsidR="0034400E">
        <w:t xml:space="preserve"> GMD </w:t>
      </w:r>
      <w:r w:rsidR="00210A6F">
        <w:t>standards framework</w:t>
      </w:r>
      <w:r w:rsidR="00AA6C2A">
        <w:t xml:space="preserve"> -</w:t>
      </w:r>
      <w:r w:rsidR="00210A6F">
        <w:t xml:space="preserve"> </w:t>
      </w:r>
      <w:r w:rsidR="00AA0EEE">
        <w:t xml:space="preserve">called </w:t>
      </w:r>
      <w:r w:rsidR="001809ED" w:rsidRPr="005C0B27">
        <w:t>Transmission System Planned Performance for Geomagnetic Disturbance Events</w:t>
      </w:r>
      <w:r w:rsidR="00AA6C2A">
        <w:t xml:space="preserve">, or </w:t>
      </w:r>
      <w:r w:rsidR="00AA0EEE">
        <w:t>TPL-007</w:t>
      </w:r>
      <w:r w:rsidR="00D727BD">
        <w:t xml:space="preserve"> </w:t>
      </w:r>
      <w:r w:rsidR="00AA6C2A">
        <w:t>-</w:t>
      </w:r>
      <w:r w:rsidR="00AA0EEE">
        <w:t xml:space="preserve"> </w:t>
      </w:r>
      <w:r w:rsidR="002F56F9">
        <w:t xml:space="preserve">all U.S. utilities operating </w:t>
      </w:r>
      <w:r w:rsidR="00AA6C2A">
        <w:t xml:space="preserve">specific types of transformers with a terminal voltage </w:t>
      </w:r>
      <w:r w:rsidR="002F56F9">
        <w:t>at or above 200 k</w:t>
      </w:r>
      <w:r w:rsidR="00AA6C2A">
        <w:t>V</w:t>
      </w:r>
      <w:r w:rsidR="002F56F9">
        <w:t xml:space="preserve"> are required to </w:t>
      </w:r>
      <w:r w:rsidR="00C833A5">
        <w:t xml:space="preserve">carry out hazard assessments using the benchmark that was developed as part of the standards development process. </w:t>
      </w:r>
      <w:r w:rsidR="00AA6C2A">
        <w:t xml:space="preserve">TPL-007 went into effect for </w:t>
      </w:r>
      <w:r w:rsidR="00AA57B3">
        <w:t xml:space="preserve">U.S. transmission system operators </w:t>
      </w:r>
      <w:r w:rsidR="00AA6C2A">
        <w:t>in 2020, with a 5-year implementation cycle.</w:t>
      </w:r>
    </w:p>
    <w:p w14:paraId="5201A5CE" w14:textId="6A9F16C4" w:rsidR="003958C8" w:rsidRDefault="00AA6C2A" w:rsidP="00B97640">
      <w:pPr>
        <w:pStyle w:val="Text"/>
      </w:pPr>
      <w:r>
        <w:t xml:space="preserve">The </w:t>
      </w:r>
      <w:r w:rsidR="006B5337">
        <w:t>NERC standards drafti</w:t>
      </w:r>
      <w:r w:rsidR="00B66731">
        <w:t>n</w:t>
      </w:r>
      <w:r w:rsidR="006B5337">
        <w:t>g team</w:t>
      </w:r>
      <w:r w:rsidR="00D727BD">
        <w:t xml:space="preserve"> </w:t>
      </w:r>
      <w:r>
        <w:t xml:space="preserve">defined </w:t>
      </w:r>
      <w:r w:rsidR="00B41824">
        <w:t>the</w:t>
      </w:r>
      <w:r w:rsidR="005C1F64">
        <w:t xml:space="preserve"> </w:t>
      </w:r>
      <w:r w:rsidR="00930C05">
        <w:t xml:space="preserve">storm </w:t>
      </w:r>
      <w:r w:rsidR="00917226">
        <w:t xml:space="preserve">benchmark </w:t>
      </w:r>
      <w:r>
        <w:t xml:space="preserve">that </w:t>
      </w:r>
      <w:r w:rsidR="00917226">
        <w:t>characteri</w:t>
      </w:r>
      <w:r>
        <w:t>zes</w:t>
      </w:r>
      <w:r w:rsidR="00917226">
        <w:t xml:space="preserve"> </w:t>
      </w:r>
      <w:r>
        <w:t xml:space="preserve">the </w:t>
      </w:r>
      <w:r w:rsidR="00F36865">
        <w:t xml:space="preserve">spatiotemporal evolution of </w:t>
      </w:r>
      <w:r w:rsidR="008B2D3E">
        <w:t>t</w:t>
      </w:r>
      <w:r w:rsidR="00064EBF">
        <w:t xml:space="preserve">he </w:t>
      </w:r>
      <w:r w:rsidR="00811050">
        <w:t xml:space="preserve">geoelectric field </w:t>
      </w:r>
      <w:r>
        <w:t xml:space="preserve">within a given analysis footprint </w:t>
      </w:r>
      <w:r w:rsidR="00AB628F">
        <w:t>(</w:t>
      </w:r>
      <w:r w:rsidR="00A00824" w:rsidRPr="003A1BD2">
        <w:rPr>
          <w:i/>
          <w:iCs/>
        </w:rPr>
        <w:t>NERC</w:t>
      </w:r>
      <w:r w:rsidR="00A00824">
        <w:t>, 2016)</w:t>
      </w:r>
      <w:r w:rsidR="005E07CB">
        <w:t>.</w:t>
      </w:r>
      <w:r w:rsidR="00184444">
        <w:t xml:space="preserve"> </w:t>
      </w:r>
      <w:r>
        <w:t>In a TPL-007 vulnerability assessment, t</w:t>
      </w:r>
      <w:r w:rsidR="00184444">
        <w:t>h</w:t>
      </w:r>
      <w:r>
        <w:t>is</w:t>
      </w:r>
      <w:r w:rsidR="00184444">
        <w:t xml:space="preserve"> </w:t>
      </w:r>
      <w:r w:rsidR="00C31E61">
        <w:t xml:space="preserve">benchmark </w:t>
      </w:r>
      <w:r w:rsidR="00184444">
        <w:t xml:space="preserve">geoelectric field </w:t>
      </w:r>
      <w:r w:rsidR="001425D6">
        <w:t xml:space="preserve">is used to compute </w:t>
      </w:r>
      <w:r>
        <w:t>geomagnetically induced currents (</w:t>
      </w:r>
      <w:r w:rsidR="001425D6">
        <w:t>GIC</w:t>
      </w:r>
      <w:r>
        <w:t>)</w:t>
      </w:r>
      <w:r w:rsidR="001425D6">
        <w:t xml:space="preserve"> </w:t>
      </w:r>
      <w:r w:rsidR="00FB1DD5">
        <w:t xml:space="preserve">and determine </w:t>
      </w:r>
      <w:r>
        <w:t xml:space="preserve">grid vulnerability. </w:t>
      </w:r>
      <w:r w:rsidR="00CC5CBC">
        <w:t xml:space="preserve">GIC can lead to a voltage collapse (a blackout) and/or equipment </w:t>
      </w:r>
      <w:proofErr w:type="spellStart"/>
      <w:r w:rsidR="00CC5CBC">
        <w:t>damange</w:t>
      </w:r>
      <w:proofErr w:type="spellEnd"/>
      <w:r>
        <w:t xml:space="preserve"> </w:t>
      </w:r>
      <w:r w:rsidR="006A5614">
        <w:t>(</w:t>
      </w:r>
      <w:r w:rsidR="00497A2D" w:rsidRPr="00412B2D">
        <w:rPr>
          <w:i/>
          <w:iCs/>
        </w:rPr>
        <w:t>NERC</w:t>
      </w:r>
      <w:r w:rsidR="00497A2D">
        <w:t>, 2013</w:t>
      </w:r>
      <w:r w:rsidR="00D961B2">
        <w:t xml:space="preserve">; see also </w:t>
      </w:r>
      <w:proofErr w:type="spellStart"/>
      <w:r w:rsidR="00D961B2" w:rsidRPr="007052EC">
        <w:rPr>
          <w:i/>
          <w:iCs/>
        </w:rPr>
        <w:t>Pulkkinen</w:t>
      </w:r>
      <w:proofErr w:type="spellEnd"/>
      <w:r w:rsidR="00D961B2" w:rsidRPr="007052EC">
        <w:rPr>
          <w:i/>
          <w:iCs/>
        </w:rPr>
        <w:t xml:space="preserve"> et al.</w:t>
      </w:r>
      <w:r w:rsidR="00D961B2">
        <w:t>, 2017</w:t>
      </w:r>
      <w:r w:rsidR="007052EC">
        <w:t xml:space="preserve"> for</w:t>
      </w:r>
      <w:r w:rsidR="00AB2E53">
        <w:t xml:space="preserve"> </w:t>
      </w:r>
      <w:r w:rsidR="00D26F92">
        <w:t xml:space="preserve">description of the </w:t>
      </w:r>
      <w:r w:rsidR="007052EC">
        <w:t xml:space="preserve">complete chain of </w:t>
      </w:r>
      <w:r w:rsidR="002F5E57">
        <w:t>GMD hazard</w:t>
      </w:r>
      <w:r w:rsidR="00D40922">
        <w:t>s</w:t>
      </w:r>
      <w:r w:rsidR="002F5E57">
        <w:t xml:space="preserve"> </w:t>
      </w:r>
      <w:r w:rsidR="007052EC">
        <w:t>analysis</w:t>
      </w:r>
      <w:r w:rsidR="009F7963">
        <w:t>)</w:t>
      </w:r>
      <w:r w:rsidR="00E8486E">
        <w:t>.</w:t>
      </w:r>
    </w:p>
    <w:p w14:paraId="49964CB9" w14:textId="41C94EF0" w:rsidR="00D04A7D" w:rsidRDefault="00AA6C2A" w:rsidP="00B97640">
      <w:pPr>
        <w:pStyle w:val="Text"/>
      </w:pPr>
      <w:r>
        <w:t>A k</w:t>
      </w:r>
      <w:r w:rsidR="00056A79">
        <w:t xml:space="preserve">ey </w:t>
      </w:r>
      <w:r>
        <w:t>c</w:t>
      </w:r>
      <w:r w:rsidR="00056A79">
        <w:t xml:space="preserve">hallenge </w:t>
      </w:r>
      <w:r w:rsidR="003927F3">
        <w:t>in developing</w:t>
      </w:r>
      <w:r w:rsidR="00056A79">
        <w:t xml:space="preserve"> </w:t>
      </w:r>
      <w:r w:rsidR="00D71689">
        <w:t>GMD</w:t>
      </w:r>
      <w:r w:rsidR="009F1454">
        <w:t xml:space="preserve"> </w:t>
      </w:r>
      <w:r w:rsidR="00056A79">
        <w:t>b</w:t>
      </w:r>
      <w:r w:rsidR="00F412F5">
        <w:t xml:space="preserve">enchmarks </w:t>
      </w:r>
      <w:r w:rsidR="0055782D">
        <w:t>is</w:t>
      </w:r>
      <w:r>
        <w:t xml:space="preserve"> in </w:t>
      </w:r>
      <w:r w:rsidR="00537982">
        <w:t>find</w:t>
      </w:r>
      <w:r>
        <w:t>ing</w:t>
      </w:r>
      <w:r w:rsidR="00537982">
        <w:t xml:space="preserve"> a balance </w:t>
      </w:r>
      <w:r w:rsidR="006F07F5">
        <w:t xml:space="preserve">between </w:t>
      </w:r>
      <w:r w:rsidR="00B900C0">
        <w:t xml:space="preserve">physical </w:t>
      </w:r>
      <w:r w:rsidR="003F4090">
        <w:t>detail</w:t>
      </w:r>
      <w:r w:rsidR="007C4FFB">
        <w:t xml:space="preserve"> and practical</w:t>
      </w:r>
      <w:r w:rsidR="00251D80">
        <w:t xml:space="preserve"> </w:t>
      </w:r>
      <w:r w:rsidR="00CC5180">
        <w:t>applicability</w:t>
      </w:r>
      <w:r w:rsidR="00BA24B9">
        <w:t xml:space="preserve">. </w:t>
      </w:r>
      <w:r w:rsidR="00107F96">
        <w:t>It is of particular importance that</w:t>
      </w:r>
      <w:r>
        <w:t>,</w:t>
      </w:r>
      <w:r w:rsidR="009E56A3">
        <w:t xml:space="preserve"> </w:t>
      </w:r>
      <w:r w:rsidR="00B96F0F">
        <w:t xml:space="preserve">while capturing the core </w:t>
      </w:r>
      <w:r w:rsidR="00E04C45">
        <w:t xml:space="preserve">elements of the physical environment, </w:t>
      </w:r>
      <w:r w:rsidR="00D434C3">
        <w:t>ben</w:t>
      </w:r>
      <w:r w:rsidR="005403AD">
        <w:t>c</w:t>
      </w:r>
      <w:r w:rsidR="00D434C3">
        <w:t>hmar</w:t>
      </w:r>
      <w:r w:rsidR="004B182B">
        <w:t>k results</w:t>
      </w:r>
      <w:r w:rsidR="000768F4">
        <w:t xml:space="preserve"> c</w:t>
      </w:r>
      <w:r>
        <w:t>an</w:t>
      </w:r>
      <w:r w:rsidR="000768F4">
        <w:t xml:space="preserve"> be </w:t>
      </w:r>
      <w:r>
        <w:t xml:space="preserve">used </w:t>
      </w:r>
      <w:r w:rsidR="00786A2A">
        <w:t xml:space="preserve">by utilities </w:t>
      </w:r>
      <w:r w:rsidR="002F18BE">
        <w:t xml:space="preserve">in engineering </w:t>
      </w:r>
      <w:r>
        <w:t xml:space="preserve">vulnerability </w:t>
      </w:r>
      <w:r w:rsidR="002F18BE">
        <w:t xml:space="preserve">assessments. </w:t>
      </w:r>
      <w:r w:rsidR="00D2163D">
        <w:t>With t</w:t>
      </w:r>
      <w:r w:rsidR="00AA31B3">
        <w:t xml:space="preserve">his in mind, </w:t>
      </w:r>
      <w:r w:rsidR="00895C4F">
        <w:t>t</w:t>
      </w:r>
      <w:r w:rsidR="00E84E78">
        <w:t xml:space="preserve">he </w:t>
      </w:r>
      <w:r>
        <w:t>N</w:t>
      </w:r>
      <w:r w:rsidR="00B814B6">
        <w:t xml:space="preserve">ERC </w:t>
      </w:r>
      <w:r w:rsidR="00895C4F">
        <w:t>frame</w:t>
      </w:r>
      <w:r w:rsidR="00111D81">
        <w:t>work</w:t>
      </w:r>
      <w:r w:rsidR="00B814B6">
        <w:t xml:space="preserve"> </w:t>
      </w:r>
      <w:r w:rsidR="000C7397">
        <w:t>describe</w:t>
      </w:r>
      <w:r>
        <w:t>d</w:t>
      </w:r>
      <w:r w:rsidR="009B7E34">
        <w:t xml:space="preserve"> the </w:t>
      </w:r>
      <w:r w:rsidR="00405DC1">
        <w:t xml:space="preserve">1-in-100 year </w:t>
      </w:r>
      <w:r w:rsidR="00642FA4">
        <w:t>geo</w:t>
      </w:r>
      <w:r w:rsidR="00010D77">
        <w:t>electric field</w:t>
      </w:r>
      <w:r w:rsidR="00642FA4">
        <w:t xml:space="preserve"> </w:t>
      </w:r>
      <w:r w:rsidR="001A6C38">
        <w:t xml:space="preserve">with </w:t>
      </w:r>
      <w:r w:rsidR="004E1565">
        <w:t>four</w:t>
      </w:r>
      <w:r w:rsidR="001A6C38">
        <w:t xml:space="preserve"> </w:t>
      </w:r>
      <w:r w:rsidR="008A15F4">
        <w:t xml:space="preserve">key </w:t>
      </w:r>
      <w:r w:rsidR="00B146F6">
        <w:t>elements</w:t>
      </w:r>
      <w:r w:rsidR="00473DAB">
        <w:t xml:space="preserve">: </w:t>
      </w:r>
      <w:proofErr w:type="spellStart"/>
      <w:r w:rsidR="00473DAB">
        <w:t>maxium</w:t>
      </w:r>
      <w:proofErr w:type="spellEnd"/>
      <w:r w:rsidR="00473DAB">
        <w:t xml:space="preserve"> geoelectric field amplitude</w:t>
      </w:r>
      <w:r w:rsidR="00FC31DA">
        <w:t xml:space="preserve"> at a reference location, </w:t>
      </w:r>
      <w:r w:rsidR="007075D0">
        <w:t xml:space="preserve">“alpha </w:t>
      </w:r>
      <w:r w:rsidR="005A11CE">
        <w:t>scaling</w:t>
      </w:r>
      <w:r w:rsidR="007075D0">
        <w:t>”</w:t>
      </w:r>
      <w:r w:rsidR="005A11CE">
        <w:t xml:space="preserve"> of the field </w:t>
      </w:r>
      <w:r w:rsidR="00A42B49">
        <w:t xml:space="preserve">amplitude </w:t>
      </w:r>
      <w:r w:rsidR="005A11CE">
        <w:t>as a function of geomagnetic latitude of the location of interest</w:t>
      </w:r>
      <w:r w:rsidR="00ED5140">
        <w:t>,</w:t>
      </w:r>
      <w:r w:rsidR="005A11CE">
        <w:t xml:space="preserve"> </w:t>
      </w:r>
      <w:r w:rsidR="0093183D">
        <w:t xml:space="preserve">“beta </w:t>
      </w:r>
      <w:r w:rsidR="00B4182C">
        <w:t>scaling</w:t>
      </w:r>
      <w:r w:rsidR="00E978EF">
        <w:t>”</w:t>
      </w:r>
      <w:r w:rsidR="00B4182C">
        <w:t xml:space="preserve"> </w:t>
      </w:r>
      <w:r w:rsidR="0094257A">
        <w:t xml:space="preserve">of the </w:t>
      </w:r>
      <w:r w:rsidR="00E62CD9">
        <w:t xml:space="preserve">field </w:t>
      </w:r>
      <w:r w:rsidR="008A54C0">
        <w:t xml:space="preserve">amplitude </w:t>
      </w:r>
      <w:r w:rsidR="00E62CD9">
        <w:t xml:space="preserve">as a function of </w:t>
      </w:r>
      <w:r w:rsidR="00AE5B94">
        <w:t xml:space="preserve">the </w:t>
      </w:r>
      <w:r w:rsidR="00E62CD9">
        <w:t xml:space="preserve">local </w:t>
      </w:r>
      <w:r w:rsidR="00814525">
        <w:t>ground conductivity</w:t>
      </w:r>
      <w:r w:rsidR="00E62CD9">
        <w:t xml:space="preserve"> condition</w:t>
      </w:r>
      <w:r w:rsidR="00814525">
        <w:t>s</w:t>
      </w:r>
      <w:r w:rsidR="00F70340">
        <w:t xml:space="preserve"> and </w:t>
      </w:r>
      <w:r>
        <w:t xml:space="preserve">a </w:t>
      </w:r>
      <w:r w:rsidR="00F70340">
        <w:t>wavefor</w:t>
      </w:r>
      <w:r>
        <w:t>m</w:t>
      </w:r>
      <w:r w:rsidR="00F70340">
        <w:t xml:space="preserve"> that provides </w:t>
      </w:r>
      <w:r>
        <w:t xml:space="preserve">a representative </w:t>
      </w:r>
      <w:r w:rsidR="00F70340">
        <w:t xml:space="preserve">temporal evolution of the </w:t>
      </w:r>
      <w:r>
        <w:t xml:space="preserve">magnetic </w:t>
      </w:r>
      <w:r w:rsidR="00F70340">
        <w:t>field</w:t>
      </w:r>
      <w:r w:rsidR="00E62CD9">
        <w:t>.</w:t>
      </w:r>
      <w:r w:rsidR="008B16D0">
        <w:t xml:space="preserve"> </w:t>
      </w:r>
      <w:r w:rsidR="00853629">
        <w:t xml:space="preserve">See Appendix </w:t>
      </w:r>
      <w:r w:rsidR="00B21AC5">
        <w:t xml:space="preserve">A </w:t>
      </w:r>
      <w:r w:rsidR="00853629">
        <w:t xml:space="preserve">for the full definition of the scaling factors. </w:t>
      </w:r>
      <w:r w:rsidR="009C7BFA">
        <w:t>A</w:t>
      </w:r>
      <w:r w:rsidR="008B16D0">
        <w:t xml:space="preserve">ll </w:t>
      </w:r>
      <w:r w:rsidR="00A0171B">
        <w:t>four</w:t>
      </w:r>
      <w:r w:rsidR="00FF0176">
        <w:t xml:space="preserve"> </w:t>
      </w:r>
      <w:r w:rsidR="008B16D0">
        <w:t xml:space="preserve">elements </w:t>
      </w:r>
      <w:r w:rsidR="006327E7">
        <w:t>inv</w:t>
      </w:r>
      <w:r w:rsidR="00A21E4F">
        <w:t>o</w:t>
      </w:r>
      <w:r w:rsidR="006327E7">
        <w:t>lve</w:t>
      </w:r>
      <w:r w:rsidR="008B3D74">
        <w:t xml:space="preserve"> </w:t>
      </w:r>
      <w:r w:rsidR="00CF4A1D">
        <w:t>simplifying assumptions</w:t>
      </w:r>
      <w:r w:rsidR="008B3D74">
        <w:t xml:space="preserve"> and </w:t>
      </w:r>
      <w:r w:rsidR="00F123A8">
        <w:t xml:space="preserve">are </w:t>
      </w:r>
      <w:r w:rsidR="00E93C76">
        <w:t>subject</w:t>
      </w:r>
      <w:r w:rsidR="007D4F48">
        <w:t xml:space="preserve"> to</w:t>
      </w:r>
      <w:r w:rsidR="00E93C76">
        <w:t xml:space="preserve"> </w:t>
      </w:r>
      <w:r w:rsidR="00451935">
        <w:t xml:space="preserve">further </w:t>
      </w:r>
      <w:r w:rsidR="00E93C76">
        <w:t xml:space="preserve">improvements. </w:t>
      </w:r>
      <w:r w:rsidR="006C44C4">
        <w:t xml:space="preserve">In this work, we </w:t>
      </w:r>
      <w:r w:rsidR="008303EA">
        <w:t>describe</w:t>
      </w:r>
      <w:r w:rsidR="00864BB5">
        <w:t xml:space="preserve"> a</w:t>
      </w:r>
      <w:r>
        <w:t xml:space="preserve"> </w:t>
      </w:r>
      <w:r w:rsidR="00864BB5">
        <w:t>n</w:t>
      </w:r>
      <w:r>
        <w:t>ew</w:t>
      </w:r>
      <w:r w:rsidR="00864BB5">
        <w:t xml:space="preserve"> approach to </w:t>
      </w:r>
      <w:r w:rsidR="00997131">
        <w:t xml:space="preserve">update </w:t>
      </w:r>
      <w:r w:rsidR="00864BB5">
        <w:t>the beta sca</w:t>
      </w:r>
      <w:r w:rsidR="00AC16B2">
        <w:t xml:space="preserve">ling </w:t>
      </w:r>
      <w:r w:rsidR="00C80DBD">
        <w:t xml:space="preserve">factors using </w:t>
      </w:r>
      <w:r w:rsidR="00B97640">
        <w:t xml:space="preserve">electromagnetic transfer </w:t>
      </w:r>
      <w:r w:rsidR="00B97640">
        <w:lastRenderedPageBreak/>
        <w:t>functions (EMTFs) (</w:t>
      </w:r>
      <w:proofErr w:type="spellStart"/>
      <w:r w:rsidR="00B97640" w:rsidRPr="00B97640">
        <w:rPr>
          <w:i/>
          <w:iCs/>
        </w:rPr>
        <w:t>Kelbert</w:t>
      </w:r>
      <w:proofErr w:type="spellEnd"/>
      <w:r w:rsidR="00B97640" w:rsidRPr="00FB135D">
        <w:rPr>
          <w:i/>
          <w:iCs/>
        </w:rPr>
        <w:t>, 2011</w:t>
      </w:r>
      <w:r w:rsidR="00B97640" w:rsidRPr="00FB135D">
        <w:rPr>
          <w:b/>
          <w:bCs/>
          <w:i/>
          <w:iCs/>
        </w:rPr>
        <w:t>-2022</w:t>
      </w:r>
      <w:r w:rsidR="00B97640" w:rsidRPr="00B97640">
        <w:t>)</w:t>
      </w:r>
      <w:r w:rsidR="00997131">
        <w:t>, which are</w:t>
      </w:r>
      <w:r w:rsidR="00B97640">
        <w:t xml:space="preserve"> derived </w:t>
      </w:r>
      <w:r w:rsidR="00092F53">
        <w:t xml:space="preserve">from the </w:t>
      </w:r>
      <w:r w:rsidR="00C80DBD">
        <w:t xml:space="preserve">latest </w:t>
      </w:r>
      <w:proofErr w:type="spellStart"/>
      <w:r w:rsidR="005A2549">
        <w:t>magnetotelluric</w:t>
      </w:r>
      <w:proofErr w:type="spellEnd"/>
      <w:r w:rsidR="005A2549">
        <w:t xml:space="preserve"> </w:t>
      </w:r>
      <w:r w:rsidR="0052351C">
        <w:t xml:space="preserve">(MT) </w:t>
      </w:r>
      <w:r w:rsidR="005A2549">
        <w:t>survey</w:t>
      </w:r>
      <w:r w:rsidR="00A859E2">
        <w:t>s</w:t>
      </w:r>
      <w:r w:rsidR="00F717B6">
        <w:t xml:space="preserve"> that have now covered </w:t>
      </w:r>
      <w:r w:rsidR="00F249DF">
        <w:t>most</w:t>
      </w:r>
      <w:r w:rsidR="00E16FA8">
        <w:t xml:space="preserve"> of the contiguous U.S</w:t>
      </w:r>
      <w:r>
        <w:t xml:space="preserve"> </w:t>
      </w:r>
      <w:r w:rsidRPr="000B13C3">
        <w:rPr>
          <w:i/>
          <w:iCs/>
        </w:rPr>
        <w:t>(</w:t>
      </w:r>
      <w:r w:rsidR="00B97640" w:rsidRPr="000B13C3">
        <w:rPr>
          <w:i/>
          <w:iCs/>
        </w:rPr>
        <w:t xml:space="preserve">Schultz, </w:t>
      </w:r>
      <w:r w:rsidR="00B97640" w:rsidRPr="0030653F">
        <w:t>2010</w:t>
      </w:r>
      <w:r w:rsidRPr="000B13C3">
        <w:rPr>
          <w:i/>
          <w:iCs/>
        </w:rPr>
        <w:t>)</w:t>
      </w:r>
      <w:r w:rsidR="005A2549" w:rsidRPr="000B13C3">
        <w:rPr>
          <w:i/>
          <w:iCs/>
        </w:rPr>
        <w:t>.</w:t>
      </w:r>
    </w:p>
    <w:p w14:paraId="67B70B77" w14:textId="1C2F6E96" w:rsidR="00AA6C2A" w:rsidRDefault="00D93A32" w:rsidP="00B97640">
      <w:pPr>
        <w:pStyle w:val="Text"/>
      </w:pPr>
      <w:r w:rsidRPr="005E59F4">
        <w:rPr>
          <w:i/>
          <w:iCs/>
          <w:lang w:val="fi-FI"/>
        </w:rPr>
        <w:t xml:space="preserve">Love et al. </w:t>
      </w:r>
      <w:r w:rsidRPr="005E59F4">
        <w:rPr>
          <w:lang w:val="fi-FI"/>
        </w:rPr>
        <w:t>(2016)</w:t>
      </w:r>
      <w:r w:rsidR="00C7042D" w:rsidRPr="005E59F4">
        <w:rPr>
          <w:lang w:val="fi-FI"/>
        </w:rPr>
        <w:t>,</w:t>
      </w:r>
      <w:r w:rsidR="00EB5612" w:rsidRPr="005E59F4">
        <w:rPr>
          <w:lang w:val="fi-FI"/>
        </w:rPr>
        <w:t xml:space="preserve"> </w:t>
      </w:r>
      <w:r w:rsidR="0039130B" w:rsidRPr="005E59F4">
        <w:rPr>
          <w:i/>
          <w:iCs/>
          <w:lang w:val="fi-FI"/>
        </w:rPr>
        <w:t xml:space="preserve">Lucas et al. </w:t>
      </w:r>
      <w:r w:rsidR="0039130B">
        <w:t>(2020)</w:t>
      </w:r>
      <w:r w:rsidR="009D3445">
        <w:t xml:space="preserve">, </w:t>
      </w:r>
      <w:proofErr w:type="spellStart"/>
      <w:r w:rsidR="00935FBF" w:rsidRPr="008C391F">
        <w:rPr>
          <w:i/>
          <w:iCs/>
        </w:rPr>
        <w:t>Kelbert</w:t>
      </w:r>
      <w:proofErr w:type="spellEnd"/>
      <w:r w:rsidR="00935FBF" w:rsidRPr="008C391F">
        <w:rPr>
          <w:i/>
          <w:iCs/>
        </w:rPr>
        <w:t xml:space="preserve"> and Lucas</w:t>
      </w:r>
      <w:r w:rsidR="00935FBF">
        <w:t xml:space="preserve"> (2020)</w:t>
      </w:r>
      <w:r w:rsidR="0039130B">
        <w:t xml:space="preserve"> and </w:t>
      </w:r>
      <w:r w:rsidR="0039130B" w:rsidRPr="00141D95">
        <w:rPr>
          <w:i/>
          <w:iCs/>
        </w:rPr>
        <w:t>Love et al.</w:t>
      </w:r>
      <w:r w:rsidR="0039130B">
        <w:t xml:space="preserve"> (2022) (and references therein)</w:t>
      </w:r>
      <w:r w:rsidR="000B2B54">
        <w:t xml:space="preserve"> </w:t>
      </w:r>
      <w:r w:rsidR="00756C96">
        <w:t xml:space="preserve">developed </w:t>
      </w:r>
      <w:r w:rsidR="005113A9">
        <w:t xml:space="preserve">GMD </w:t>
      </w:r>
      <w:r w:rsidR="000B2548">
        <w:t xml:space="preserve">hazard </w:t>
      </w:r>
      <w:r w:rsidR="002053F9">
        <w:t>estimates</w:t>
      </w:r>
      <w:r w:rsidR="000B2548">
        <w:t xml:space="preserve"> </w:t>
      </w:r>
      <w:r w:rsidR="00112A34">
        <w:t>using the</w:t>
      </w:r>
      <w:r w:rsidR="000B2548">
        <w:t xml:space="preserve"> </w:t>
      </w:r>
      <w:r w:rsidR="00BB426F">
        <w:t>latest</w:t>
      </w:r>
      <w:r w:rsidR="000B2548">
        <w:t xml:space="preserve"> MT survey data.</w:t>
      </w:r>
      <w:r w:rsidR="00250307">
        <w:t xml:space="preserve"> </w:t>
      </w:r>
      <w:r w:rsidR="00002B03">
        <w:t>In contrast to th</w:t>
      </w:r>
      <w:r w:rsidR="00ED496E">
        <w:t>o</w:t>
      </w:r>
      <w:r w:rsidR="00002B03">
        <w:t>se works</w:t>
      </w:r>
      <w:r w:rsidR="007F58E0">
        <w:t xml:space="preserve">, </w:t>
      </w:r>
      <w:r w:rsidR="00AA6C2A">
        <w:t xml:space="preserve">we characterize </w:t>
      </w:r>
      <w:r w:rsidR="00250307">
        <w:t xml:space="preserve">the </w:t>
      </w:r>
      <w:r w:rsidR="00472199">
        <w:t xml:space="preserve">ground response </w:t>
      </w:r>
      <w:r w:rsidR="00AA6C2A">
        <w:t>in a manner that is</w:t>
      </w:r>
      <w:r w:rsidR="00636C9D">
        <w:t xml:space="preserve"> integrated directly into </w:t>
      </w:r>
      <w:r w:rsidR="00AC28E4">
        <w:t xml:space="preserve">the </w:t>
      </w:r>
      <w:r w:rsidR="00814746">
        <w:t xml:space="preserve">FERC </w:t>
      </w:r>
      <w:r w:rsidR="00636C9D">
        <w:t>benchmark framework</w:t>
      </w:r>
      <w:r w:rsidR="00AA6C2A">
        <w:t xml:space="preserve">, using </w:t>
      </w:r>
      <w:r w:rsidR="009B1DB4">
        <w:t>the concept of scaling factors</w:t>
      </w:r>
      <w:r w:rsidR="00AA6C2A">
        <w:t>. T</w:t>
      </w:r>
      <w:r w:rsidR="0078231D">
        <w:t>hus</w:t>
      </w:r>
      <w:r w:rsidR="00AA6C2A">
        <w:t>,</w:t>
      </w:r>
      <w:r w:rsidR="0078231D">
        <w:t xml:space="preserve"> </w:t>
      </w:r>
      <w:r w:rsidR="002E5AC1">
        <w:t xml:space="preserve">the </w:t>
      </w:r>
      <w:r w:rsidR="00FF3FF1">
        <w:t>beta scaling factors computed here can be applied directly in</w:t>
      </w:r>
      <w:r w:rsidR="00C669EF">
        <w:t xml:space="preserve"> </w:t>
      </w:r>
      <w:r w:rsidR="00E2737F">
        <w:t>engineering assessments</w:t>
      </w:r>
      <w:r w:rsidR="00A54DF5">
        <w:t xml:space="preserve"> as </w:t>
      </w:r>
      <w:r w:rsidR="00207F80">
        <w:t xml:space="preserve">required </w:t>
      </w:r>
      <w:r w:rsidR="003B3E29">
        <w:t>by</w:t>
      </w:r>
      <w:r w:rsidR="00207F80">
        <w:t xml:space="preserve"> TPL-007</w:t>
      </w:r>
      <w:r w:rsidR="00E2737F">
        <w:t>.</w:t>
      </w:r>
      <w:r w:rsidR="00AA6C2A">
        <w:t xml:space="preserve"> </w:t>
      </w:r>
    </w:p>
    <w:p w14:paraId="27FA4141" w14:textId="50BB4EE6" w:rsidR="00AA6C2A" w:rsidRDefault="00AA6C2A" w:rsidP="00B97640">
      <w:pPr>
        <w:pStyle w:val="Text"/>
      </w:pPr>
      <w:r>
        <w:t xml:space="preserve">An effort by the Electric Power Research Institute </w:t>
      </w:r>
      <w:r w:rsidR="00B97640">
        <w:t xml:space="preserve">(EPRI) </w:t>
      </w:r>
      <w:r>
        <w:t>also used MT survey data to update the beta scaling factors within the NERC framework. In their work, the ground response was derived over broad regional areas using two different methods. They first calculated the mean and median values from ground response distributions over a given region using the full 3D response (EPRI, 2020a), and then compared to the results from 1D transfer functions based on the same MT data (EPRI, 2019b). They then derived beta scaling factors (</w:t>
      </w:r>
      <w:r w:rsidRPr="0030653F">
        <w:rPr>
          <w:i/>
          <w:iCs/>
        </w:rPr>
        <w:t>EPRI</w:t>
      </w:r>
      <w:r>
        <w:t>, 2020c), using the more conservative (higher) of these two regional response estimates. They additionally used these models (scaling factors and MT-derived 1D transfer functions), as well as a full 3D response on a 1-degree grid (&lt;100 km spacing</w:t>
      </w:r>
      <w:r w:rsidR="00B97640">
        <w:t xml:space="preserve"> at mid-latitudes</w:t>
      </w:r>
      <w:r>
        <w:t>), to perform a model validation assessment using a real system model and measured GIC data (</w:t>
      </w:r>
      <w:r w:rsidRPr="0030653F">
        <w:rPr>
          <w:i/>
          <w:iCs/>
        </w:rPr>
        <w:t>EPRI</w:t>
      </w:r>
      <w:r>
        <w:t>, 2020b). In that assessment, the GIC estimated from the scaling factors was compared to the GIC estimated using the 1D transfer functions and gridded 3D response, and was found to be comparable</w:t>
      </w:r>
      <w:r w:rsidR="00481263">
        <w:t>, supporting the use of scaling factors in an application setting</w:t>
      </w:r>
      <w:r>
        <w:t>. In contrast to the EPRI work, here we derive scaling factors on a sub-regional scale, which provides a pragmatic scaling factor that still retains the smaller-scale spatial variation of the more detailed full 3D models.</w:t>
      </w:r>
    </w:p>
    <w:p w14:paraId="0C3840B1" w14:textId="06AC40B6" w:rsidR="00AC0BDA" w:rsidRDefault="00AC0BDA" w:rsidP="00B97640">
      <w:pPr>
        <w:pStyle w:val="Text"/>
      </w:pPr>
      <w:r>
        <w:t>In Section</w:t>
      </w:r>
      <w:r w:rsidR="00810D9E">
        <w:t xml:space="preserve"> 2</w:t>
      </w:r>
      <w:r>
        <w:t>,</w:t>
      </w:r>
      <w:r w:rsidR="00810D9E">
        <w:t xml:space="preserve"> </w:t>
      </w:r>
      <w:r w:rsidR="00375E7A">
        <w:t xml:space="preserve">we </w:t>
      </w:r>
      <w:r w:rsidR="009601B6">
        <w:t xml:space="preserve">discuss the MT surveys </w:t>
      </w:r>
      <w:r w:rsidR="00B97640">
        <w:t xml:space="preserve">and EMTFs </w:t>
      </w:r>
      <w:r w:rsidR="00C6720A">
        <w:t xml:space="preserve">that </w:t>
      </w:r>
      <w:r w:rsidR="0048279B">
        <w:t xml:space="preserve">provide the foundation </w:t>
      </w:r>
      <w:r w:rsidR="008A0E7F">
        <w:t xml:space="preserve">for </w:t>
      </w:r>
      <w:r w:rsidR="00B97640">
        <w:t xml:space="preserve">the new </w:t>
      </w:r>
      <w:r w:rsidR="008A0E7F">
        <w:t xml:space="preserve">characterization of the ground </w:t>
      </w:r>
      <w:r w:rsidR="00B97640">
        <w:t>response</w:t>
      </w:r>
      <w:r w:rsidR="00176619">
        <w:t xml:space="preserve">. </w:t>
      </w:r>
      <w:r w:rsidR="00666BD8">
        <w:t xml:space="preserve">We then describe how the </w:t>
      </w:r>
      <w:r w:rsidR="00B97640">
        <w:t>E</w:t>
      </w:r>
      <w:r w:rsidR="00666BD8">
        <w:t>MT</w:t>
      </w:r>
      <w:r w:rsidR="00B97640">
        <w:t>Fs</w:t>
      </w:r>
      <w:r w:rsidR="00666BD8">
        <w:t xml:space="preserve"> can be used to compute improved beta scaling factors. </w:t>
      </w:r>
      <w:r w:rsidR="004F02CF">
        <w:t xml:space="preserve">Section </w:t>
      </w:r>
      <w:r w:rsidR="00882133">
        <w:t>3</w:t>
      </w:r>
      <w:r w:rsidR="004F02CF">
        <w:t xml:space="preserve"> </w:t>
      </w:r>
      <w:r w:rsidR="00725F24">
        <w:t xml:space="preserve">provides concluding remarks and recommendations </w:t>
      </w:r>
      <w:r w:rsidR="008041F6">
        <w:t xml:space="preserve">and caveats </w:t>
      </w:r>
      <w:r w:rsidR="00725F24">
        <w:t xml:space="preserve">for usage of the new results in the </w:t>
      </w:r>
      <w:r w:rsidR="00B97640">
        <w:t xml:space="preserve">NERC </w:t>
      </w:r>
      <w:r w:rsidR="00725F24">
        <w:t>standards framework.</w:t>
      </w:r>
      <w:r w:rsidR="002F57EA">
        <w:t xml:space="preserve"> </w:t>
      </w:r>
      <w:r w:rsidR="00385140">
        <w:t xml:space="preserve">The </w:t>
      </w:r>
      <w:r w:rsidR="00B97640">
        <w:t xml:space="preserve">NERC </w:t>
      </w:r>
      <w:r w:rsidR="002F57EA">
        <w:t>GMD benchmark is described in Appendix A.</w:t>
      </w:r>
    </w:p>
    <w:p w14:paraId="6EB77176" w14:textId="20E01F33" w:rsidR="002F3B11" w:rsidRDefault="00882133" w:rsidP="00C81368">
      <w:pPr>
        <w:pStyle w:val="Heading-Main"/>
      </w:pPr>
      <w:r>
        <w:t>2</w:t>
      </w:r>
      <w:r w:rsidR="002F3B11">
        <w:t xml:space="preserve"> </w:t>
      </w:r>
      <w:r w:rsidR="00C8290E">
        <w:t xml:space="preserve">Computation of </w:t>
      </w:r>
      <w:r w:rsidR="002D5339">
        <w:t xml:space="preserve">the </w:t>
      </w:r>
      <w:r w:rsidR="00C8290E">
        <w:t>novel beta</w:t>
      </w:r>
      <w:r w:rsidR="0023289B">
        <w:t xml:space="preserve"> </w:t>
      </w:r>
      <w:r w:rsidR="009F4015">
        <w:t>scalin</w:t>
      </w:r>
      <w:r w:rsidR="00EE0239">
        <w:t>g</w:t>
      </w:r>
      <w:r w:rsidR="009F4015">
        <w:t xml:space="preserve"> </w:t>
      </w:r>
      <w:r w:rsidR="00C8290E">
        <w:t>factors</w:t>
      </w:r>
    </w:p>
    <w:p w14:paraId="4197F305" w14:textId="2F80B136" w:rsidR="0064111C" w:rsidRDefault="00B31711" w:rsidP="00B97640">
      <w:pPr>
        <w:pStyle w:val="Heading-Main"/>
        <w:ind w:firstLine="720"/>
        <w:rPr>
          <w:b w:val="0"/>
          <w:bCs w:val="0"/>
        </w:rPr>
      </w:pPr>
      <w:r>
        <w:rPr>
          <w:b w:val="0"/>
          <w:bCs w:val="0"/>
        </w:rPr>
        <w:t xml:space="preserve">The </w:t>
      </w:r>
      <w:r w:rsidR="00B97640">
        <w:rPr>
          <w:b w:val="0"/>
          <w:bCs w:val="0"/>
        </w:rPr>
        <w:t>N</w:t>
      </w:r>
      <w:r w:rsidR="00BA2002">
        <w:rPr>
          <w:b w:val="0"/>
          <w:bCs w:val="0"/>
        </w:rPr>
        <w:t>ERC GMD benchmark is described in Appendix A.</w:t>
      </w:r>
      <w:r w:rsidR="00B60646">
        <w:rPr>
          <w:b w:val="0"/>
          <w:bCs w:val="0"/>
        </w:rPr>
        <w:t xml:space="preserve"> </w:t>
      </w:r>
      <w:r w:rsidR="0064111C" w:rsidRPr="0064111C">
        <w:rPr>
          <w:b w:val="0"/>
          <w:bCs w:val="0"/>
        </w:rPr>
        <w:t>While all elements in Eq. (</w:t>
      </w:r>
      <w:r w:rsidR="00F56F7B">
        <w:rPr>
          <w:b w:val="0"/>
          <w:bCs w:val="0"/>
        </w:rPr>
        <w:t>A.4</w:t>
      </w:r>
      <w:r w:rsidR="0064111C" w:rsidRPr="0064111C">
        <w:rPr>
          <w:b w:val="0"/>
          <w:bCs w:val="0"/>
        </w:rPr>
        <w:t xml:space="preserve">) </w:t>
      </w:r>
      <w:r w:rsidR="0064111C">
        <w:rPr>
          <w:b w:val="0"/>
          <w:bCs w:val="0"/>
        </w:rPr>
        <w:t xml:space="preserve">can </w:t>
      </w:r>
      <w:r w:rsidR="00091AAC">
        <w:rPr>
          <w:b w:val="0"/>
          <w:bCs w:val="0"/>
        </w:rPr>
        <w:t xml:space="preserve">and should </w:t>
      </w:r>
      <w:r w:rsidR="0064111C">
        <w:rPr>
          <w:b w:val="0"/>
          <w:bCs w:val="0"/>
        </w:rPr>
        <w:t xml:space="preserve">be improved </w:t>
      </w:r>
      <w:r w:rsidR="00091AAC">
        <w:rPr>
          <w:b w:val="0"/>
          <w:bCs w:val="0"/>
        </w:rPr>
        <w:t xml:space="preserve">over time </w:t>
      </w:r>
      <w:r w:rsidR="0064111C">
        <w:rPr>
          <w:b w:val="0"/>
          <w:bCs w:val="0"/>
        </w:rPr>
        <w:t xml:space="preserve">(see </w:t>
      </w:r>
      <w:r w:rsidR="00E2527E" w:rsidRPr="00B70DB9">
        <w:rPr>
          <w:b w:val="0"/>
          <w:bCs w:val="0"/>
          <w:i/>
          <w:iCs/>
        </w:rPr>
        <w:t>Electric Power Research Ins</w:t>
      </w:r>
      <w:r w:rsidR="00B97640">
        <w:rPr>
          <w:b w:val="0"/>
          <w:bCs w:val="0"/>
          <w:i/>
          <w:iCs/>
        </w:rPr>
        <w:t>t</w:t>
      </w:r>
      <w:r w:rsidR="00E2527E" w:rsidRPr="00B70DB9">
        <w:rPr>
          <w:b w:val="0"/>
          <w:bCs w:val="0"/>
          <w:i/>
          <w:iCs/>
        </w:rPr>
        <w:t>itute</w:t>
      </w:r>
      <w:r w:rsidR="00E2527E">
        <w:rPr>
          <w:b w:val="0"/>
          <w:bCs w:val="0"/>
        </w:rPr>
        <w:t xml:space="preserve"> (2019)</w:t>
      </w:r>
      <w:r w:rsidR="00F8525D">
        <w:rPr>
          <w:b w:val="0"/>
          <w:bCs w:val="0"/>
        </w:rPr>
        <w:t xml:space="preserve"> for </w:t>
      </w:r>
      <w:r w:rsidR="00B70DB9">
        <w:rPr>
          <w:b w:val="0"/>
          <w:bCs w:val="0"/>
        </w:rPr>
        <w:t xml:space="preserve">a </w:t>
      </w:r>
      <w:r w:rsidR="00F8525D">
        <w:rPr>
          <w:b w:val="0"/>
          <w:bCs w:val="0"/>
        </w:rPr>
        <w:t xml:space="preserve">discussion about the </w:t>
      </w:r>
      <w:r w:rsidR="00B84745">
        <w:rPr>
          <w:b w:val="0"/>
          <w:bCs w:val="0"/>
        </w:rPr>
        <w:t xml:space="preserve">possible improvements in </w:t>
      </w:r>
      <w:r w:rsidR="00F8525D">
        <w:rPr>
          <w:b w:val="0"/>
          <w:bCs w:val="0"/>
        </w:rPr>
        <w:t xml:space="preserve">alpha scaling factors), </w:t>
      </w:r>
      <w:r w:rsidR="00B97640">
        <w:rPr>
          <w:b w:val="0"/>
          <w:bCs w:val="0"/>
        </w:rPr>
        <w:t>there is a</w:t>
      </w:r>
      <w:r w:rsidR="00DB7757">
        <w:rPr>
          <w:b w:val="0"/>
          <w:bCs w:val="0"/>
        </w:rPr>
        <w:t xml:space="preserve"> </w:t>
      </w:r>
      <w:r w:rsidR="00EE0239">
        <w:rPr>
          <w:b w:val="0"/>
          <w:bCs w:val="0"/>
        </w:rPr>
        <w:t xml:space="preserve">significant </w:t>
      </w:r>
      <w:r w:rsidR="000C4375">
        <w:rPr>
          <w:b w:val="0"/>
          <w:bCs w:val="0"/>
        </w:rPr>
        <w:t>opportunity</w:t>
      </w:r>
      <w:r w:rsidR="00865975">
        <w:rPr>
          <w:b w:val="0"/>
          <w:bCs w:val="0"/>
        </w:rPr>
        <w:t xml:space="preserve"> for improvement </w:t>
      </w:r>
      <w:r w:rsidR="00B97640">
        <w:rPr>
          <w:b w:val="0"/>
          <w:bCs w:val="0"/>
        </w:rPr>
        <w:t>in the</w:t>
      </w:r>
      <w:r w:rsidR="00A8460A">
        <w:rPr>
          <w:b w:val="0"/>
          <w:bCs w:val="0"/>
        </w:rPr>
        <w:t xml:space="preserve"> </w:t>
      </w:r>
      <w:r w:rsidR="0085208E">
        <w:rPr>
          <w:b w:val="0"/>
          <w:bCs w:val="0"/>
        </w:rPr>
        <w:t>beta scaling factors</w:t>
      </w:r>
      <w:r w:rsidR="00B97640">
        <w:rPr>
          <w:b w:val="0"/>
          <w:bCs w:val="0"/>
        </w:rPr>
        <w:t xml:space="preserve"> due to the new availability of MT measurements</w:t>
      </w:r>
      <w:r w:rsidR="0085208E">
        <w:rPr>
          <w:b w:val="0"/>
          <w:bCs w:val="0"/>
        </w:rPr>
        <w:t xml:space="preserve"> </w:t>
      </w:r>
      <w:r w:rsidR="00F31D93">
        <w:rPr>
          <w:b w:val="0"/>
          <w:bCs w:val="0"/>
        </w:rPr>
        <w:t xml:space="preserve">since the </w:t>
      </w:r>
      <w:r w:rsidR="001C7607">
        <w:rPr>
          <w:b w:val="0"/>
          <w:bCs w:val="0"/>
        </w:rPr>
        <w:t xml:space="preserve">original </w:t>
      </w:r>
      <w:r w:rsidR="00D2163D">
        <w:rPr>
          <w:b w:val="0"/>
          <w:bCs w:val="0"/>
        </w:rPr>
        <w:t>NERC</w:t>
      </w:r>
      <w:r w:rsidR="001C7607">
        <w:rPr>
          <w:b w:val="0"/>
          <w:bCs w:val="0"/>
        </w:rPr>
        <w:t xml:space="preserve"> GMD standard</w:t>
      </w:r>
      <w:r w:rsidR="00860003">
        <w:rPr>
          <w:b w:val="0"/>
          <w:bCs w:val="0"/>
        </w:rPr>
        <w:t>s</w:t>
      </w:r>
      <w:r w:rsidR="001C7607">
        <w:rPr>
          <w:b w:val="0"/>
          <w:bCs w:val="0"/>
        </w:rPr>
        <w:t xml:space="preserve"> development </w:t>
      </w:r>
      <w:r w:rsidR="00B97640">
        <w:rPr>
          <w:b w:val="0"/>
          <w:bCs w:val="0"/>
        </w:rPr>
        <w:t>effort</w:t>
      </w:r>
      <w:r w:rsidR="00847B36">
        <w:rPr>
          <w:b w:val="0"/>
          <w:bCs w:val="0"/>
        </w:rPr>
        <w:t>.</w:t>
      </w:r>
      <w:r w:rsidR="00BC085B">
        <w:rPr>
          <w:b w:val="0"/>
          <w:bCs w:val="0"/>
        </w:rPr>
        <w:t xml:space="preserve"> </w:t>
      </w:r>
      <w:r w:rsidR="002428A7">
        <w:rPr>
          <w:b w:val="0"/>
          <w:bCs w:val="0"/>
        </w:rPr>
        <w:t xml:space="preserve">MT surveys </w:t>
      </w:r>
      <w:r w:rsidR="007162FD">
        <w:rPr>
          <w:b w:val="0"/>
          <w:bCs w:val="0"/>
        </w:rPr>
        <w:t xml:space="preserve">have now covered most of the contiguous U.S. </w:t>
      </w:r>
      <w:r w:rsidR="00B97640" w:rsidRPr="0030653F">
        <w:rPr>
          <w:b w:val="0"/>
          <w:bCs w:val="0"/>
        </w:rPr>
        <w:t>(</w:t>
      </w:r>
      <w:r w:rsidR="00B97640" w:rsidRPr="0030653F">
        <w:rPr>
          <w:b w:val="0"/>
          <w:bCs w:val="0"/>
          <w:i/>
          <w:iCs/>
        </w:rPr>
        <w:t>Schultz</w:t>
      </w:r>
      <w:r w:rsidR="00B97640" w:rsidRPr="0030653F">
        <w:rPr>
          <w:b w:val="0"/>
          <w:bCs w:val="0"/>
        </w:rPr>
        <w:t>, 2010)</w:t>
      </w:r>
      <w:r w:rsidR="00B97640">
        <w:rPr>
          <w:b w:val="0"/>
          <w:bCs w:val="0"/>
        </w:rPr>
        <w:t xml:space="preserve"> </w:t>
      </w:r>
      <w:r w:rsidR="007162FD">
        <w:rPr>
          <w:b w:val="0"/>
          <w:bCs w:val="0"/>
        </w:rPr>
        <w:t xml:space="preserve">and those observations can be used </w:t>
      </w:r>
      <w:r w:rsidR="00755516">
        <w:rPr>
          <w:b w:val="0"/>
          <w:bCs w:val="0"/>
        </w:rPr>
        <w:t xml:space="preserve">to </w:t>
      </w:r>
      <w:r w:rsidR="002336EF">
        <w:rPr>
          <w:b w:val="0"/>
          <w:bCs w:val="0"/>
        </w:rPr>
        <w:t>better quantify regional</w:t>
      </w:r>
      <w:r w:rsidR="0008151E">
        <w:rPr>
          <w:b w:val="0"/>
          <w:bCs w:val="0"/>
        </w:rPr>
        <w:t xml:space="preserve"> ground responses.</w:t>
      </w:r>
      <w:r w:rsidR="007F3075">
        <w:rPr>
          <w:b w:val="0"/>
          <w:bCs w:val="0"/>
        </w:rPr>
        <w:t xml:space="preserve"> </w:t>
      </w:r>
      <w:r w:rsidR="003C7A30" w:rsidRPr="00F13000">
        <w:rPr>
          <w:b w:val="0"/>
          <w:bCs w:val="0"/>
        </w:rPr>
        <w:t xml:space="preserve">It is worth noting that, while at the time of its publication NERC’s GMD standard relied on </w:t>
      </w:r>
      <w:r w:rsidR="003254BF">
        <w:rPr>
          <w:b w:val="0"/>
          <w:bCs w:val="0"/>
        </w:rPr>
        <w:t>one-dimensional (1D)</w:t>
      </w:r>
      <w:r w:rsidR="003C7A30" w:rsidRPr="00F13000">
        <w:rPr>
          <w:b w:val="0"/>
          <w:bCs w:val="0"/>
        </w:rPr>
        <w:t xml:space="preserve"> ground models, the drafting team recognized that the scientific foundations were continuously evolving, and consequently, the standard allows engineers to utilize “technically justified” ground responses. The approach proposed in this work can pragmatically be applied to enhance the grid vulnerability assessment and reduce the overall risk exposure to geomagnetic disturbances.</w:t>
      </w:r>
    </w:p>
    <w:p w14:paraId="0D3841D5" w14:textId="2FC0BF18" w:rsidR="00D17F28" w:rsidRDefault="00B97640" w:rsidP="00C81368">
      <w:pPr>
        <w:pStyle w:val="Heading-Main"/>
        <w:rPr>
          <w:b w:val="0"/>
          <w:bCs w:val="0"/>
        </w:rPr>
      </w:pPr>
      <w:r>
        <w:rPr>
          <w:b w:val="0"/>
          <w:bCs w:val="0"/>
        </w:rPr>
        <w:tab/>
      </w:r>
      <w:r w:rsidR="00D11440" w:rsidRPr="000D106A">
        <w:rPr>
          <w:b w:val="0"/>
          <w:bCs w:val="0"/>
        </w:rPr>
        <w:t xml:space="preserve">U.S. </w:t>
      </w:r>
      <w:r w:rsidR="00D17F28" w:rsidRPr="000D106A">
        <w:rPr>
          <w:b w:val="0"/>
          <w:bCs w:val="0"/>
        </w:rPr>
        <w:t xml:space="preserve">MT </w:t>
      </w:r>
      <w:r w:rsidR="00D15D1D" w:rsidRPr="000D106A">
        <w:rPr>
          <w:b w:val="0"/>
          <w:bCs w:val="0"/>
        </w:rPr>
        <w:t>survey</w:t>
      </w:r>
      <w:r w:rsidR="00D11440" w:rsidRPr="000D106A">
        <w:rPr>
          <w:b w:val="0"/>
          <w:bCs w:val="0"/>
        </w:rPr>
        <w:t>s</w:t>
      </w:r>
      <w:r w:rsidR="008E413A" w:rsidRPr="000D106A">
        <w:rPr>
          <w:b w:val="0"/>
          <w:bCs w:val="0"/>
        </w:rPr>
        <w:t xml:space="preserve"> </w:t>
      </w:r>
      <w:r w:rsidR="00E337A2" w:rsidRPr="000D106A">
        <w:rPr>
          <w:b w:val="0"/>
          <w:bCs w:val="0"/>
        </w:rPr>
        <w:t xml:space="preserve">and </w:t>
      </w:r>
      <w:r w:rsidR="000F17BC" w:rsidRPr="000D106A">
        <w:rPr>
          <w:b w:val="0"/>
          <w:bCs w:val="0"/>
        </w:rPr>
        <w:t xml:space="preserve">their usage in </w:t>
      </w:r>
      <w:r w:rsidR="00C41648" w:rsidRPr="000D106A">
        <w:rPr>
          <w:b w:val="0"/>
          <w:bCs w:val="0"/>
        </w:rPr>
        <w:t xml:space="preserve">geoelectric </w:t>
      </w:r>
      <w:r w:rsidR="00914136">
        <w:rPr>
          <w:b w:val="0"/>
          <w:bCs w:val="0"/>
        </w:rPr>
        <w:t xml:space="preserve">field </w:t>
      </w:r>
      <w:r w:rsidR="00C55F0C" w:rsidRPr="000D106A">
        <w:rPr>
          <w:b w:val="0"/>
          <w:bCs w:val="0"/>
        </w:rPr>
        <w:t>modeling efforts</w:t>
      </w:r>
      <w:r w:rsidR="00DB1610" w:rsidRPr="000D106A">
        <w:rPr>
          <w:b w:val="0"/>
          <w:bCs w:val="0"/>
        </w:rPr>
        <w:t xml:space="preserve"> </w:t>
      </w:r>
      <w:r w:rsidR="008E413A" w:rsidRPr="000D106A">
        <w:rPr>
          <w:b w:val="0"/>
          <w:bCs w:val="0"/>
        </w:rPr>
        <w:t xml:space="preserve">are </w:t>
      </w:r>
      <w:r w:rsidR="00E116C1" w:rsidRPr="000D106A">
        <w:rPr>
          <w:b w:val="0"/>
          <w:bCs w:val="0"/>
        </w:rPr>
        <w:t xml:space="preserve">described </w:t>
      </w:r>
      <w:r w:rsidR="0096782C" w:rsidRPr="000D106A">
        <w:rPr>
          <w:b w:val="0"/>
          <w:bCs w:val="0"/>
        </w:rPr>
        <w:t xml:space="preserve">in </w:t>
      </w:r>
      <w:r w:rsidR="008674BB" w:rsidRPr="000D106A">
        <w:rPr>
          <w:b w:val="0"/>
          <w:bCs w:val="0"/>
        </w:rPr>
        <w:t xml:space="preserve">a series of papers </w:t>
      </w:r>
      <w:r w:rsidR="00F36F50" w:rsidRPr="000D106A">
        <w:rPr>
          <w:b w:val="0"/>
          <w:bCs w:val="0"/>
        </w:rPr>
        <w:t xml:space="preserve">by </w:t>
      </w:r>
      <w:r w:rsidRPr="00C32403">
        <w:rPr>
          <w:b w:val="0"/>
          <w:bCs w:val="0"/>
          <w:i/>
          <w:iCs/>
        </w:rPr>
        <w:t xml:space="preserve">Schultz </w:t>
      </w:r>
      <w:r w:rsidRPr="00C32403">
        <w:rPr>
          <w:b w:val="0"/>
          <w:bCs w:val="0"/>
        </w:rPr>
        <w:t>(2010),</w:t>
      </w:r>
      <w:r>
        <w:rPr>
          <w:b w:val="0"/>
          <w:bCs w:val="0"/>
        </w:rPr>
        <w:t xml:space="preserve"> </w:t>
      </w:r>
      <w:r w:rsidR="00892DBA" w:rsidRPr="00892DBA">
        <w:rPr>
          <w:b w:val="0"/>
          <w:bCs w:val="0"/>
          <w:i/>
          <w:iCs/>
        </w:rPr>
        <w:t xml:space="preserve">Love et al. </w:t>
      </w:r>
      <w:r w:rsidR="00892DBA" w:rsidRPr="00892DBA">
        <w:rPr>
          <w:b w:val="0"/>
          <w:bCs w:val="0"/>
        </w:rPr>
        <w:t xml:space="preserve">(2016), </w:t>
      </w:r>
      <w:r w:rsidR="00892DBA" w:rsidRPr="00892DBA">
        <w:rPr>
          <w:b w:val="0"/>
          <w:bCs w:val="0"/>
          <w:i/>
          <w:iCs/>
        </w:rPr>
        <w:t xml:space="preserve">Lucas et al. </w:t>
      </w:r>
      <w:r w:rsidR="00892DBA" w:rsidRPr="00892DBA">
        <w:rPr>
          <w:b w:val="0"/>
          <w:bCs w:val="0"/>
        </w:rPr>
        <w:t>(2020)</w:t>
      </w:r>
      <w:r w:rsidR="00A027E0">
        <w:rPr>
          <w:b w:val="0"/>
          <w:bCs w:val="0"/>
        </w:rPr>
        <w:t>,</w:t>
      </w:r>
      <w:r w:rsidR="00892DBA" w:rsidRPr="00892DBA">
        <w:rPr>
          <w:b w:val="0"/>
          <w:bCs w:val="0"/>
        </w:rPr>
        <w:t xml:space="preserve"> </w:t>
      </w:r>
      <w:proofErr w:type="spellStart"/>
      <w:r w:rsidR="00A027E0" w:rsidRPr="005808CB">
        <w:rPr>
          <w:b w:val="0"/>
          <w:bCs w:val="0"/>
          <w:i/>
          <w:iCs/>
        </w:rPr>
        <w:t>Kelbert</w:t>
      </w:r>
      <w:proofErr w:type="spellEnd"/>
      <w:r w:rsidR="00A027E0" w:rsidRPr="005808CB">
        <w:rPr>
          <w:b w:val="0"/>
          <w:bCs w:val="0"/>
          <w:i/>
          <w:iCs/>
        </w:rPr>
        <w:t xml:space="preserve"> and Lucas</w:t>
      </w:r>
      <w:r w:rsidR="00A027E0" w:rsidRPr="005808CB">
        <w:rPr>
          <w:b w:val="0"/>
          <w:bCs w:val="0"/>
        </w:rPr>
        <w:t xml:space="preserve"> </w:t>
      </w:r>
      <w:r w:rsidR="00A027E0" w:rsidRPr="005808CB">
        <w:rPr>
          <w:b w:val="0"/>
          <w:bCs w:val="0"/>
        </w:rPr>
        <w:lastRenderedPageBreak/>
        <w:t xml:space="preserve">(2020) </w:t>
      </w:r>
      <w:r w:rsidR="00892DBA" w:rsidRPr="00892DBA">
        <w:rPr>
          <w:b w:val="0"/>
          <w:bCs w:val="0"/>
        </w:rPr>
        <w:t xml:space="preserve">and </w:t>
      </w:r>
      <w:r w:rsidR="00892DBA" w:rsidRPr="00892DBA">
        <w:rPr>
          <w:b w:val="0"/>
          <w:bCs w:val="0"/>
          <w:i/>
          <w:iCs/>
        </w:rPr>
        <w:t>Love et al.</w:t>
      </w:r>
      <w:r w:rsidR="00892DBA" w:rsidRPr="00892DBA">
        <w:rPr>
          <w:b w:val="0"/>
          <w:bCs w:val="0"/>
        </w:rPr>
        <w:t xml:space="preserve"> (2022) (and references therein)</w:t>
      </w:r>
      <w:r w:rsidR="00F36F50" w:rsidRPr="000D106A">
        <w:rPr>
          <w:b w:val="0"/>
          <w:bCs w:val="0"/>
        </w:rPr>
        <w:t xml:space="preserve">. </w:t>
      </w:r>
      <w:r w:rsidR="00E53DDE" w:rsidRPr="000D106A">
        <w:rPr>
          <w:b w:val="0"/>
          <w:bCs w:val="0"/>
        </w:rPr>
        <w:t>In summary</w:t>
      </w:r>
      <w:r w:rsidR="009768FD" w:rsidRPr="000D106A">
        <w:rPr>
          <w:b w:val="0"/>
          <w:bCs w:val="0"/>
        </w:rPr>
        <w:t>,</w:t>
      </w:r>
      <w:r w:rsidR="00FC52BF" w:rsidRPr="000D106A">
        <w:rPr>
          <w:b w:val="0"/>
          <w:bCs w:val="0"/>
        </w:rPr>
        <w:t xml:space="preserve"> </w:t>
      </w:r>
      <w:r w:rsidR="000D106A" w:rsidRPr="000D106A">
        <w:rPr>
          <w:b w:val="0"/>
          <w:bCs w:val="0"/>
        </w:rPr>
        <w:t>survey</w:t>
      </w:r>
      <w:r w:rsidR="00C3326D">
        <w:rPr>
          <w:b w:val="0"/>
          <w:bCs w:val="0"/>
        </w:rPr>
        <w:t xml:space="preserve">s </w:t>
      </w:r>
      <w:r w:rsidR="002D1FDF">
        <w:rPr>
          <w:b w:val="0"/>
          <w:bCs w:val="0"/>
        </w:rPr>
        <w:t xml:space="preserve">that </w:t>
      </w:r>
      <w:r w:rsidR="00FF08AE">
        <w:rPr>
          <w:b w:val="0"/>
          <w:bCs w:val="0"/>
        </w:rPr>
        <w:t xml:space="preserve">record both the geomagnetic and geoelectric </w:t>
      </w:r>
      <w:proofErr w:type="gramStart"/>
      <w:r w:rsidR="00FF08AE">
        <w:rPr>
          <w:b w:val="0"/>
          <w:bCs w:val="0"/>
        </w:rPr>
        <w:t xml:space="preserve">fields </w:t>
      </w:r>
      <w:r w:rsidR="000D106A" w:rsidRPr="000D106A">
        <w:rPr>
          <w:b w:val="0"/>
          <w:bCs w:val="0"/>
        </w:rPr>
        <w:t xml:space="preserve"> </w:t>
      </w:r>
      <w:r w:rsidR="00806D82">
        <w:rPr>
          <w:b w:val="0"/>
          <w:bCs w:val="0"/>
        </w:rPr>
        <w:t>were</w:t>
      </w:r>
      <w:proofErr w:type="gramEnd"/>
      <w:r w:rsidR="000D106A" w:rsidRPr="000D106A">
        <w:rPr>
          <w:b w:val="0"/>
          <w:bCs w:val="0"/>
        </w:rPr>
        <w:t xml:space="preserve"> </w:t>
      </w:r>
      <w:r w:rsidR="008A5CBB">
        <w:rPr>
          <w:b w:val="0"/>
          <w:bCs w:val="0"/>
        </w:rPr>
        <w:t>cond</w:t>
      </w:r>
      <w:r w:rsidR="000D1E28">
        <w:rPr>
          <w:b w:val="0"/>
          <w:bCs w:val="0"/>
        </w:rPr>
        <w:t>u</w:t>
      </w:r>
      <w:r w:rsidR="008A5CBB">
        <w:rPr>
          <w:b w:val="0"/>
          <w:bCs w:val="0"/>
        </w:rPr>
        <w:t xml:space="preserve">cted </w:t>
      </w:r>
      <w:r w:rsidR="000D106A" w:rsidRPr="000D106A">
        <w:rPr>
          <w:b w:val="0"/>
          <w:bCs w:val="0"/>
        </w:rPr>
        <w:t xml:space="preserve">on a semi-regular grid </w:t>
      </w:r>
      <w:r w:rsidR="00BF0EDD">
        <w:rPr>
          <w:b w:val="0"/>
          <w:bCs w:val="0"/>
        </w:rPr>
        <w:t>with</w:t>
      </w:r>
      <w:r w:rsidR="000D106A" w:rsidRPr="000D106A">
        <w:rPr>
          <w:b w:val="0"/>
          <w:bCs w:val="0"/>
        </w:rPr>
        <w:t xml:space="preserve"> a nominal spacing of 70 km</w:t>
      </w:r>
      <w:r w:rsidR="003067A6">
        <w:rPr>
          <w:b w:val="0"/>
          <w:bCs w:val="0"/>
        </w:rPr>
        <w:t xml:space="preserve"> (see Fig</w:t>
      </w:r>
      <w:r>
        <w:rPr>
          <w:b w:val="0"/>
          <w:bCs w:val="0"/>
        </w:rPr>
        <w:t>ure</w:t>
      </w:r>
      <w:r w:rsidR="003067A6">
        <w:rPr>
          <w:b w:val="0"/>
          <w:bCs w:val="0"/>
        </w:rPr>
        <w:t xml:space="preserve"> </w:t>
      </w:r>
      <w:r w:rsidR="00A20747">
        <w:rPr>
          <w:b w:val="0"/>
          <w:bCs w:val="0"/>
        </w:rPr>
        <w:t>1</w:t>
      </w:r>
      <w:r w:rsidR="003067A6">
        <w:rPr>
          <w:b w:val="0"/>
          <w:bCs w:val="0"/>
        </w:rPr>
        <w:t>)</w:t>
      </w:r>
      <w:r w:rsidR="000D106A" w:rsidRPr="000D106A">
        <w:rPr>
          <w:b w:val="0"/>
          <w:bCs w:val="0"/>
        </w:rPr>
        <w:t xml:space="preserve">. </w:t>
      </w:r>
      <w:r w:rsidR="00373882">
        <w:rPr>
          <w:b w:val="0"/>
          <w:bCs w:val="0"/>
        </w:rPr>
        <w:t xml:space="preserve">For each site, </w:t>
      </w:r>
      <w:r>
        <w:rPr>
          <w:b w:val="0"/>
          <w:bCs w:val="0"/>
        </w:rPr>
        <w:t xml:space="preserve">an EMTF </w:t>
      </w:r>
      <w:r w:rsidR="001805C0">
        <w:rPr>
          <w:b w:val="0"/>
          <w:bCs w:val="0"/>
        </w:rPr>
        <w:t xml:space="preserve">that maps </w:t>
      </w:r>
      <w:r w:rsidR="00355948">
        <w:rPr>
          <w:b w:val="0"/>
          <w:bCs w:val="0"/>
        </w:rPr>
        <w:t>geomagnetic field variations into geoelectric field</w:t>
      </w:r>
      <w:r w:rsidR="00583470">
        <w:rPr>
          <w:b w:val="0"/>
          <w:bCs w:val="0"/>
        </w:rPr>
        <w:t xml:space="preserve"> </w:t>
      </w:r>
      <w:r>
        <w:rPr>
          <w:b w:val="0"/>
          <w:bCs w:val="0"/>
        </w:rPr>
        <w:t xml:space="preserve">in the frequency domain </w:t>
      </w:r>
      <w:r w:rsidR="005B7ABB">
        <w:rPr>
          <w:b w:val="0"/>
          <w:bCs w:val="0"/>
        </w:rPr>
        <w:t xml:space="preserve">is </w:t>
      </w:r>
      <w:r w:rsidR="00583470">
        <w:rPr>
          <w:b w:val="0"/>
          <w:bCs w:val="0"/>
        </w:rPr>
        <w:t>derived</w:t>
      </w:r>
      <w:r w:rsidR="000D106A" w:rsidRPr="000D106A">
        <w:rPr>
          <w:b w:val="0"/>
          <w:bCs w:val="0"/>
        </w:rPr>
        <w:t xml:space="preserve"> </w:t>
      </w:r>
      <w:r w:rsidR="00100E9A">
        <w:rPr>
          <w:b w:val="0"/>
          <w:bCs w:val="0"/>
        </w:rPr>
        <w:t xml:space="preserve">for </w:t>
      </w:r>
      <w:r w:rsidR="000D106A" w:rsidRPr="000D106A">
        <w:rPr>
          <w:b w:val="0"/>
          <w:bCs w:val="0"/>
        </w:rPr>
        <w:t>periods from 10 to 10,000 s.</w:t>
      </w:r>
      <w:r w:rsidR="007843BC">
        <w:rPr>
          <w:b w:val="0"/>
          <w:bCs w:val="0"/>
        </w:rPr>
        <w:t xml:space="preserve"> The</w:t>
      </w:r>
      <w:r>
        <w:rPr>
          <w:b w:val="0"/>
          <w:bCs w:val="0"/>
        </w:rPr>
        <w:t>se</w:t>
      </w:r>
      <w:r w:rsidR="007843BC">
        <w:rPr>
          <w:b w:val="0"/>
          <w:bCs w:val="0"/>
        </w:rPr>
        <w:t xml:space="preserve"> transfer functions characterize the full three-dimensional </w:t>
      </w:r>
      <w:r w:rsidR="00C77358">
        <w:rPr>
          <w:b w:val="0"/>
          <w:bCs w:val="0"/>
        </w:rPr>
        <w:t xml:space="preserve">(3D) </w:t>
      </w:r>
      <w:r w:rsidR="00197164">
        <w:rPr>
          <w:b w:val="0"/>
          <w:bCs w:val="0"/>
        </w:rPr>
        <w:t xml:space="preserve">electromagnetic </w:t>
      </w:r>
      <w:r w:rsidR="007843BC">
        <w:rPr>
          <w:b w:val="0"/>
          <w:bCs w:val="0"/>
        </w:rPr>
        <w:t xml:space="preserve">response </w:t>
      </w:r>
      <w:r w:rsidR="007F122A">
        <w:rPr>
          <w:b w:val="0"/>
          <w:bCs w:val="0"/>
        </w:rPr>
        <w:t xml:space="preserve">to external </w:t>
      </w:r>
      <w:proofErr w:type="gramStart"/>
      <w:r w:rsidR="007F122A">
        <w:rPr>
          <w:b w:val="0"/>
          <w:bCs w:val="0"/>
        </w:rPr>
        <w:t>excitation</w:t>
      </w:r>
      <w:r>
        <w:rPr>
          <w:b w:val="0"/>
          <w:bCs w:val="0"/>
        </w:rPr>
        <w:t>, and</w:t>
      </w:r>
      <w:proofErr w:type="gramEnd"/>
      <w:r>
        <w:rPr>
          <w:b w:val="0"/>
          <w:bCs w:val="0"/>
        </w:rPr>
        <w:t xml:space="preserve"> </w:t>
      </w:r>
      <w:r w:rsidR="005803B0">
        <w:rPr>
          <w:b w:val="0"/>
          <w:bCs w:val="0"/>
        </w:rPr>
        <w:t xml:space="preserve">can be used to </w:t>
      </w:r>
      <w:r w:rsidR="00CC2799">
        <w:rPr>
          <w:b w:val="0"/>
          <w:bCs w:val="0"/>
        </w:rPr>
        <w:t xml:space="preserve">compute geoelectric for any given </w:t>
      </w:r>
      <w:r w:rsidR="00176431">
        <w:rPr>
          <w:b w:val="0"/>
          <w:bCs w:val="0"/>
        </w:rPr>
        <w:t>geomagnetic field</w:t>
      </w:r>
      <w:r w:rsidR="00C52D41">
        <w:rPr>
          <w:b w:val="0"/>
          <w:bCs w:val="0"/>
        </w:rPr>
        <w:t xml:space="preserve">, including </w:t>
      </w:r>
      <w:r w:rsidR="007358CB">
        <w:rPr>
          <w:b w:val="0"/>
          <w:bCs w:val="0"/>
        </w:rPr>
        <w:t xml:space="preserve">the one that is part of the </w:t>
      </w:r>
      <w:r w:rsidR="00B7693A">
        <w:rPr>
          <w:b w:val="0"/>
          <w:bCs w:val="0"/>
        </w:rPr>
        <w:t>benchmark event.</w:t>
      </w:r>
      <w:r>
        <w:rPr>
          <w:b w:val="0"/>
          <w:bCs w:val="0"/>
        </w:rPr>
        <w:t xml:space="preserve"> </w:t>
      </w:r>
      <w:r w:rsidR="00C77358">
        <w:rPr>
          <w:b w:val="0"/>
          <w:bCs w:val="0"/>
        </w:rPr>
        <w:t>In our approach</w:t>
      </w:r>
      <w:r>
        <w:rPr>
          <w:b w:val="0"/>
          <w:bCs w:val="0"/>
        </w:rPr>
        <w:t xml:space="preserve">, </w:t>
      </w:r>
      <w:r w:rsidR="00C77358">
        <w:rPr>
          <w:b w:val="0"/>
          <w:bCs w:val="0"/>
        </w:rPr>
        <w:t xml:space="preserve">the beta factors are computed using </w:t>
      </w:r>
      <w:r>
        <w:rPr>
          <w:b w:val="0"/>
          <w:bCs w:val="0"/>
        </w:rPr>
        <w:t xml:space="preserve">EMTFs, instead of </w:t>
      </w:r>
      <w:proofErr w:type="gramStart"/>
      <w:r>
        <w:rPr>
          <w:b w:val="0"/>
          <w:bCs w:val="0"/>
        </w:rPr>
        <w:t>regionally-averaged</w:t>
      </w:r>
      <w:proofErr w:type="gramEnd"/>
      <w:r>
        <w:rPr>
          <w:b w:val="0"/>
          <w:bCs w:val="0"/>
        </w:rPr>
        <w:t xml:space="preserve"> 1D models</w:t>
      </w:r>
      <w:r w:rsidR="00C77358">
        <w:rPr>
          <w:b w:val="0"/>
          <w:bCs w:val="0"/>
        </w:rPr>
        <w:t>.</w:t>
      </w:r>
      <w:r w:rsidR="00FB3CDF">
        <w:rPr>
          <w:b w:val="0"/>
          <w:bCs w:val="0"/>
        </w:rPr>
        <w:t xml:space="preserve"> This approach will allow higher granularity local specification of the ground response and usage of the latest empirical information.</w:t>
      </w:r>
      <w:r w:rsidR="009C1C1F">
        <w:rPr>
          <w:b w:val="0"/>
          <w:bCs w:val="0"/>
        </w:rPr>
        <w:t xml:space="preserve"> </w:t>
      </w:r>
    </w:p>
    <w:p w14:paraId="6207FEB8" w14:textId="68F89D8A" w:rsidR="00B271EB" w:rsidRDefault="00B97640" w:rsidP="00C81368">
      <w:pPr>
        <w:pStyle w:val="Heading-Main"/>
        <w:rPr>
          <w:b w:val="0"/>
          <w:bCs w:val="0"/>
        </w:rPr>
      </w:pPr>
      <w:r>
        <w:rPr>
          <w:b w:val="0"/>
          <w:bCs w:val="0"/>
        </w:rPr>
        <w:tab/>
      </w:r>
      <w:r w:rsidR="00697F24">
        <w:rPr>
          <w:b w:val="0"/>
          <w:bCs w:val="0"/>
        </w:rPr>
        <w:t xml:space="preserve">We obtained the </w:t>
      </w:r>
      <w:r>
        <w:rPr>
          <w:b w:val="0"/>
          <w:bCs w:val="0"/>
        </w:rPr>
        <w:t>EMTFs</w:t>
      </w:r>
      <w:r w:rsidR="00697F24">
        <w:rPr>
          <w:b w:val="0"/>
          <w:bCs w:val="0"/>
        </w:rPr>
        <w:t xml:space="preserve"> from the IRIS database (</w:t>
      </w:r>
      <w:proofErr w:type="spellStart"/>
      <w:r w:rsidR="000522CA" w:rsidRPr="00B97640">
        <w:rPr>
          <w:b w:val="0"/>
          <w:bCs w:val="0"/>
          <w:i/>
          <w:iCs/>
        </w:rPr>
        <w:t>Kelbert</w:t>
      </w:r>
      <w:proofErr w:type="spellEnd"/>
      <w:r w:rsidR="00145BEC">
        <w:rPr>
          <w:b w:val="0"/>
          <w:bCs w:val="0"/>
          <w:i/>
          <w:iCs/>
        </w:rPr>
        <w:t xml:space="preserve"> et al.</w:t>
      </w:r>
      <w:r w:rsidR="000522CA" w:rsidRPr="000B13C3">
        <w:rPr>
          <w:i/>
          <w:iCs/>
        </w:rPr>
        <w:t xml:space="preserve">, </w:t>
      </w:r>
      <w:r w:rsidR="000522CA" w:rsidRPr="0030653F">
        <w:rPr>
          <w:b w:val="0"/>
          <w:bCs w:val="0"/>
        </w:rPr>
        <w:t>2011</w:t>
      </w:r>
      <w:r w:rsidRPr="0030653F">
        <w:rPr>
          <w:b w:val="0"/>
          <w:bCs w:val="0"/>
        </w:rPr>
        <w:t>-2022</w:t>
      </w:r>
      <w:r w:rsidR="00697F24" w:rsidRPr="00B97640">
        <w:rPr>
          <w:b w:val="0"/>
          <w:bCs w:val="0"/>
        </w:rPr>
        <w:t>)</w:t>
      </w:r>
      <w:r w:rsidR="00214389" w:rsidRPr="00B97640">
        <w:rPr>
          <w:b w:val="0"/>
          <w:bCs w:val="0"/>
        </w:rPr>
        <w:t>.</w:t>
      </w:r>
      <w:r w:rsidR="00214389">
        <w:rPr>
          <w:b w:val="0"/>
          <w:bCs w:val="0"/>
        </w:rPr>
        <w:t xml:space="preserve"> </w:t>
      </w:r>
      <w:r w:rsidR="00CD6A6F">
        <w:rPr>
          <w:b w:val="0"/>
          <w:bCs w:val="0"/>
        </w:rPr>
        <w:t xml:space="preserve">The </w:t>
      </w:r>
      <w:r w:rsidR="003D1DEC">
        <w:rPr>
          <w:b w:val="0"/>
          <w:bCs w:val="0"/>
        </w:rPr>
        <w:t xml:space="preserve">EMTFs </w:t>
      </w:r>
      <w:r w:rsidR="00CD6A6F">
        <w:rPr>
          <w:b w:val="0"/>
          <w:bCs w:val="0"/>
        </w:rPr>
        <w:t xml:space="preserve">used in this work was downloaded from the database </w:t>
      </w:r>
      <w:r w:rsidR="00F104BE">
        <w:rPr>
          <w:b w:val="0"/>
          <w:bCs w:val="0"/>
        </w:rPr>
        <w:t xml:space="preserve">November 2, </w:t>
      </w:r>
      <w:r w:rsidR="00F104BE" w:rsidRPr="00F104BE">
        <w:rPr>
          <w:b w:val="0"/>
          <w:bCs w:val="0"/>
        </w:rPr>
        <w:t>2024</w:t>
      </w:r>
      <w:r w:rsidR="00F104BE">
        <w:rPr>
          <w:b w:val="0"/>
          <w:bCs w:val="0"/>
        </w:rPr>
        <w:t xml:space="preserve">. </w:t>
      </w:r>
      <w:r w:rsidR="009475AF">
        <w:rPr>
          <w:b w:val="0"/>
          <w:bCs w:val="0"/>
        </w:rPr>
        <w:t xml:space="preserve">Importantly, the </w:t>
      </w:r>
      <w:r w:rsidR="003D1DEC">
        <w:rPr>
          <w:b w:val="0"/>
          <w:bCs w:val="0"/>
        </w:rPr>
        <w:t xml:space="preserve">EMTFs </w:t>
      </w:r>
      <w:r w:rsidR="00F104BE">
        <w:rPr>
          <w:b w:val="0"/>
          <w:bCs w:val="0"/>
        </w:rPr>
        <w:t xml:space="preserve">cover </w:t>
      </w:r>
      <w:r w:rsidR="00F77246">
        <w:rPr>
          <w:b w:val="0"/>
          <w:bCs w:val="0"/>
        </w:rPr>
        <w:t xml:space="preserve">now </w:t>
      </w:r>
      <w:r w:rsidR="00F104BE">
        <w:rPr>
          <w:b w:val="0"/>
          <w:bCs w:val="0"/>
        </w:rPr>
        <w:t>the entire contiguous U.S.</w:t>
      </w:r>
      <w:r w:rsidR="00BD37FF">
        <w:rPr>
          <w:b w:val="0"/>
          <w:bCs w:val="0"/>
        </w:rPr>
        <w:t xml:space="preserve"> as well as parts of Canada.</w:t>
      </w:r>
      <w:r w:rsidR="00F104BE">
        <w:rPr>
          <w:b w:val="0"/>
          <w:bCs w:val="0"/>
        </w:rPr>
        <w:t xml:space="preserve"> </w:t>
      </w:r>
      <w:r>
        <w:rPr>
          <w:b w:val="0"/>
          <w:bCs w:val="0"/>
        </w:rPr>
        <w:t>EMTFs</w:t>
      </w:r>
      <w:r w:rsidR="002149B6">
        <w:rPr>
          <w:b w:val="0"/>
          <w:bCs w:val="0"/>
        </w:rPr>
        <w:t xml:space="preserve"> for individual locations were then used to </w:t>
      </w:r>
      <w:r w:rsidR="00DA7D72">
        <w:rPr>
          <w:b w:val="0"/>
          <w:bCs w:val="0"/>
        </w:rPr>
        <w:t xml:space="preserve">compute the corresponding geoelectric field with the </w:t>
      </w:r>
      <w:r w:rsidR="008F061A">
        <w:rPr>
          <w:b w:val="0"/>
          <w:bCs w:val="0"/>
        </w:rPr>
        <w:t xml:space="preserve">10-s </w:t>
      </w:r>
      <w:r w:rsidR="00826804">
        <w:rPr>
          <w:b w:val="0"/>
          <w:bCs w:val="0"/>
        </w:rPr>
        <w:t xml:space="preserve">resolution </w:t>
      </w:r>
      <w:r w:rsidR="00DA7D72">
        <w:rPr>
          <w:b w:val="0"/>
          <w:bCs w:val="0"/>
        </w:rPr>
        <w:t xml:space="preserve">Ottawa March </w:t>
      </w:r>
      <w:r w:rsidR="003E6AC3">
        <w:rPr>
          <w:b w:val="0"/>
          <w:bCs w:val="0"/>
        </w:rPr>
        <w:t>12-14</w:t>
      </w:r>
      <w:r w:rsidR="003A5EC2">
        <w:rPr>
          <w:b w:val="0"/>
          <w:bCs w:val="0"/>
        </w:rPr>
        <w:t>,</w:t>
      </w:r>
      <w:r w:rsidR="00DD226E">
        <w:rPr>
          <w:b w:val="0"/>
          <w:bCs w:val="0"/>
        </w:rPr>
        <w:t xml:space="preserve"> </w:t>
      </w:r>
      <w:r w:rsidR="00DA7D72">
        <w:rPr>
          <w:b w:val="0"/>
          <w:bCs w:val="0"/>
        </w:rPr>
        <w:t xml:space="preserve">1989 geomagnetic </w:t>
      </w:r>
      <w:proofErr w:type="gramStart"/>
      <w:r w:rsidR="00DA7D72">
        <w:rPr>
          <w:b w:val="0"/>
          <w:bCs w:val="0"/>
        </w:rPr>
        <w:t>field .</w:t>
      </w:r>
      <w:proofErr w:type="gramEnd"/>
      <w:r w:rsidR="00C3128C">
        <w:rPr>
          <w:b w:val="0"/>
          <w:bCs w:val="0"/>
        </w:rPr>
        <w:t xml:space="preserve"> </w:t>
      </w:r>
      <w:r w:rsidR="00AA2091">
        <w:rPr>
          <w:b w:val="0"/>
          <w:bCs w:val="0"/>
        </w:rPr>
        <w:t>Per the computation</w:t>
      </w:r>
      <w:r w:rsidR="007E73B4">
        <w:rPr>
          <w:b w:val="0"/>
          <w:bCs w:val="0"/>
        </w:rPr>
        <w:t xml:space="preserve"> method</w:t>
      </w:r>
      <w:r w:rsidR="00AA2091">
        <w:rPr>
          <w:b w:val="0"/>
          <w:bCs w:val="0"/>
        </w:rPr>
        <w:t xml:space="preserve"> es</w:t>
      </w:r>
      <w:r w:rsidR="00194837">
        <w:rPr>
          <w:b w:val="0"/>
          <w:bCs w:val="0"/>
        </w:rPr>
        <w:t>t</w:t>
      </w:r>
      <w:r w:rsidR="00AA2091">
        <w:rPr>
          <w:b w:val="0"/>
          <w:bCs w:val="0"/>
        </w:rPr>
        <w:t>abl</w:t>
      </w:r>
      <w:r w:rsidR="00824D9F">
        <w:rPr>
          <w:b w:val="0"/>
          <w:bCs w:val="0"/>
        </w:rPr>
        <w:t>i</w:t>
      </w:r>
      <w:r w:rsidR="00AA2091">
        <w:rPr>
          <w:b w:val="0"/>
          <w:bCs w:val="0"/>
        </w:rPr>
        <w:t xml:space="preserve">shed in </w:t>
      </w:r>
      <w:r w:rsidR="001969DC">
        <w:rPr>
          <w:b w:val="0"/>
          <w:bCs w:val="0"/>
        </w:rPr>
        <w:t xml:space="preserve">the </w:t>
      </w:r>
      <w:r>
        <w:rPr>
          <w:b w:val="0"/>
          <w:bCs w:val="0"/>
        </w:rPr>
        <w:t>N</w:t>
      </w:r>
      <w:r w:rsidR="00AA2091">
        <w:rPr>
          <w:b w:val="0"/>
          <w:bCs w:val="0"/>
        </w:rPr>
        <w:t>ERC s</w:t>
      </w:r>
      <w:r w:rsidR="007D7E2D">
        <w:rPr>
          <w:b w:val="0"/>
          <w:bCs w:val="0"/>
        </w:rPr>
        <w:t>t</w:t>
      </w:r>
      <w:r w:rsidR="00AA2091">
        <w:rPr>
          <w:b w:val="0"/>
          <w:bCs w:val="0"/>
        </w:rPr>
        <w:t>andard</w:t>
      </w:r>
      <w:r w:rsidR="00177617">
        <w:rPr>
          <w:b w:val="0"/>
          <w:bCs w:val="0"/>
        </w:rPr>
        <w:t xml:space="preserve"> (see Appendix A)</w:t>
      </w:r>
      <w:r w:rsidR="00AA2091">
        <w:rPr>
          <w:b w:val="0"/>
          <w:bCs w:val="0"/>
        </w:rPr>
        <w:t xml:space="preserve">, </w:t>
      </w:r>
      <w:r w:rsidR="005F25AB">
        <w:rPr>
          <w:b w:val="0"/>
          <w:bCs w:val="0"/>
        </w:rPr>
        <w:t>w</w:t>
      </w:r>
      <w:r w:rsidR="00C3128C">
        <w:rPr>
          <w:b w:val="0"/>
          <w:bCs w:val="0"/>
        </w:rPr>
        <w:t xml:space="preserve">e then computed the corresponding </w:t>
      </w:r>
      <w:r w:rsidR="005032B5">
        <w:rPr>
          <w:b w:val="0"/>
          <w:bCs w:val="0"/>
        </w:rPr>
        <w:t xml:space="preserve">beta scaling factors </w:t>
      </w:r>
      <w:r w:rsidR="00A471B7">
        <w:rPr>
          <w:b w:val="0"/>
          <w:bCs w:val="0"/>
        </w:rPr>
        <w:t xml:space="preserve">by taking ratio </w:t>
      </w:r>
      <w:r w:rsidR="00841E79">
        <w:rPr>
          <w:b w:val="0"/>
          <w:bCs w:val="0"/>
        </w:rPr>
        <w:t>between the obtained maximum</w:t>
      </w:r>
      <w:r>
        <w:rPr>
          <w:b w:val="0"/>
          <w:bCs w:val="0"/>
        </w:rPr>
        <w:t xml:space="preserve"> </w:t>
      </w:r>
      <w:r w:rsidR="00841E79">
        <w:rPr>
          <w:b w:val="0"/>
          <w:bCs w:val="0"/>
        </w:rPr>
        <w:t>geoelectric field amplitudes</w:t>
      </w:r>
      <w:r>
        <w:rPr>
          <w:b w:val="0"/>
          <w:bCs w:val="0"/>
        </w:rPr>
        <w:t xml:space="preserve"> over the </w:t>
      </w:r>
      <w:r w:rsidR="001C332B">
        <w:rPr>
          <w:b w:val="0"/>
          <w:bCs w:val="0"/>
        </w:rPr>
        <w:t>time series</w:t>
      </w:r>
      <w:r w:rsidR="00841E79">
        <w:rPr>
          <w:b w:val="0"/>
          <w:bCs w:val="0"/>
        </w:rPr>
        <w:t xml:space="preserve"> at individual location</w:t>
      </w:r>
      <w:r w:rsidR="005E13C4">
        <w:rPr>
          <w:b w:val="0"/>
          <w:bCs w:val="0"/>
        </w:rPr>
        <w:t>s</w:t>
      </w:r>
      <w:r w:rsidR="00841E79">
        <w:rPr>
          <w:b w:val="0"/>
          <w:bCs w:val="0"/>
        </w:rPr>
        <w:t xml:space="preserve"> and the</w:t>
      </w:r>
      <w:r w:rsidR="005E13C4">
        <w:rPr>
          <w:b w:val="0"/>
          <w:bCs w:val="0"/>
        </w:rPr>
        <w:t xml:space="preserve"> maximum geoelectric field amplitude obtained with the </w:t>
      </w:r>
      <w:r>
        <w:rPr>
          <w:b w:val="0"/>
          <w:bCs w:val="0"/>
        </w:rPr>
        <w:t xml:space="preserve">same </w:t>
      </w:r>
      <w:r w:rsidR="00841E79">
        <w:rPr>
          <w:b w:val="0"/>
          <w:bCs w:val="0"/>
        </w:rPr>
        <w:t>refere</w:t>
      </w:r>
      <w:r>
        <w:rPr>
          <w:b w:val="0"/>
          <w:bCs w:val="0"/>
        </w:rPr>
        <w:t>n</w:t>
      </w:r>
      <w:r w:rsidR="00841E79">
        <w:rPr>
          <w:b w:val="0"/>
          <w:bCs w:val="0"/>
        </w:rPr>
        <w:t>ce</w:t>
      </w:r>
      <w:r>
        <w:rPr>
          <w:b w:val="0"/>
          <w:bCs w:val="0"/>
        </w:rPr>
        <w:t xml:space="preserve"> used in the original benchmark derivation</w:t>
      </w:r>
      <w:r w:rsidR="00D02C70">
        <w:rPr>
          <w:b w:val="0"/>
          <w:bCs w:val="0"/>
        </w:rPr>
        <w:t>,</w:t>
      </w:r>
      <w:r w:rsidR="00841E79">
        <w:rPr>
          <w:b w:val="0"/>
          <w:bCs w:val="0"/>
        </w:rPr>
        <w:t xml:space="preserve"> </w:t>
      </w:r>
      <w:r w:rsidR="00AA1181">
        <w:rPr>
          <w:b w:val="0"/>
          <w:bCs w:val="0"/>
        </w:rPr>
        <w:t xml:space="preserve">i.e. </w:t>
      </w:r>
      <w:r>
        <w:rPr>
          <w:b w:val="0"/>
          <w:bCs w:val="0"/>
        </w:rPr>
        <w:t xml:space="preserve">the </w:t>
      </w:r>
      <w:r w:rsidR="00DC6749">
        <w:rPr>
          <w:b w:val="0"/>
          <w:bCs w:val="0"/>
        </w:rPr>
        <w:t xml:space="preserve">1D </w:t>
      </w:r>
      <w:r w:rsidR="00C267AB">
        <w:rPr>
          <w:b w:val="0"/>
          <w:bCs w:val="0"/>
        </w:rPr>
        <w:t xml:space="preserve">Quebec </w:t>
      </w:r>
      <w:r w:rsidR="000E1D28">
        <w:rPr>
          <w:b w:val="0"/>
          <w:bCs w:val="0"/>
        </w:rPr>
        <w:t xml:space="preserve">ground </w:t>
      </w:r>
      <w:r w:rsidR="00C267AB">
        <w:rPr>
          <w:b w:val="0"/>
          <w:bCs w:val="0"/>
        </w:rPr>
        <w:t>conductivity model</w:t>
      </w:r>
      <w:r w:rsidR="00CD4633">
        <w:rPr>
          <w:b w:val="0"/>
          <w:bCs w:val="0"/>
        </w:rPr>
        <w:t xml:space="preserve"> (</w:t>
      </w:r>
      <w:r w:rsidR="00CD4633" w:rsidRPr="007A7D79">
        <w:rPr>
          <w:b w:val="0"/>
          <w:bCs w:val="0"/>
          <w:i/>
          <w:iCs/>
        </w:rPr>
        <w:t>NERC</w:t>
      </w:r>
      <w:r w:rsidR="00CD4633">
        <w:rPr>
          <w:b w:val="0"/>
          <w:bCs w:val="0"/>
        </w:rPr>
        <w:t xml:space="preserve">, </w:t>
      </w:r>
      <w:r w:rsidR="007B3E7B">
        <w:rPr>
          <w:b w:val="0"/>
          <w:bCs w:val="0"/>
        </w:rPr>
        <w:t>2016</w:t>
      </w:r>
      <w:r w:rsidR="00CD4633">
        <w:rPr>
          <w:b w:val="0"/>
          <w:bCs w:val="0"/>
        </w:rPr>
        <w:t>)</w:t>
      </w:r>
      <w:r w:rsidR="0067644D">
        <w:rPr>
          <w:b w:val="0"/>
          <w:bCs w:val="0"/>
        </w:rPr>
        <w:t>.</w:t>
      </w:r>
      <w:r w:rsidR="000F31CB">
        <w:rPr>
          <w:b w:val="0"/>
          <w:bCs w:val="0"/>
        </w:rPr>
        <w:t xml:space="preserve"> The obtained </w:t>
      </w:r>
      <w:r w:rsidR="00987686">
        <w:rPr>
          <w:b w:val="0"/>
          <w:bCs w:val="0"/>
        </w:rPr>
        <w:t xml:space="preserve">scaling </w:t>
      </w:r>
      <w:r w:rsidR="00646B3D">
        <w:rPr>
          <w:b w:val="0"/>
          <w:bCs w:val="0"/>
        </w:rPr>
        <w:t xml:space="preserve">factors define </w:t>
      </w:r>
      <w:r w:rsidR="00845CBA">
        <w:rPr>
          <w:b w:val="0"/>
          <w:bCs w:val="0"/>
        </w:rPr>
        <w:t xml:space="preserve">the </w:t>
      </w:r>
      <w:r w:rsidR="0040001A">
        <w:rPr>
          <w:b w:val="0"/>
          <w:bCs w:val="0"/>
        </w:rPr>
        <w:t xml:space="preserve">maximum </w:t>
      </w:r>
      <w:r w:rsidR="00845CBA">
        <w:rPr>
          <w:b w:val="0"/>
          <w:bCs w:val="0"/>
        </w:rPr>
        <w:t xml:space="preserve">geoelectric field amplitude </w:t>
      </w:r>
      <w:r>
        <w:rPr>
          <w:b w:val="0"/>
          <w:bCs w:val="0"/>
        </w:rPr>
        <w:t xml:space="preserve">at a location </w:t>
      </w:r>
      <w:r w:rsidR="00D87AC2">
        <w:rPr>
          <w:b w:val="0"/>
          <w:bCs w:val="0"/>
        </w:rPr>
        <w:t>for a given</w:t>
      </w:r>
      <w:r w:rsidR="00482360">
        <w:rPr>
          <w:b w:val="0"/>
          <w:bCs w:val="0"/>
        </w:rPr>
        <w:t xml:space="preserve"> geomagnetic field</w:t>
      </w:r>
      <w:r w:rsidR="00195010">
        <w:rPr>
          <w:b w:val="0"/>
          <w:bCs w:val="0"/>
        </w:rPr>
        <w:t xml:space="preserve"> waveform.</w:t>
      </w:r>
    </w:p>
    <w:p w14:paraId="5C5F9770" w14:textId="6A1CAC26" w:rsidR="00B271EB" w:rsidRDefault="00B97640" w:rsidP="00C81368">
      <w:pPr>
        <w:pStyle w:val="Heading-Main"/>
        <w:rPr>
          <w:b w:val="0"/>
          <w:bCs w:val="0"/>
        </w:rPr>
      </w:pPr>
      <w:r>
        <w:rPr>
          <w:b w:val="0"/>
          <w:bCs w:val="0"/>
        </w:rPr>
        <w:tab/>
      </w:r>
      <w:r w:rsidR="00B271EB">
        <w:rPr>
          <w:b w:val="0"/>
          <w:bCs w:val="0"/>
        </w:rPr>
        <w:t>We note that the peak geoelectric field amplitude is of particular importan</w:t>
      </w:r>
      <w:r w:rsidR="00BA7CA5">
        <w:rPr>
          <w:b w:val="0"/>
          <w:bCs w:val="0"/>
        </w:rPr>
        <w:t>ce</w:t>
      </w:r>
      <w:r w:rsidR="00B271EB">
        <w:rPr>
          <w:b w:val="0"/>
          <w:bCs w:val="0"/>
        </w:rPr>
        <w:t xml:space="preserve"> from the power transmissions system voltage stability considerations standpoint (</w:t>
      </w:r>
      <w:r w:rsidR="0021005D">
        <w:rPr>
          <w:b w:val="0"/>
          <w:bCs w:val="0"/>
        </w:rPr>
        <w:t>see</w:t>
      </w:r>
      <w:r w:rsidR="00B271EB">
        <w:rPr>
          <w:b w:val="0"/>
          <w:bCs w:val="0"/>
        </w:rPr>
        <w:t xml:space="preserve"> </w:t>
      </w:r>
      <w:proofErr w:type="spellStart"/>
      <w:r w:rsidR="00B271EB" w:rsidRPr="000B13C3">
        <w:rPr>
          <w:b w:val="0"/>
          <w:bCs w:val="0"/>
          <w:i/>
          <w:iCs/>
        </w:rPr>
        <w:t>Pulkkinen</w:t>
      </w:r>
      <w:proofErr w:type="spellEnd"/>
      <w:r w:rsidR="00B271EB" w:rsidRPr="000B13C3">
        <w:rPr>
          <w:b w:val="0"/>
          <w:bCs w:val="0"/>
          <w:i/>
          <w:iCs/>
        </w:rPr>
        <w:t xml:space="preserve"> et al.</w:t>
      </w:r>
      <w:r w:rsidR="00B271EB">
        <w:rPr>
          <w:b w:val="0"/>
          <w:bCs w:val="0"/>
        </w:rPr>
        <w:t>, 2017</w:t>
      </w:r>
      <w:r w:rsidR="00FB632F">
        <w:rPr>
          <w:b w:val="0"/>
          <w:bCs w:val="0"/>
        </w:rPr>
        <w:t>, and references therei</w:t>
      </w:r>
      <w:r w:rsidR="000D29E7">
        <w:rPr>
          <w:b w:val="0"/>
          <w:bCs w:val="0"/>
        </w:rPr>
        <w:t>n</w:t>
      </w:r>
      <w:r w:rsidR="00B271EB">
        <w:rPr>
          <w:b w:val="0"/>
          <w:bCs w:val="0"/>
        </w:rPr>
        <w:t>).</w:t>
      </w:r>
      <w:r w:rsidR="007E1D9E">
        <w:rPr>
          <w:b w:val="0"/>
          <w:bCs w:val="0"/>
        </w:rPr>
        <w:t xml:space="preserve"> </w:t>
      </w:r>
      <w:r w:rsidR="0037059A">
        <w:rPr>
          <w:b w:val="0"/>
          <w:bCs w:val="0"/>
        </w:rPr>
        <w:t>Per</w:t>
      </w:r>
      <w:r w:rsidR="007E1D9E">
        <w:rPr>
          <w:b w:val="0"/>
          <w:bCs w:val="0"/>
        </w:rPr>
        <w:t xml:space="preserve"> the </w:t>
      </w:r>
      <w:r w:rsidR="00D2163D">
        <w:rPr>
          <w:b w:val="0"/>
          <w:bCs w:val="0"/>
        </w:rPr>
        <w:t>NERC</w:t>
      </w:r>
      <w:r w:rsidR="007E1D9E">
        <w:rPr>
          <w:b w:val="0"/>
          <w:bCs w:val="0"/>
        </w:rPr>
        <w:t xml:space="preserve"> standard, </w:t>
      </w:r>
      <w:r w:rsidR="00005E8E">
        <w:rPr>
          <w:b w:val="0"/>
          <w:bCs w:val="0"/>
        </w:rPr>
        <w:t xml:space="preserve">the maximum geoelectric field is rotated </w:t>
      </w:r>
      <w:r w:rsidR="005F1C1D">
        <w:rPr>
          <w:b w:val="0"/>
          <w:bCs w:val="0"/>
        </w:rPr>
        <w:t xml:space="preserve">through </w:t>
      </w:r>
      <w:r w:rsidR="003D69FD">
        <w:rPr>
          <w:b w:val="0"/>
          <w:bCs w:val="0"/>
        </w:rPr>
        <w:t xml:space="preserve">360 degrees </w:t>
      </w:r>
      <w:r w:rsidR="00005E8E">
        <w:rPr>
          <w:b w:val="0"/>
          <w:bCs w:val="0"/>
        </w:rPr>
        <w:t>to</w:t>
      </w:r>
      <w:r w:rsidR="007158E9">
        <w:rPr>
          <w:b w:val="0"/>
          <w:bCs w:val="0"/>
        </w:rPr>
        <w:t xml:space="preserve"> find the worst </w:t>
      </w:r>
      <w:r w:rsidR="007F7EE1">
        <w:rPr>
          <w:b w:val="0"/>
          <w:bCs w:val="0"/>
        </w:rPr>
        <w:t xml:space="preserve">orientation </w:t>
      </w:r>
      <w:r w:rsidR="00DA4750">
        <w:rPr>
          <w:b w:val="0"/>
          <w:bCs w:val="0"/>
        </w:rPr>
        <w:t>for</w:t>
      </w:r>
      <w:r w:rsidR="007F7EE1">
        <w:rPr>
          <w:b w:val="0"/>
          <w:bCs w:val="0"/>
        </w:rPr>
        <w:t xml:space="preserve"> GIC</w:t>
      </w:r>
      <w:r w:rsidR="00393A9A">
        <w:rPr>
          <w:b w:val="0"/>
          <w:bCs w:val="0"/>
        </w:rPr>
        <w:t xml:space="preserve"> generation thus </w:t>
      </w:r>
      <w:r w:rsidR="007C7B47">
        <w:rPr>
          <w:b w:val="0"/>
          <w:bCs w:val="0"/>
        </w:rPr>
        <w:t xml:space="preserve">accounting for </w:t>
      </w:r>
      <w:r w:rsidR="008E3494">
        <w:rPr>
          <w:b w:val="0"/>
          <w:bCs w:val="0"/>
        </w:rPr>
        <w:t xml:space="preserve">different </w:t>
      </w:r>
      <w:r w:rsidR="00F516A9">
        <w:rPr>
          <w:b w:val="0"/>
          <w:bCs w:val="0"/>
        </w:rPr>
        <w:t>polarization</w:t>
      </w:r>
      <w:r w:rsidR="008E3494">
        <w:rPr>
          <w:b w:val="0"/>
          <w:bCs w:val="0"/>
        </w:rPr>
        <w:t>s</w:t>
      </w:r>
      <w:r w:rsidR="00F516A9">
        <w:rPr>
          <w:b w:val="0"/>
          <w:bCs w:val="0"/>
        </w:rPr>
        <w:t xml:space="preserve"> of </w:t>
      </w:r>
      <w:r w:rsidR="00E03861">
        <w:rPr>
          <w:b w:val="0"/>
          <w:bCs w:val="0"/>
        </w:rPr>
        <w:t xml:space="preserve">the </w:t>
      </w:r>
      <w:r w:rsidR="00F516A9">
        <w:rPr>
          <w:b w:val="0"/>
          <w:bCs w:val="0"/>
        </w:rPr>
        <w:t>field.</w:t>
      </w:r>
      <w:r w:rsidR="00005E8E">
        <w:rPr>
          <w:b w:val="0"/>
          <w:bCs w:val="0"/>
        </w:rPr>
        <w:t xml:space="preserve"> </w:t>
      </w:r>
    </w:p>
    <w:p w14:paraId="04E6D857" w14:textId="52B385F6" w:rsidR="00F05194" w:rsidRDefault="00B97640" w:rsidP="00C81368">
      <w:pPr>
        <w:pStyle w:val="Heading-Main"/>
        <w:rPr>
          <w:b w:val="0"/>
          <w:bCs w:val="0"/>
        </w:rPr>
      </w:pPr>
      <w:r>
        <w:rPr>
          <w:b w:val="0"/>
          <w:bCs w:val="0"/>
        </w:rPr>
        <w:tab/>
      </w:r>
      <w:r w:rsidR="00F05194">
        <w:rPr>
          <w:b w:val="0"/>
          <w:bCs w:val="0"/>
        </w:rPr>
        <w:t>The</w:t>
      </w:r>
      <w:r>
        <w:rPr>
          <w:b w:val="0"/>
          <w:bCs w:val="0"/>
        </w:rPr>
        <w:t xml:space="preserve"> </w:t>
      </w:r>
      <w:r w:rsidR="00F05194">
        <w:rPr>
          <w:b w:val="0"/>
          <w:bCs w:val="0"/>
        </w:rPr>
        <w:t xml:space="preserve">new beta scaling </w:t>
      </w:r>
      <w:r w:rsidR="006C2762">
        <w:rPr>
          <w:b w:val="0"/>
          <w:bCs w:val="0"/>
        </w:rPr>
        <w:t>factors are show</w:t>
      </w:r>
      <w:r>
        <w:rPr>
          <w:b w:val="0"/>
          <w:bCs w:val="0"/>
        </w:rPr>
        <w:t>n</w:t>
      </w:r>
      <w:r w:rsidR="006C2762">
        <w:rPr>
          <w:b w:val="0"/>
          <w:bCs w:val="0"/>
        </w:rPr>
        <w:t xml:space="preserve"> in Fig</w:t>
      </w:r>
      <w:r>
        <w:rPr>
          <w:b w:val="0"/>
          <w:bCs w:val="0"/>
        </w:rPr>
        <w:t>ure</w:t>
      </w:r>
      <w:r w:rsidR="006C2762">
        <w:rPr>
          <w:b w:val="0"/>
          <w:bCs w:val="0"/>
        </w:rPr>
        <w:t xml:space="preserve"> 1.</w:t>
      </w:r>
      <w:r w:rsidR="00EF0332">
        <w:rPr>
          <w:b w:val="0"/>
          <w:bCs w:val="0"/>
        </w:rPr>
        <w:t xml:space="preserve"> As is seen from the </w:t>
      </w:r>
      <w:r>
        <w:rPr>
          <w:b w:val="0"/>
          <w:bCs w:val="0"/>
        </w:rPr>
        <w:t>f</w:t>
      </w:r>
      <w:r w:rsidR="00EF0332">
        <w:rPr>
          <w:b w:val="0"/>
          <w:bCs w:val="0"/>
        </w:rPr>
        <w:t xml:space="preserve">igure, some of the beta factors </w:t>
      </w:r>
      <w:r w:rsidR="00AE27FE">
        <w:rPr>
          <w:b w:val="0"/>
          <w:bCs w:val="0"/>
        </w:rPr>
        <w:t>amplitudes can</w:t>
      </w:r>
      <w:r>
        <w:rPr>
          <w:b w:val="0"/>
          <w:bCs w:val="0"/>
        </w:rPr>
        <w:t xml:space="preserve"> </w:t>
      </w:r>
      <w:r w:rsidR="0003172B">
        <w:rPr>
          <w:b w:val="0"/>
          <w:bCs w:val="0"/>
        </w:rPr>
        <w:t>be</w:t>
      </w:r>
      <w:r w:rsidR="00EF0332">
        <w:rPr>
          <w:b w:val="0"/>
          <w:bCs w:val="0"/>
        </w:rPr>
        <w:t xml:space="preserve"> </w:t>
      </w:r>
      <w:r w:rsidR="00AE27FE">
        <w:rPr>
          <w:b w:val="0"/>
          <w:bCs w:val="0"/>
        </w:rPr>
        <w:t xml:space="preserve">very </w:t>
      </w:r>
      <w:r w:rsidR="00EF0332">
        <w:rPr>
          <w:b w:val="0"/>
          <w:bCs w:val="0"/>
        </w:rPr>
        <w:t>localized</w:t>
      </w:r>
      <w:r w:rsidR="005832B7">
        <w:rPr>
          <w:b w:val="0"/>
          <w:bCs w:val="0"/>
        </w:rPr>
        <w:t xml:space="preserve"> and </w:t>
      </w:r>
      <w:r w:rsidR="002E2016">
        <w:rPr>
          <w:b w:val="0"/>
          <w:bCs w:val="0"/>
        </w:rPr>
        <w:t xml:space="preserve">vary by </w:t>
      </w:r>
      <w:r>
        <w:rPr>
          <w:b w:val="0"/>
          <w:bCs w:val="0"/>
        </w:rPr>
        <w:t xml:space="preserve">an </w:t>
      </w:r>
      <w:r w:rsidR="009D7D6B">
        <w:rPr>
          <w:b w:val="0"/>
          <w:bCs w:val="0"/>
        </w:rPr>
        <w:t>order of magnitude from the nearest neighbor</w:t>
      </w:r>
      <w:r w:rsidR="00D74DDC">
        <w:rPr>
          <w:b w:val="0"/>
          <w:bCs w:val="0"/>
        </w:rPr>
        <w:t xml:space="preserve">s. </w:t>
      </w:r>
      <w:r w:rsidR="00976ABB">
        <w:rPr>
          <w:b w:val="0"/>
          <w:bCs w:val="0"/>
        </w:rPr>
        <w:t xml:space="preserve">We argue that this </w:t>
      </w:r>
      <w:proofErr w:type="gramStart"/>
      <w:r w:rsidR="00976ABB">
        <w:rPr>
          <w:b w:val="0"/>
          <w:bCs w:val="0"/>
        </w:rPr>
        <w:t xml:space="preserve">is </w:t>
      </w:r>
      <w:r w:rsidR="00340E5D">
        <w:rPr>
          <w:b w:val="0"/>
          <w:bCs w:val="0"/>
        </w:rPr>
        <w:t xml:space="preserve">a </w:t>
      </w:r>
      <w:r w:rsidR="00951262">
        <w:rPr>
          <w:b w:val="0"/>
          <w:bCs w:val="0"/>
        </w:rPr>
        <w:t>reflection of</w:t>
      </w:r>
      <w:proofErr w:type="gramEnd"/>
      <w:r w:rsidR="00951262">
        <w:rPr>
          <w:b w:val="0"/>
          <w:bCs w:val="0"/>
        </w:rPr>
        <w:t xml:space="preserve"> the </w:t>
      </w:r>
      <w:r w:rsidR="00F9662C">
        <w:rPr>
          <w:b w:val="0"/>
          <w:bCs w:val="0"/>
        </w:rPr>
        <w:t xml:space="preserve">sometimes highly localized </w:t>
      </w:r>
      <w:r w:rsidR="00AB09AD">
        <w:rPr>
          <w:b w:val="0"/>
          <w:bCs w:val="0"/>
        </w:rPr>
        <w:t xml:space="preserve">response </w:t>
      </w:r>
      <w:r w:rsidR="00B12B87">
        <w:rPr>
          <w:b w:val="0"/>
          <w:bCs w:val="0"/>
        </w:rPr>
        <w:t xml:space="preserve">in the observed geoelectric </w:t>
      </w:r>
      <w:r>
        <w:rPr>
          <w:b w:val="0"/>
          <w:bCs w:val="0"/>
        </w:rPr>
        <w:t xml:space="preserve">field </w:t>
      </w:r>
      <w:r w:rsidR="00E03ABD">
        <w:rPr>
          <w:b w:val="0"/>
          <w:bCs w:val="0"/>
        </w:rPr>
        <w:t>(one component of the MT surveys)</w:t>
      </w:r>
      <w:r>
        <w:rPr>
          <w:b w:val="0"/>
          <w:bCs w:val="0"/>
        </w:rPr>
        <w:t>, but</w:t>
      </w:r>
      <w:r w:rsidR="00E03ABD">
        <w:rPr>
          <w:b w:val="0"/>
          <w:bCs w:val="0"/>
        </w:rPr>
        <w:t xml:space="preserve"> </w:t>
      </w:r>
      <w:r w:rsidR="00B12B87">
        <w:rPr>
          <w:b w:val="0"/>
          <w:bCs w:val="0"/>
        </w:rPr>
        <w:t xml:space="preserve">that </w:t>
      </w:r>
      <w:r>
        <w:rPr>
          <w:b w:val="0"/>
          <w:bCs w:val="0"/>
        </w:rPr>
        <w:t xml:space="preserve">variation </w:t>
      </w:r>
      <w:r w:rsidR="00B12B87">
        <w:rPr>
          <w:b w:val="0"/>
          <w:bCs w:val="0"/>
        </w:rPr>
        <w:t>do</w:t>
      </w:r>
      <w:r w:rsidR="005F493C">
        <w:rPr>
          <w:b w:val="0"/>
          <w:bCs w:val="0"/>
        </w:rPr>
        <w:t>es</w:t>
      </w:r>
      <w:r w:rsidR="00B12B87">
        <w:rPr>
          <w:b w:val="0"/>
          <w:bCs w:val="0"/>
        </w:rPr>
        <w:t xml:space="preserve"> not necessarily </w:t>
      </w:r>
      <w:r w:rsidR="00360351">
        <w:rPr>
          <w:b w:val="0"/>
          <w:bCs w:val="0"/>
        </w:rPr>
        <w:t>represent</w:t>
      </w:r>
      <w:r w:rsidR="00B12B87">
        <w:rPr>
          <w:b w:val="0"/>
          <w:bCs w:val="0"/>
        </w:rPr>
        <w:t xml:space="preserve"> the </w:t>
      </w:r>
      <w:r w:rsidR="00101E4D">
        <w:rPr>
          <w:b w:val="0"/>
          <w:bCs w:val="0"/>
        </w:rPr>
        <w:t xml:space="preserve">response in the </w:t>
      </w:r>
      <w:r w:rsidR="00380D3A">
        <w:rPr>
          <w:b w:val="0"/>
          <w:bCs w:val="0"/>
        </w:rPr>
        <w:t xml:space="preserve">spatial </w:t>
      </w:r>
      <w:r w:rsidR="00101E4D">
        <w:rPr>
          <w:b w:val="0"/>
          <w:bCs w:val="0"/>
        </w:rPr>
        <w:t>scales that are pertinent to the GIC problem.</w:t>
      </w:r>
      <w:r w:rsidR="008733FE">
        <w:t xml:space="preserve"> </w:t>
      </w:r>
      <w:r w:rsidR="00BD3998" w:rsidRPr="000B13C3">
        <w:rPr>
          <w:b w:val="0"/>
          <w:bCs w:val="0"/>
        </w:rPr>
        <w:t xml:space="preserve">In MT surveys, the typical separation between anodes used to measure the geoelectric field is the </w:t>
      </w:r>
      <w:r w:rsidR="00BD3998" w:rsidRPr="000B13C3">
        <w:rPr>
          <w:b w:val="0"/>
          <w:bCs w:val="0"/>
        </w:rPr>
        <w:lastRenderedPageBreak/>
        <w:t xml:space="preserve">order of </w:t>
      </w:r>
      <w:r w:rsidR="00331411">
        <w:rPr>
          <w:b w:val="0"/>
          <w:bCs w:val="0"/>
        </w:rPr>
        <w:t>100</w:t>
      </w:r>
      <w:r w:rsidR="002B4AF3">
        <w:rPr>
          <w:b w:val="0"/>
          <w:bCs w:val="0"/>
        </w:rPr>
        <w:t xml:space="preserve"> </w:t>
      </w:r>
      <w:r>
        <w:rPr>
          <w:b w:val="0"/>
          <w:bCs w:val="0"/>
        </w:rPr>
        <w:t>m.</w:t>
      </w:r>
      <w:r w:rsidR="00BD3998" w:rsidRPr="000B13C3">
        <w:rPr>
          <w:b w:val="0"/>
          <w:bCs w:val="0"/>
        </w:rPr>
        <w:t xml:space="preserve"> </w:t>
      </w:r>
      <w:r>
        <w:rPr>
          <w:b w:val="0"/>
          <w:bCs w:val="0"/>
        </w:rPr>
        <w:t>In</w:t>
      </w:r>
      <w:r w:rsidR="00A25663">
        <w:rPr>
          <w:b w:val="0"/>
          <w:bCs w:val="0"/>
        </w:rPr>
        <w:t xml:space="preserve"> GIC applications, the relevant </w:t>
      </w:r>
      <w:r w:rsidR="00BC691E">
        <w:rPr>
          <w:b w:val="0"/>
          <w:bCs w:val="0"/>
        </w:rPr>
        <w:t xml:space="preserve">spatial </w:t>
      </w:r>
      <w:r w:rsidR="00A25663">
        <w:rPr>
          <w:b w:val="0"/>
          <w:bCs w:val="0"/>
        </w:rPr>
        <w:t xml:space="preserve">scale </w:t>
      </w:r>
      <w:r>
        <w:rPr>
          <w:b w:val="0"/>
          <w:bCs w:val="0"/>
        </w:rPr>
        <w:t xml:space="preserve">is related </w:t>
      </w:r>
      <w:r w:rsidR="00A25663">
        <w:rPr>
          <w:b w:val="0"/>
          <w:bCs w:val="0"/>
        </w:rPr>
        <w:t xml:space="preserve">to the distance between </w:t>
      </w:r>
      <w:r w:rsidR="000B4839">
        <w:rPr>
          <w:b w:val="0"/>
          <w:bCs w:val="0"/>
        </w:rPr>
        <w:t xml:space="preserve">individual nodes of the power transmission system </w:t>
      </w:r>
      <w:r w:rsidR="00D21C0D">
        <w:rPr>
          <w:b w:val="0"/>
          <w:bCs w:val="0"/>
        </w:rPr>
        <w:t xml:space="preserve">over which </w:t>
      </w:r>
      <w:r w:rsidR="00E37E95">
        <w:rPr>
          <w:b w:val="0"/>
          <w:bCs w:val="0"/>
        </w:rPr>
        <w:t xml:space="preserve">the </w:t>
      </w:r>
      <w:r w:rsidR="00D21C0D">
        <w:rPr>
          <w:b w:val="0"/>
          <w:bCs w:val="0"/>
        </w:rPr>
        <w:t>geoelectric fiel</w:t>
      </w:r>
      <w:r w:rsidR="00E513A8">
        <w:rPr>
          <w:b w:val="0"/>
          <w:bCs w:val="0"/>
        </w:rPr>
        <w:t xml:space="preserve">d </w:t>
      </w:r>
      <w:r w:rsidR="00DF42CD">
        <w:rPr>
          <w:b w:val="0"/>
          <w:bCs w:val="0"/>
        </w:rPr>
        <w:t xml:space="preserve">is </w:t>
      </w:r>
      <w:r w:rsidR="00DF5855">
        <w:rPr>
          <w:b w:val="0"/>
          <w:bCs w:val="0"/>
        </w:rPr>
        <w:t xml:space="preserve">integrated. </w:t>
      </w:r>
    </w:p>
    <w:p w14:paraId="00930686" w14:textId="58D1CF06" w:rsidR="003B7350" w:rsidRPr="00D34F29" w:rsidRDefault="003B7350" w:rsidP="00C81368">
      <w:pPr>
        <w:pStyle w:val="Heading-Main"/>
        <w:rPr>
          <w:b w:val="0"/>
          <w:bCs w:val="0"/>
        </w:rPr>
      </w:pPr>
    </w:p>
    <w:p w14:paraId="68DEDD33" w14:textId="6F540D98" w:rsidR="00F05194" w:rsidRPr="00544795" w:rsidRDefault="002E35C3" w:rsidP="00C81368">
      <w:pPr>
        <w:pStyle w:val="Heading-Main"/>
        <w:rPr>
          <w:b w:val="0"/>
          <w:bCs w:val="0"/>
        </w:rPr>
      </w:pPr>
      <w:r>
        <w:rPr>
          <w:b w:val="0"/>
          <w:bCs w:val="0"/>
          <w:noProof/>
        </w:rPr>
        <w:drawing>
          <wp:inline distT="0" distB="0" distL="0" distR="0" wp14:anchorId="05743805" wp14:editId="08695A39">
            <wp:extent cx="5943600" cy="4457700"/>
            <wp:effectExtent l="0" t="0" r="0" b="0"/>
            <wp:docPr id="14831009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00997" name="Picture 1" descr="Diagram&#10;&#10;Description automatically generated"/>
                    <pic:cNvPicPr/>
                  </pic:nvPicPr>
                  <pic:blipFill>
                    <a:blip r:embed="rId11"/>
                    <a:stretch>
                      <a:fillRect/>
                    </a:stretch>
                  </pic:blipFill>
                  <pic:spPr>
                    <a:xfrm>
                      <a:off x="0" y="0"/>
                      <a:ext cx="5943600" cy="4457700"/>
                    </a:xfrm>
                    <a:prstGeom prst="rect">
                      <a:avLst/>
                    </a:prstGeom>
                  </pic:spPr>
                </pic:pic>
              </a:graphicData>
            </a:graphic>
          </wp:inline>
        </w:drawing>
      </w:r>
      <w:r w:rsidR="00544795">
        <w:t>Figure</w:t>
      </w:r>
      <w:r w:rsidR="00544795" w:rsidRPr="007443BB">
        <w:t xml:space="preserve"> 1</w:t>
      </w:r>
      <w:r w:rsidR="00544795">
        <w:t xml:space="preserve">. </w:t>
      </w:r>
      <w:r w:rsidR="002A17B9">
        <w:rPr>
          <w:b w:val="0"/>
          <w:bCs w:val="0"/>
        </w:rPr>
        <w:t xml:space="preserve">Beta </w:t>
      </w:r>
      <w:r w:rsidR="004D6FDA">
        <w:rPr>
          <w:b w:val="0"/>
          <w:bCs w:val="0"/>
        </w:rPr>
        <w:t xml:space="preserve">scaling </w:t>
      </w:r>
      <w:r w:rsidR="002A17B9">
        <w:rPr>
          <w:b w:val="0"/>
          <w:bCs w:val="0"/>
        </w:rPr>
        <w:t>factors</w:t>
      </w:r>
      <w:r w:rsidR="00881868">
        <w:rPr>
          <w:b w:val="0"/>
          <w:bCs w:val="0"/>
        </w:rPr>
        <w:t xml:space="preserve"> (see Appendix A)</w:t>
      </w:r>
      <w:r w:rsidR="002A17B9">
        <w:rPr>
          <w:b w:val="0"/>
          <w:bCs w:val="0"/>
        </w:rPr>
        <w:t xml:space="preserve"> computed using the </w:t>
      </w:r>
      <w:proofErr w:type="spellStart"/>
      <w:r w:rsidR="002A17B9">
        <w:rPr>
          <w:b w:val="0"/>
          <w:bCs w:val="0"/>
        </w:rPr>
        <w:t>the</w:t>
      </w:r>
      <w:proofErr w:type="spellEnd"/>
      <w:r w:rsidR="002A17B9">
        <w:rPr>
          <w:b w:val="0"/>
          <w:bCs w:val="0"/>
        </w:rPr>
        <w:t xml:space="preserve"> latest </w:t>
      </w:r>
      <w:r w:rsidR="005816EE">
        <w:rPr>
          <w:b w:val="0"/>
          <w:bCs w:val="0"/>
        </w:rPr>
        <w:t xml:space="preserve">3D </w:t>
      </w:r>
      <w:r w:rsidR="002A17B9">
        <w:rPr>
          <w:b w:val="0"/>
          <w:bCs w:val="0"/>
        </w:rPr>
        <w:t xml:space="preserve">MT transfer functions available via </w:t>
      </w:r>
      <w:r w:rsidR="009F7851">
        <w:rPr>
          <w:b w:val="0"/>
          <w:bCs w:val="0"/>
        </w:rPr>
        <w:t xml:space="preserve">the </w:t>
      </w:r>
      <w:r w:rsidR="00BA1AD7">
        <w:rPr>
          <w:b w:val="0"/>
          <w:bCs w:val="0"/>
        </w:rPr>
        <w:t>IRIS database.</w:t>
      </w:r>
      <w:r w:rsidR="00DD5689">
        <w:rPr>
          <w:b w:val="0"/>
          <w:bCs w:val="0"/>
        </w:rPr>
        <w:t xml:space="preserve"> </w:t>
      </w:r>
      <w:r w:rsidR="0060366E">
        <w:rPr>
          <w:b w:val="0"/>
          <w:bCs w:val="0"/>
        </w:rPr>
        <w:t>Ottawa</w:t>
      </w:r>
      <w:r w:rsidR="0060366E" w:rsidRPr="007316E8">
        <w:rPr>
          <w:b w:val="0"/>
          <w:bCs w:val="0"/>
        </w:rPr>
        <w:t xml:space="preserve"> Geophysical</w:t>
      </w:r>
      <w:r w:rsidR="0060366E">
        <w:rPr>
          <w:b w:val="0"/>
          <w:bCs w:val="0"/>
        </w:rPr>
        <w:t xml:space="preserve"> </w:t>
      </w:r>
      <w:r w:rsidR="0060366E" w:rsidRPr="00AF40A9">
        <w:rPr>
          <w:b w:val="0"/>
          <w:bCs w:val="0"/>
        </w:rPr>
        <w:t xml:space="preserve">Observatory observations for the Halloween storm of October 29-31, </w:t>
      </w:r>
      <w:proofErr w:type="gramStart"/>
      <w:r w:rsidR="0060366E" w:rsidRPr="00AF40A9">
        <w:rPr>
          <w:b w:val="0"/>
          <w:bCs w:val="0"/>
        </w:rPr>
        <w:t>2003</w:t>
      </w:r>
      <w:proofErr w:type="gramEnd"/>
      <w:r w:rsidR="003B1863">
        <w:rPr>
          <w:b w:val="0"/>
          <w:bCs w:val="0"/>
        </w:rPr>
        <w:t xml:space="preserve"> are used</w:t>
      </w:r>
      <w:r w:rsidR="00B43858">
        <w:rPr>
          <w:b w:val="0"/>
          <w:bCs w:val="0"/>
        </w:rPr>
        <w:t xml:space="preserve"> for the geomagnetic field</w:t>
      </w:r>
      <w:r w:rsidR="00664EFB">
        <w:rPr>
          <w:b w:val="0"/>
          <w:bCs w:val="0"/>
        </w:rPr>
        <w:t xml:space="preserve"> time series</w:t>
      </w:r>
      <w:r w:rsidR="0060366E">
        <w:rPr>
          <w:b w:val="0"/>
          <w:bCs w:val="0"/>
        </w:rPr>
        <w:t xml:space="preserve">. </w:t>
      </w:r>
      <w:proofErr w:type="spellStart"/>
      <w:r w:rsidR="00F35B65">
        <w:rPr>
          <w:b w:val="0"/>
          <w:bCs w:val="0"/>
        </w:rPr>
        <w:t>Colorcoding</w:t>
      </w:r>
      <w:proofErr w:type="spellEnd"/>
      <w:r w:rsidR="00F35B65">
        <w:rPr>
          <w:b w:val="0"/>
          <w:bCs w:val="0"/>
        </w:rPr>
        <w:t xml:space="preserve"> indicates the </w:t>
      </w:r>
      <w:r w:rsidR="000E0DFA">
        <w:rPr>
          <w:b w:val="0"/>
          <w:bCs w:val="0"/>
        </w:rPr>
        <w:t>beta value</w:t>
      </w:r>
      <w:r w:rsidR="001438CF">
        <w:rPr>
          <w:b w:val="0"/>
          <w:bCs w:val="0"/>
        </w:rPr>
        <w:t xml:space="preserve"> at individual MT survey locations</w:t>
      </w:r>
      <w:r w:rsidR="000E0DFA">
        <w:rPr>
          <w:b w:val="0"/>
          <w:bCs w:val="0"/>
        </w:rPr>
        <w:t>.</w:t>
      </w:r>
      <w:r w:rsidR="00052D13">
        <w:rPr>
          <w:b w:val="0"/>
          <w:bCs w:val="0"/>
        </w:rPr>
        <w:t xml:space="preserve"> The three </w:t>
      </w:r>
      <w:r w:rsidR="002D34C6">
        <w:rPr>
          <w:b w:val="0"/>
          <w:bCs w:val="0"/>
        </w:rPr>
        <w:t xml:space="preserve">gray lines indicate </w:t>
      </w:r>
      <w:r w:rsidR="00F31CE4">
        <w:rPr>
          <w:b w:val="0"/>
          <w:bCs w:val="0"/>
        </w:rPr>
        <w:t xml:space="preserve">contours of </w:t>
      </w:r>
      <w:r w:rsidR="00E034C9">
        <w:rPr>
          <w:b w:val="0"/>
          <w:bCs w:val="0"/>
        </w:rPr>
        <w:t>60, 50 and 40 degrees of geomagnetic latitude, respectively.</w:t>
      </w:r>
      <w:r w:rsidR="00910125">
        <w:rPr>
          <w:b w:val="0"/>
          <w:bCs w:val="0"/>
        </w:rPr>
        <w:t xml:space="preserve"> </w:t>
      </w:r>
      <w:r w:rsidR="00BC04E9">
        <w:rPr>
          <w:b w:val="0"/>
          <w:bCs w:val="0"/>
        </w:rPr>
        <w:t xml:space="preserve">Alpha scaling factor </w:t>
      </w:r>
      <w:r w:rsidR="00F30AE9">
        <w:rPr>
          <w:b w:val="0"/>
          <w:bCs w:val="0"/>
        </w:rPr>
        <w:t>falls from 1 to 0.1 across the band of 60-40 degrees of geomagnetic latitude</w:t>
      </w:r>
    </w:p>
    <w:p w14:paraId="74C9CC89" w14:textId="56014189" w:rsidR="00970EB4" w:rsidRDefault="00D95C4B" w:rsidP="00C81368">
      <w:pPr>
        <w:pStyle w:val="Heading-Main"/>
        <w:rPr>
          <w:b w:val="0"/>
          <w:bCs w:val="0"/>
        </w:rPr>
      </w:pPr>
      <w:r>
        <w:tab/>
      </w:r>
      <w:r w:rsidRPr="00B33BA8">
        <w:rPr>
          <w:b w:val="0"/>
          <w:bCs w:val="0"/>
        </w:rPr>
        <w:t xml:space="preserve">To </w:t>
      </w:r>
      <w:r w:rsidR="007553EF">
        <w:rPr>
          <w:b w:val="0"/>
          <w:bCs w:val="0"/>
        </w:rPr>
        <w:t>ac</w:t>
      </w:r>
      <w:r w:rsidR="00204415">
        <w:rPr>
          <w:b w:val="0"/>
          <w:bCs w:val="0"/>
        </w:rPr>
        <w:t>c</w:t>
      </w:r>
      <w:r w:rsidR="007553EF">
        <w:rPr>
          <w:b w:val="0"/>
          <w:bCs w:val="0"/>
        </w:rPr>
        <w:t>ount</w:t>
      </w:r>
      <w:r w:rsidR="00B33BA8" w:rsidRPr="00B33BA8">
        <w:rPr>
          <w:b w:val="0"/>
          <w:bCs w:val="0"/>
        </w:rPr>
        <w:t xml:space="preserve"> for the </w:t>
      </w:r>
      <w:proofErr w:type="spellStart"/>
      <w:r w:rsidR="00085BFD">
        <w:rPr>
          <w:b w:val="0"/>
          <w:bCs w:val="0"/>
        </w:rPr>
        <w:t>higly</w:t>
      </w:r>
      <w:proofErr w:type="spellEnd"/>
      <w:r w:rsidR="00216E4A">
        <w:rPr>
          <w:b w:val="0"/>
          <w:bCs w:val="0"/>
        </w:rPr>
        <w:t xml:space="preserve"> localized response, we apply a 100</w:t>
      </w:r>
      <w:r w:rsidR="00204415">
        <w:rPr>
          <w:b w:val="0"/>
          <w:bCs w:val="0"/>
        </w:rPr>
        <w:t xml:space="preserve"> </w:t>
      </w:r>
      <w:r w:rsidR="00216E4A">
        <w:rPr>
          <w:b w:val="0"/>
          <w:bCs w:val="0"/>
        </w:rPr>
        <w:t xml:space="preserve">km </w:t>
      </w:r>
      <w:proofErr w:type="spellStart"/>
      <w:r w:rsidR="00216E4A">
        <w:rPr>
          <w:b w:val="0"/>
          <w:bCs w:val="0"/>
        </w:rPr>
        <w:t>averging</w:t>
      </w:r>
      <w:proofErr w:type="spellEnd"/>
      <w:r w:rsidR="00216E4A">
        <w:rPr>
          <w:b w:val="0"/>
          <w:bCs w:val="0"/>
        </w:rPr>
        <w:t xml:space="preserve"> mask to the beta factors</w:t>
      </w:r>
      <w:r w:rsidR="00B97640">
        <w:rPr>
          <w:b w:val="0"/>
          <w:bCs w:val="0"/>
        </w:rPr>
        <w:t>, centered at each MT site</w:t>
      </w:r>
      <w:r w:rsidR="00216E4A">
        <w:rPr>
          <w:b w:val="0"/>
          <w:bCs w:val="0"/>
        </w:rPr>
        <w:t xml:space="preserve">. </w:t>
      </w:r>
      <w:r w:rsidR="002907C2">
        <w:rPr>
          <w:b w:val="0"/>
          <w:bCs w:val="0"/>
        </w:rPr>
        <w:t>The result is show</w:t>
      </w:r>
      <w:r w:rsidR="00173244">
        <w:rPr>
          <w:b w:val="0"/>
          <w:bCs w:val="0"/>
        </w:rPr>
        <w:t>n</w:t>
      </w:r>
      <w:r w:rsidR="002907C2">
        <w:rPr>
          <w:b w:val="0"/>
          <w:bCs w:val="0"/>
        </w:rPr>
        <w:t xml:space="preserve"> in Fig</w:t>
      </w:r>
      <w:r w:rsidR="00B97640">
        <w:rPr>
          <w:b w:val="0"/>
          <w:bCs w:val="0"/>
        </w:rPr>
        <w:t>ure</w:t>
      </w:r>
      <w:r w:rsidR="002907C2">
        <w:rPr>
          <w:b w:val="0"/>
          <w:bCs w:val="0"/>
        </w:rPr>
        <w:t xml:space="preserve"> 2.</w:t>
      </w:r>
      <w:r w:rsidR="008F1A35">
        <w:rPr>
          <w:b w:val="0"/>
          <w:bCs w:val="0"/>
        </w:rPr>
        <w:t xml:space="preserve"> As is seen from the </w:t>
      </w:r>
      <w:r w:rsidR="00B97640">
        <w:rPr>
          <w:b w:val="0"/>
          <w:bCs w:val="0"/>
        </w:rPr>
        <w:t>f</w:t>
      </w:r>
      <w:r w:rsidR="008F1A35">
        <w:rPr>
          <w:b w:val="0"/>
          <w:bCs w:val="0"/>
        </w:rPr>
        <w:t xml:space="preserve">igure, the </w:t>
      </w:r>
      <w:r w:rsidR="00927938">
        <w:rPr>
          <w:b w:val="0"/>
          <w:bCs w:val="0"/>
        </w:rPr>
        <w:t>100</w:t>
      </w:r>
      <w:r w:rsidR="00204415">
        <w:rPr>
          <w:b w:val="0"/>
          <w:bCs w:val="0"/>
        </w:rPr>
        <w:t xml:space="preserve"> </w:t>
      </w:r>
      <w:r w:rsidR="00927938">
        <w:rPr>
          <w:b w:val="0"/>
          <w:bCs w:val="0"/>
        </w:rPr>
        <w:t xml:space="preserve">km averaging mask </w:t>
      </w:r>
      <w:proofErr w:type="spellStart"/>
      <w:r w:rsidR="00AC4082">
        <w:rPr>
          <w:b w:val="0"/>
          <w:bCs w:val="0"/>
        </w:rPr>
        <w:t>smoothes</w:t>
      </w:r>
      <w:proofErr w:type="spellEnd"/>
      <w:r w:rsidR="00AC4082">
        <w:rPr>
          <w:b w:val="0"/>
          <w:bCs w:val="0"/>
        </w:rPr>
        <w:t xml:space="preserve"> the </w:t>
      </w:r>
      <w:r w:rsidR="00A83101">
        <w:rPr>
          <w:b w:val="0"/>
          <w:bCs w:val="0"/>
        </w:rPr>
        <w:t>spatial variation</w:t>
      </w:r>
      <w:r w:rsidR="00D2163D">
        <w:rPr>
          <w:b w:val="0"/>
          <w:bCs w:val="0"/>
        </w:rPr>
        <w:t xml:space="preserve"> and emphasizes</w:t>
      </w:r>
      <w:r w:rsidR="00213784">
        <w:rPr>
          <w:b w:val="0"/>
          <w:bCs w:val="0"/>
        </w:rPr>
        <w:t xml:space="preserve"> </w:t>
      </w:r>
      <w:r w:rsidR="00F603D6">
        <w:rPr>
          <w:b w:val="0"/>
          <w:bCs w:val="0"/>
        </w:rPr>
        <w:t xml:space="preserve">the regional </w:t>
      </w:r>
      <w:r w:rsidR="00664F42">
        <w:rPr>
          <w:b w:val="0"/>
          <w:bCs w:val="0"/>
        </w:rPr>
        <w:lastRenderedPageBreak/>
        <w:t>characteristics of the ground response.</w:t>
      </w:r>
      <w:r w:rsidR="002B4E10">
        <w:rPr>
          <w:b w:val="0"/>
          <w:bCs w:val="0"/>
        </w:rPr>
        <w:t xml:space="preserve"> </w:t>
      </w:r>
      <w:r w:rsidR="002E10C8">
        <w:rPr>
          <w:b w:val="0"/>
          <w:bCs w:val="0"/>
        </w:rPr>
        <w:t>W</w:t>
      </w:r>
      <w:r w:rsidR="002B4E10">
        <w:rPr>
          <w:b w:val="0"/>
          <w:bCs w:val="0"/>
        </w:rPr>
        <w:t xml:space="preserve">e argue </w:t>
      </w:r>
      <w:r w:rsidR="002E10C8">
        <w:rPr>
          <w:b w:val="0"/>
          <w:bCs w:val="0"/>
        </w:rPr>
        <w:t xml:space="preserve">that these beta scaling factors </w:t>
      </w:r>
      <w:r w:rsidR="002B4E10">
        <w:rPr>
          <w:b w:val="0"/>
          <w:bCs w:val="0"/>
        </w:rPr>
        <w:t xml:space="preserve">are applicable for </w:t>
      </w:r>
      <w:r w:rsidR="002A61EE">
        <w:rPr>
          <w:b w:val="0"/>
          <w:bCs w:val="0"/>
        </w:rPr>
        <w:t xml:space="preserve">hazard assessment </w:t>
      </w:r>
      <w:r w:rsidR="00911907">
        <w:rPr>
          <w:b w:val="0"/>
          <w:bCs w:val="0"/>
        </w:rPr>
        <w:t>in the</w:t>
      </w:r>
      <w:r w:rsidR="002A61EE">
        <w:rPr>
          <w:b w:val="0"/>
          <w:bCs w:val="0"/>
        </w:rPr>
        <w:t xml:space="preserve"> </w:t>
      </w:r>
      <w:r w:rsidR="00D2163D">
        <w:rPr>
          <w:b w:val="0"/>
          <w:bCs w:val="0"/>
        </w:rPr>
        <w:t>NERC</w:t>
      </w:r>
      <w:r w:rsidR="002A61EE">
        <w:rPr>
          <w:b w:val="0"/>
          <w:bCs w:val="0"/>
        </w:rPr>
        <w:t xml:space="preserve"> GMD standards framework.</w:t>
      </w:r>
    </w:p>
    <w:p w14:paraId="7C8F53C0" w14:textId="4083E28D" w:rsidR="00D95C4B" w:rsidRPr="00B33BA8" w:rsidRDefault="00085BFD" w:rsidP="00C81368">
      <w:pPr>
        <w:pStyle w:val="Heading-Main"/>
        <w:rPr>
          <w:b w:val="0"/>
          <w:bCs w:val="0"/>
        </w:rPr>
      </w:pPr>
      <w:r>
        <w:rPr>
          <w:b w:val="0"/>
          <w:bCs w:val="0"/>
        </w:rPr>
        <w:t xml:space="preserve"> </w:t>
      </w:r>
      <w:r w:rsidR="0036480F">
        <w:rPr>
          <w:b w:val="0"/>
          <w:bCs w:val="0"/>
          <w:noProof/>
        </w:rPr>
        <w:drawing>
          <wp:inline distT="0" distB="0" distL="0" distR="0" wp14:anchorId="23EE7ECF" wp14:editId="098F0DB1">
            <wp:extent cx="5943600" cy="4457700"/>
            <wp:effectExtent l="0" t="0" r="0" b="0"/>
            <wp:docPr id="111806953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9530" name="Picture 2" descr="Diagram&#10;&#10;Description automatically generated"/>
                    <pic:cNvPicPr/>
                  </pic:nvPicPr>
                  <pic:blipFill>
                    <a:blip r:embed="rId12"/>
                    <a:stretch>
                      <a:fillRect/>
                    </a:stretch>
                  </pic:blipFill>
                  <pic:spPr>
                    <a:xfrm>
                      <a:off x="0" y="0"/>
                      <a:ext cx="5943600" cy="4457700"/>
                    </a:xfrm>
                    <a:prstGeom prst="rect">
                      <a:avLst/>
                    </a:prstGeom>
                  </pic:spPr>
                </pic:pic>
              </a:graphicData>
            </a:graphic>
          </wp:inline>
        </w:drawing>
      </w:r>
      <w:r w:rsidR="00EC6345">
        <w:t>Figure</w:t>
      </w:r>
      <w:r w:rsidR="00EC6345" w:rsidRPr="007443BB">
        <w:t xml:space="preserve"> </w:t>
      </w:r>
      <w:r w:rsidR="0051682D">
        <w:t>2</w:t>
      </w:r>
      <w:r w:rsidR="00EC6345">
        <w:t xml:space="preserve">. </w:t>
      </w:r>
      <w:r w:rsidR="00EC6345">
        <w:rPr>
          <w:b w:val="0"/>
          <w:bCs w:val="0"/>
        </w:rPr>
        <w:t>The same as in Fig. 1 but with 100 km aver</w:t>
      </w:r>
      <w:r w:rsidR="00A60DE9">
        <w:rPr>
          <w:b w:val="0"/>
          <w:bCs w:val="0"/>
        </w:rPr>
        <w:t>a</w:t>
      </w:r>
      <w:r w:rsidR="00EC6345">
        <w:rPr>
          <w:b w:val="0"/>
          <w:bCs w:val="0"/>
        </w:rPr>
        <w:t xml:space="preserve">ging mask applied to </w:t>
      </w:r>
      <w:r w:rsidR="00175B40">
        <w:rPr>
          <w:b w:val="0"/>
          <w:bCs w:val="0"/>
        </w:rPr>
        <w:t>the individual locations</w:t>
      </w:r>
      <w:r w:rsidR="000E14A7">
        <w:rPr>
          <w:b w:val="0"/>
          <w:bCs w:val="0"/>
        </w:rPr>
        <w:t xml:space="preserve"> and linear color scale</w:t>
      </w:r>
      <w:r w:rsidR="00685EF2">
        <w:rPr>
          <w:b w:val="0"/>
          <w:bCs w:val="0"/>
        </w:rPr>
        <w:t xml:space="preserve"> is used</w:t>
      </w:r>
      <w:r w:rsidR="000E14A7">
        <w:rPr>
          <w:b w:val="0"/>
          <w:bCs w:val="0"/>
        </w:rPr>
        <w:t>.</w:t>
      </w:r>
    </w:p>
    <w:p w14:paraId="2F85B1A9" w14:textId="491979F8" w:rsidR="00503F09" w:rsidRDefault="00C8315A" w:rsidP="003433CE">
      <w:pPr>
        <w:pStyle w:val="Heading-Main"/>
      </w:pPr>
      <w:r>
        <w:t>3</w:t>
      </w:r>
      <w:r w:rsidR="002F3B11">
        <w:t xml:space="preserve"> </w:t>
      </w:r>
      <w:r w:rsidR="003571A3">
        <w:t>Discussion</w:t>
      </w:r>
    </w:p>
    <w:p w14:paraId="27D2AEA5" w14:textId="1A88998E" w:rsidR="005F294A" w:rsidRDefault="002F6D97" w:rsidP="002F6D97">
      <w:pPr>
        <w:pStyle w:val="Text"/>
      </w:pPr>
      <w:r>
        <w:t xml:space="preserve">There are </w:t>
      </w:r>
      <w:r w:rsidR="001A06F2">
        <w:t>two particularly</w:t>
      </w:r>
      <w:r>
        <w:t xml:space="preserve"> striking features in Fig</w:t>
      </w:r>
      <w:r w:rsidR="00B97640">
        <w:t>ure</w:t>
      </w:r>
      <w:r>
        <w:t xml:space="preserve"> 2.</w:t>
      </w:r>
      <w:r w:rsidR="00D53B5F">
        <w:t xml:space="preserve"> First,</w:t>
      </w:r>
      <w:r w:rsidR="009C46E2">
        <w:t xml:space="preserve"> the range of beta scaling factors </w:t>
      </w:r>
      <w:r w:rsidR="00B97640">
        <w:t xml:space="preserve">using the 100km averaging </w:t>
      </w:r>
      <w:r w:rsidR="00E72F24">
        <w:t xml:space="preserve">(0.05 – 5.4) </w:t>
      </w:r>
      <w:r w:rsidR="005B219E">
        <w:t xml:space="preserve">is significantly wider than the original factors obtained using the </w:t>
      </w:r>
      <w:r w:rsidR="00AD1FF4">
        <w:t xml:space="preserve">1D </w:t>
      </w:r>
      <w:r w:rsidR="005B219E">
        <w:t>ground models (</w:t>
      </w:r>
      <w:r w:rsidR="00E4055C">
        <w:t>0.21</w:t>
      </w:r>
      <w:r w:rsidR="0000209A">
        <w:t>-</w:t>
      </w:r>
      <w:r w:rsidR="00795159">
        <w:t>1.17</w:t>
      </w:r>
      <w:r w:rsidR="0000209A">
        <w:t>).</w:t>
      </w:r>
      <w:r w:rsidR="00B97640">
        <w:t xml:space="preserve"> </w:t>
      </w:r>
      <w:r w:rsidR="00B97640" w:rsidRPr="000B13C3">
        <w:rPr>
          <w:i/>
          <w:iCs/>
        </w:rPr>
        <w:t xml:space="preserve">EPRI </w:t>
      </w:r>
      <w:r w:rsidR="00B97640" w:rsidRPr="00B97640">
        <w:t>(2020</w:t>
      </w:r>
      <w:r w:rsidR="00B97640" w:rsidRPr="000B13C3">
        <w:t>c</w:t>
      </w:r>
      <w:r w:rsidR="00B97640" w:rsidRPr="00B97640">
        <w:t>)</w:t>
      </w:r>
      <w:r w:rsidR="00B97640">
        <w:t xml:space="preserve"> reported scaling factor ranges of 0.1 – 4.3 on regional scales. I</w:t>
      </w:r>
      <w:r w:rsidR="0096394B">
        <w:t xml:space="preserve">t is </w:t>
      </w:r>
      <w:r w:rsidR="00B97640">
        <w:t xml:space="preserve">also </w:t>
      </w:r>
      <w:r w:rsidR="0096394B">
        <w:t>seen from Fig</w:t>
      </w:r>
      <w:r w:rsidR="00B97640">
        <w:t>ure</w:t>
      </w:r>
      <w:r w:rsidR="0096394B">
        <w:t xml:space="preserve"> 2</w:t>
      </w:r>
      <w:r w:rsidR="00DF42CD">
        <w:t xml:space="preserve"> that, in</w:t>
      </w:r>
      <w:r w:rsidR="000204B0">
        <w:t xml:space="preserve"> many areas</w:t>
      </w:r>
      <w:r w:rsidR="00B97640">
        <w:t>,</w:t>
      </w:r>
      <w:r w:rsidR="000204B0">
        <w:t xml:space="preserve"> the beta </w:t>
      </w:r>
      <w:r w:rsidR="004A7BAE">
        <w:t xml:space="preserve">scaling </w:t>
      </w:r>
      <w:r w:rsidR="000204B0">
        <w:t xml:space="preserve">factor is significantly larger than 1 indicating that </w:t>
      </w:r>
      <w:r w:rsidR="00C80D03">
        <w:t>1D Quebec ground conductivity model</w:t>
      </w:r>
      <w:r w:rsidR="002D5095">
        <w:t xml:space="preserve"> is not </w:t>
      </w:r>
      <w:r w:rsidR="00AD7C7B">
        <w:t>necessarily</w:t>
      </w:r>
      <w:r w:rsidR="002D5095">
        <w:t xml:space="preserve"> </w:t>
      </w:r>
      <w:r w:rsidR="00AD694D">
        <w:t>a good</w:t>
      </w:r>
      <w:r w:rsidR="002B31FE">
        <w:t xml:space="preserve"> representation of “resistive” ground</w:t>
      </w:r>
      <w:r w:rsidR="00511C82">
        <w:t>.</w:t>
      </w:r>
      <w:r w:rsidR="00AD7C7B">
        <w:t xml:space="preserve"> </w:t>
      </w:r>
      <w:r w:rsidR="00D037B4">
        <w:t>According to the MT survey data, many regions have significantly more resistive response as seen in large beta scaling factors.</w:t>
      </w:r>
    </w:p>
    <w:p w14:paraId="4C19C74A" w14:textId="750665BC" w:rsidR="002F3798" w:rsidRDefault="002F3798" w:rsidP="002F6D97">
      <w:pPr>
        <w:pStyle w:val="Text"/>
      </w:pPr>
      <w:r>
        <w:t xml:space="preserve">The second striking feature in Fig. 2 are </w:t>
      </w:r>
      <w:r w:rsidR="00623138">
        <w:t xml:space="preserve">two </w:t>
      </w:r>
      <w:r w:rsidR="003548EA">
        <w:t>specific</w:t>
      </w:r>
      <w:r w:rsidR="00623138">
        <w:t xml:space="preserve"> regions where the beta scaling factors range between </w:t>
      </w:r>
      <w:r w:rsidR="00B97640">
        <w:t xml:space="preserve">localized </w:t>
      </w:r>
      <w:r w:rsidR="00C2218D">
        <w:t xml:space="preserve">values of </w:t>
      </w:r>
      <w:r w:rsidR="008C2F83">
        <w:t>3-5.</w:t>
      </w:r>
      <w:r w:rsidR="008F4CD9">
        <w:t xml:space="preserve"> These region</w:t>
      </w:r>
      <w:r w:rsidR="00220F18">
        <w:t>s</w:t>
      </w:r>
      <w:r w:rsidR="008F4CD9">
        <w:t xml:space="preserve"> are the mid-West </w:t>
      </w:r>
      <w:r w:rsidR="00DF1EA6">
        <w:t xml:space="preserve">west of the great lakes </w:t>
      </w:r>
      <w:r w:rsidR="008F4CD9">
        <w:t xml:space="preserve">and </w:t>
      </w:r>
      <w:r w:rsidR="00C67512">
        <w:t>north-East</w:t>
      </w:r>
      <w:r w:rsidR="00A63F99">
        <w:t xml:space="preserve"> </w:t>
      </w:r>
      <w:r w:rsidR="009C3617">
        <w:t xml:space="preserve">around </w:t>
      </w:r>
      <w:r w:rsidR="00A63F99">
        <w:t xml:space="preserve">New England and areas along the </w:t>
      </w:r>
      <w:proofErr w:type="gramStart"/>
      <w:r w:rsidR="00A63F99">
        <w:t>Appalachian</w:t>
      </w:r>
      <w:r w:rsidR="00C32E9A">
        <w:t xml:space="preserve"> </w:t>
      </w:r>
      <w:r w:rsidR="0047104C">
        <w:t>mountains</w:t>
      </w:r>
      <w:proofErr w:type="gramEnd"/>
      <w:r w:rsidR="003D3009">
        <w:t>.</w:t>
      </w:r>
      <w:r w:rsidR="008E2AEE">
        <w:t xml:space="preserve"> </w:t>
      </w:r>
      <w:r w:rsidR="00D82A89">
        <w:t xml:space="preserve">In the </w:t>
      </w:r>
      <w:r w:rsidR="00B97640">
        <w:t>N</w:t>
      </w:r>
      <w:r w:rsidR="00D82A89">
        <w:t xml:space="preserve">ERC GMD standards and </w:t>
      </w:r>
      <w:r w:rsidR="00D36A29">
        <w:t>1-in-</w:t>
      </w:r>
      <w:proofErr w:type="gramStart"/>
      <w:r w:rsidR="00D36A29">
        <w:t>100 year</w:t>
      </w:r>
      <w:proofErr w:type="gramEnd"/>
      <w:r w:rsidR="00D36A29">
        <w:t xml:space="preserve"> </w:t>
      </w:r>
      <w:r w:rsidR="00D82A89">
        <w:t xml:space="preserve">benchmark </w:t>
      </w:r>
      <w:r w:rsidR="0085078A">
        <w:t xml:space="preserve">event </w:t>
      </w:r>
      <w:r w:rsidR="00D82A89">
        <w:t xml:space="preserve">framework, </w:t>
      </w:r>
      <w:r w:rsidR="009729B2">
        <w:t xml:space="preserve">some locations could </w:t>
      </w:r>
      <w:r w:rsidR="00ED24E4">
        <w:t>experience</w:t>
      </w:r>
      <w:r w:rsidR="0096741A">
        <w:t xml:space="preserve"> geoelectric</w:t>
      </w:r>
      <w:r w:rsidR="00AA2006">
        <w:t xml:space="preserve"> field amplitudes in the range </w:t>
      </w:r>
      <w:r w:rsidR="00C45335">
        <w:t xml:space="preserve">of </w:t>
      </w:r>
      <w:r w:rsidR="00AA2006">
        <w:t>20-30 V/km.</w:t>
      </w:r>
      <w:r w:rsidR="00982418">
        <w:t xml:space="preserve"> </w:t>
      </w:r>
      <w:r w:rsidR="00B97640">
        <w:t>These</w:t>
      </w:r>
      <w:r w:rsidR="007F388E">
        <w:t xml:space="preserve"> two regions </w:t>
      </w:r>
      <w:r w:rsidR="007F388E">
        <w:lastRenderedPageBreak/>
        <w:t xml:space="preserve">correspond well </w:t>
      </w:r>
      <w:r w:rsidR="00776848">
        <w:t>to</w:t>
      </w:r>
      <w:r w:rsidR="007F388E">
        <w:t xml:space="preserve"> the</w:t>
      </w:r>
      <w:r w:rsidR="00EE2E5B">
        <w:t xml:space="preserve"> two most significant</w:t>
      </w:r>
      <w:r w:rsidR="007F388E">
        <w:t xml:space="preserve"> </w:t>
      </w:r>
      <w:r w:rsidR="005538DA">
        <w:t xml:space="preserve">regions with </w:t>
      </w:r>
      <w:r w:rsidR="007F388E">
        <w:t xml:space="preserve">reported transmission system anomalies </w:t>
      </w:r>
      <w:r w:rsidR="0035315A">
        <w:t xml:space="preserve">as </w:t>
      </w:r>
      <w:r w:rsidR="00E54AB3">
        <w:t>displayed</w:t>
      </w:r>
      <w:r w:rsidR="007D2248">
        <w:t xml:space="preserve"> </w:t>
      </w:r>
      <w:r w:rsidR="003972D3">
        <w:t xml:space="preserve">in </w:t>
      </w:r>
      <w:r w:rsidR="003972D3" w:rsidRPr="009E5D9A">
        <w:rPr>
          <w:i/>
          <w:iCs/>
        </w:rPr>
        <w:t>Love et al.</w:t>
      </w:r>
      <w:r w:rsidR="003972D3">
        <w:t xml:space="preserve"> (2022</w:t>
      </w:r>
      <w:proofErr w:type="gramStart"/>
      <w:r w:rsidR="003972D3">
        <w:t>)</w:t>
      </w:r>
      <w:r w:rsidR="00B97640">
        <w:t>, and</w:t>
      </w:r>
      <w:proofErr w:type="gramEnd"/>
      <w:r w:rsidR="00B97640">
        <w:t xml:space="preserve"> is consistent with </w:t>
      </w:r>
      <w:r w:rsidR="00B97640" w:rsidRPr="000B13C3">
        <w:rPr>
          <w:i/>
          <w:iCs/>
        </w:rPr>
        <w:t xml:space="preserve">EPRI </w:t>
      </w:r>
      <w:r w:rsidR="00B97640" w:rsidRPr="00B97640">
        <w:t>(2020c).</w:t>
      </w:r>
      <w:r w:rsidR="003972D3">
        <w:t xml:space="preserve"> </w:t>
      </w:r>
      <w:r w:rsidR="005835A6">
        <w:t xml:space="preserve">It </w:t>
      </w:r>
      <w:r w:rsidR="00B97640">
        <w:t>therefore</w:t>
      </w:r>
      <w:r w:rsidR="005835A6">
        <w:t xml:space="preserve"> </w:t>
      </w:r>
      <w:r w:rsidR="0022478E">
        <w:t>appears</w:t>
      </w:r>
      <w:r w:rsidR="005835A6">
        <w:t xml:space="preserve"> </w:t>
      </w:r>
      <w:r w:rsidR="00042F9A">
        <w:t>that these regions a</w:t>
      </w:r>
      <w:r w:rsidR="00AD38C4">
        <w:t xml:space="preserve">re </w:t>
      </w:r>
      <w:r w:rsidR="00060619">
        <w:t>particularly</w:t>
      </w:r>
      <w:r w:rsidR="00AD38C4">
        <w:t xml:space="preserve"> </w:t>
      </w:r>
      <w:r w:rsidR="00B21FA9">
        <w:t>vulnerable</w:t>
      </w:r>
      <w:r w:rsidR="00AD38C4">
        <w:t xml:space="preserve"> to the </w:t>
      </w:r>
      <w:r w:rsidR="006B5A35">
        <w:t>geomagnetic stor</w:t>
      </w:r>
      <w:r w:rsidR="003D3968">
        <w:t xml:space="preserve">ms </w:t>
      </w:r>
      <w:r w:rsidR="005F31BD">
        <w:t>under extreme space weather conditions</w:t>
      </w:r>
      <w:r w:rsidR="004D4444">
        <w:t xml:space="preserve">, and possibly more </w:t>
      </w:r>
      <w:proofErr w:type="spellStart"/>
      <w:r w:rsidR="004D4444">
        <w:t>vulnarable</w:t>
      </w:r>
      <w:proofErr w:type="spellEnd"/>
      <w:r w:rsidR="00F13000">
        <w:t xml:space="preserve"> than previously estimated</w:t>
      </w:r>
      <w:r w:rsidR="00BE748C">
        <w:t>.</w:t>
      </w:r>
      <w:r w:rsidR="00041FA6">
        <w:t xml:space="preserve"> </w:t>
      </w:r>
    </w:p>
    <w:p w14:paraId="538729B1" w14:textId="00753F74" w:rsidR="007F59EE" w:rsidRDefault="005B06AB" w:rsidP="00651E38">
      <w:pPr>
        <w:pStyle w:val="Text"/>
      </w:pPr>
      <w:r>
        <w:t xml:space="preserve">Since the </w:t>
      </w:r>
      <w:r w:rsidR="00E77B03">
        <w:t xml:space="preserve">temporal evolution of the </w:t>
      </w:r>
      <w:r>
        <w:t xml:space="preserve">current </w:t>
      </w:r>
      <w:r w:rsidR="00D2163D">
        <w:t>NERC</w:t>
      </w:r>
      <w:r>
        <w:t xml:space="preserve"> </w:t>
      </w:r>
      <w:r w:rsidR="008C5A7A">
        <w:t xml:space="preserve">GMD </w:t>
      </w:r>
      <w:r>
        <w:t>benchmark framework is built around single geomagnetic waveform</w:t>
      </w:r>
      <w:r w:rsidR="000B2DBC">
        <w:t>, or time series,</w:t>
      </w:r>
      <w:r w:rsidR="007C7EE7">
        <w:t xml:space="preserve"> from </w:t>
      </w:r>
      <w:r>
        <w:t xml:space="preserve">March 1989 Ottawa observations, it is reasonable to ask how much the </w:t>
      </w:r>
      <w:r w:rsidR="00F1199D">
        <w:t xml:space="preserve">beta </w:t>
      </w:r>
      <w:r>
        <w:t xml:space="preserve">scaling factors depend on </w:t>
      </w:r>
      <w:r w:rsidR="00651E38">
        <w:t xml:space="preserve">the used </w:t>
      </w:r>
      <w:r w:rsidR="000B3C31">
        <w:t xml:space="preserve">storm and </w:t>
      </w:r>
      <w:r w:rsidR="00D37E74">
        <w:t>lo</w:t>
      </w:r>
      <w:r w:rsidR="008A5273">
        <w:t>cation of the geomagnetic field measurements</w:t>
      </w:r>
      <w:r w:rsidR="00B70D0E">
        <w:t xml:space="preserve">. </w:t>
      </w:r>
      <w:r w:rsidR="00737511">
        <w:t xml:space="preserve">Appendix </w:t>
      </w:r>
      <w:r w:rsidR="009D141E">
        <w:t>A</w:t>
      </w:r>
      <w:r w:rsidR="00737511">
        <w:t xml:space="preserve"> </w:t>
      </w:r>
      <w:r w:rsidR="000E4AD9">
        <w:t>shows the results</w:t>
      </w:r>
      <w:r w:rsidR="00176E6F">
        <w:t xml:space="preserve"> using alternate </w:t>
      </w:r>
      <w:r w:rsidR="00BF05F5">
        <w:t>time series</w:t>
      </w:r>
      <w:r w:rsidR="00176E6F">
        <w:t xml:space="preserve"> from</w:t>
      </w:r>
      <w:r w:rsidR="000E4AD9">
        <w:t xml:space="preserve"> </w:t>
      </w:r>
      <w:r w:rsidR="002339E3">
        <w:t xml:space="preserve">three additional stations: </w:t>
      </w:r>
      <w:r w:rsidR="00E052A7">
        <w:t xml:space="preserve">10-s </w:t>
      </w:r>
      <w:proofErr w:type="spellStart"/>
      <w:r w:rsidR="002339E3">
        <w:t>Memanbetsu</w:t>
      </w:r>
      <w:proofErr w:type="spellEnd"/>
      <w:r w:rsidR="00D922A0">
        <w:t xml:space="preserve"> (MMB)</w:t>
      </w:r>
      <w:r w:rsidR="002339E3">
        <w:t xml:space="preserve"> Geophysical Observatory observations </w:t>
      </w:r>
      <w:r w:rsidR="003C1E38">
        <w:t xml:space="preserve">for </w:t>
      </w:r>
      <w:r w:rsidR="00DE3FFA">
        <w:t xml:space="preserve">the Halloween storm of </w:t>
      </w:r>
      <w:r w:rsidR="003C1E38">
        <w:t>October 29-</w:t>
      </w:r>
      <w:r w:rsidR="00E41379">
        <w:t>31, 2003</w:t>
      </w:r>
      <w:r w:rsidR="00A65654">
        <w:t xml:space="preserve">; 10-s </w:t>
      </w:r>
      <w:r w:rsidR="00A073F5">
        <w:t>Nurmij</w:t>
      </w:r>
      <w:r w:rsidR="00A073F5" w:rsidRPr="00A073F5">
        <w:t>ärv</w:t>
      </w:r>
      <w:r w:rsidR="00A073F5">
        <w:t xml:space="preserve">i (NUR) </w:t>
      </w:r>
      <w:r w:rsidR="00A4068E">
        <w:t xml:space="preserve">Geophysical Observatory observations for the Halloween storm; </w:t>
      </w:r>
      <w:r w:rsidR="0028095B">
        <w:t xml:space="preserve">10-s </w:t>
      </w:r>
      <w:proofErr w:type="spellStart"/>
      <w:r w:rsidR="00DA3E52">
        <w:t>Manook</w:t>
      </w:r>
      <w:proofErr w:type="spellEnd"/>
      <w:r w:rsidR="0028095B">
        <w:t xml:space="preserve"> (MEA) </w:t>
      </w:r>
      <w:r w:rsidR="00E84459">
        <w:t>Geophysical Observatory observations for March 12-14, 1989</w:t>
      </w:r>
      <w:r w:rsidR="00B933FD">
        <w:t xml:space="preserve">. NUR and MEA are high-latitude stations while MMB is </w:t>
      </w:r>
      <w:r w:rsidR="00426F88">
        <w:t xml:space="preserve">geomagnetically </w:t>
      </w:r>
      <w:r w:rsidR="009A279E">
        <w:t>a mid-latitude location</w:t>
      </w:r>
      <w:r w:rsidR="00415B3B">
        <w:t xml:space="preserve"> (see Table 1 in Appendix A)</w:t>
      </w:r>
      <w:r w:rsidR="009A279E">
        <w:t>.</w:t>
      </w:r>
      <w:r w:rsidR="005A4014">
        <w:t xml:space="preserve"> Further, </w:t>
      </w:r>
      <w:r w:rsidR="001206A7">
        <w:t xml:space="preserve">in Appendix </w:t>
      </w:r>
      <w:r w:rsidR="00F40851">
        <w:t>B</w:t>
      </w:r>
      <w:r w:rsidR="001206A7">
        <w:t xml:space="preserve"> </w:t>
      </w:r>
      <w:r w:rsidR="005A4014">
        <w:t xml:space="preserve">we show also the </w:t>
      </w:r>
      <w:r w:rsidR="0074055D">
        <w:t xml:space="preserve">power spectra for </w:t>
      </w:r>
      <w:r w:rsidR="00604545">
        <w:t xml:space="preserve">the </w:t>
      </w:r>
      <w:r w:rsidR="005D2A7A">
        <w:t xml:space="preserve">time derivative of </w:t>
      </w:r>
      <w:r w:rsidR="00604545">
        <w:t>two horizontal magnetic</w:t>
      </w:r>
      <w:r w:rsidR="00EF2A09">
        <w:t xml:space="preserve"> field components for all four</w:t>
      </w:r>
      <w:r w:rsidR="00141F2A">
        <w:t xml:space="preserve"> stations and waveforms</w:t>
      </w:r>
      <w:r w:rsidR="00EF2A09">
        <w:t>.</w:t>
      </w:r>
      <w:r w:rsidR="00007FC5">
        <w:t xml:space="preserve"> </w:t>
      </w:r>
      <w:r w:rsidR="00823231">
        <w:t>Power spectral analysis is of importance as t</w:t>
      </w:r>
      <w:r w:rsidR="00007FC5">
        <w:t xml:space="preserve">he spectral structure </w:t>
      </w:r>
      <w:r w:rsidR="009B5363">
        <w:t xml:space="preserve">determines how </w:t>
      </w:r>
      <w:r w:rsidR="00411BF9">
        <w:t xml:space="preserve">magnetic field </w:t>
      </w:r>
      <w:r w:rsidR="00D834CA">
        <w:t xml:space="preserve">variations </w:t>
      </w:r>
      <w:r w:rsidR="00411BF9">
        <w:t xml:space="preserve">map to the corresponding </w:t>
      </w:r>
      <w:r w:rsidR="00F03489">
        <w:t>geoelectric field.</w:t>
      </w:r>
    </w:p>
    <w:p w14:paraId="77F9C592" w14:textId="35014CBA" w:rsidR="0092231B" w:rsidRDefault="00DC0888" w:rsidP="00651E38">
      <w:pPr>
        <w:pStyle w:val="Text"/>
      </w:pPr>
      <w:r>
        <w:t xml:space="preserve">As is seen from Appendix </w:t>
      </w:r>
      <w:r w:rsidR="00684DA0">
        <w:t>B</w:t>
      </w:r>
      <w:r>
        <w:t xml:space="preserve">, </w:t>
      </w:r>
      <w:r w:rsidR="001F19C1">
        <w:t xml:space="preserve">the overall </w:t>
      </w:r>
      <w:r w:rsidR="00EF737E">
        <w:t xml:space="preserve">beta factor </w:t>
      </w:r>
      <w:r w:rsidR="001F19C1">
        <w:t xml:space="preserve">results do not </w:t>
      </w:r>
      <w:r w:rsidR="00653E3B">
        <w:t xml:space="preserve">vary greatly </w:t>
      </w:r>
      <w:r w:rsidR="009D3E13">
        <w:t xml:space="preserve">between four </w:t>
      </w:r>
      <w:r w:rsidR="0000530A">
        <w:t xml:space="preserve">different waveforms. </w:t>
      </w:r>
      <w:r w:rsidR="00B97640">
        <w:t xml:space="preserve">This is also consistent with EPRI (2020c), which tested scaling factor invariance under storm conditions using several storms, including the measured magnetic field at the Ottawa observatory for the St. Patrick’s Day storm (March 17-19, 2015). </w:t>
      </w:r>
      <w:r w:rsidR="00DE5B34">
        <w:t xml:space="preserve">Also, </w:t>
      </w:r>
      <w:r w:rsidR="00F85DB3">
        <w:t xml:space="preserve">while the </w:t>
      </w:r>
      <w:r w:rsidR="00582AF8">
        <w:t xml:space="preserve">amplitude of the </w:t>
      </w:r>
      <w:r w:rsidR="00582AF8" w:rsidRPr="0009620E">
        <w:rPr>
          <w:i/>
          <w:iCs/>
        </w:rPr>
        <w:t>dB/d</w:t>
      </w:r>
      <w:r w:rsidR="00315E7E" w:rsidRPr="0009620E">
        <w:rPr>
          <w:i/>
          <w:iCs/>
        </w:rPr>
        <w:t>t</w:t>
      </w:r>
      <w:r w:rsidR="00315E7E">
        <w:t xml:space="preserve"> variations</w:t>
      </w:r>
      <w:r w:rsidR="0009620E">
        <w:t xml:space="preserve"> at MM</w:t>
      </w:r>
      <w:r w:rsidR="00AC7ECB">
        <w:t>B is lower than</w:t>
      </w:r>
      <w:r w:rsidR="00496555">
        <w:t xml:space="preserve"> at </w:t>
      </w:r>
      <w:proofErr w:type="gramStart"/>
      <w:r w:rsidR="00496555">
        <w:t>high-lat</w:t>
      </w:r>
      <w:r w:rsidR="007D642D">
        <w:t>i</w:t>
      </w:r>
      <w:r w:rsidR="00496555">
        <w:t>tudes</w:t>
      </w:r>
      <w:proofErr w:type="gramEnd"/>
      <w:r w:rsidR="00496555">
        <w:t>,</w:t>
      </w:r>
      <w:r w:rsidR="00315E7E">
        <w:t xml:space="preserve"> </w:t>
      </w:r>
      <w:r w:rsidR="00A279BC">
        <w:t xml:space="preserve">the structure of the power spectra </w:t>
      </w:r>
      <w:r w:rsidR="004C1AF9">
        <w:t xml:space="preserve">is very similar between </w:t>
      </w:r>
      <w:r w:rsidR="0066682B">
        <w:t xml:space="preserve">all </w:t>
      </w:r>
      <w:r w:rsidR="00DA2FC6">
        <w:t xml:space="preserve">of </w:t>
      </w:r>
      <w:r w:rsidR="004C1AF9">
        <w:t xml:space="preserve">the </w:t>
      </w:r>
      <w:proofErr w:type="spellStart"/>
      <w:r w:rsidR="004C1AF9">
        <w:t>waverforms</w:t>
      </w:r>
      <w:proofErr w:type="spellEnd"/>
      <w:r w:rsidR="0065209D">
        <w:t xml:space="preserve">, which </w:t>
      </w:r>
      <w:r w:rsidR="00EC454C">
        <w:t xml:space="preserve">explains the similarity of the beta factors between the </w:t>
      </w:r>
      <w:r w:rsidR="00B52926">
        <w:t>waveforms and stations</w:t>
      </w:r>
      <w:r w:rsidR="004C1AF9">
        <w:t>.</w:t>
      </w:r>
      <w:r w:rsidR="004F2B90">
        <w:t xml:space="preserve"> </w:t>
      </w:r>
      <w:r w:rsidR="00232AF5">
        <w:t xml:space="preserve">We also note that </w:t>
      </w:r>
      <w:r w:rsidR="00F57CF6">
        <w:t xml:space="preserve">since the beta factor is computed from the maximum </w:t>
      </w:r>
      <w:r w:rsidR="00574949">
        <w:t xml:space="preserve">geoelectric field amplitude ratios, </w:t>
      </w:r>
      <w:r w:rsidR="0068268A">
        <w:t xml:space="preserve">and since these peaks are generally generated by </w:t>
      </w:r>
      <w:r w:rsidR="00FB3259">
        <w:t xml:space="preserve">substorm-related </w:t>
      </w:r>
      <w:r w:rsidR="00EF5D30">
        <w:t>higher frequency</w:t>
      </w:r>
      <w:r w:rsidR="00526A2C">
        <w:t xml:space="preserve"> fluctuations</w:t>
      </w:r>
      <w:r w:rsidR="00C7543C">
        <w:t xml:space="preserve"> (~10-</w:t>
      </w:r>
      <w:r w:rsidR="00A6570F">
        <w:t>3</w:t>
      </w:r>
      <w:r w:rsidR="00C7543C">
        <w:t>00 second periods)</w:t>
      </w:r>
      <w:r w:rsidR="00802EFA">
        <w:t xml:space="preserve">, the response reflects </w:t>
      </w:r>
      <w:r w:rsidR="0071089E">
        <w:t xml:space="preserve">mostly </w:t>
      </w:r>
      <w:r w:rsidR="006373BC">
        <w:t>crustal</w:t>
      </w:r>
      <w:r w:rsidR="00B86953">
        <w:t xml:space="preserve"> </w:t>
      </w:r>
      <w:r w:rsidR="00CD43F1">
        <w:t>structures</w:t>
      </w:r>
      <w:r w:rsidR="00B86953">
        <w:t xml:space="preserve"> </w:t>
      </w:r>
      <w:r w:rsidR="00ED0154">
        <w:t>closer to the surface</w:t>
      </w:r>
      <w:r w:rsidR="00B85170">
        <w:t xml:space="preserve"> as opposed to upper mantle </w:t>
      </w:r>
      <w:r w:rsidR="00B11455">
        <w:t xml:space="preserve">structures at </w:t>
      </w:r>
      <w:r w:rsidR="00B85170">
        <w:t>depths</w:t>
      </w:r>
      <w:r w:rsidR="008235B7">
        <w:t xml:space="preserve"> of</w:t>
      </w:r>
      <w:r w:rsidR="005A292B">
        <w:t xml:space="preserve"> the order of</w:t>
      </w:r>
      <w:r w:rsidR="008235B7">
        <w:t xml:space="preserve"> ~100 km</w:t>
      </w:r>
      <w:r w:rsidR="00980B07">
        <w:t>,</w:t>
      </w:r>
      <w:r w:rsidR="003849D7">
        <w:t xml:space="preserve"> where </w:t>
      </w:r>
      <w:r w:rsidR="00A85DF9">
        <w:t xml:space="preserve">the </w:t>
      </w:r>
      <w:r w:rsidR="00980B07">
        <w:t xml:space="preserve">MT </w:t>
      </w:r>
      <w:r w:rsidR="003849D7">
        <w:t xml:space="preserve">response </w:t>
      </w:r>
      <w:r w:rsidR="002A7FE0">
        <w:t>can</w:t>
      </w:r>
      <w:r w:rsidR="003849D7">
        <w:t xml:space="preserve"> be </w:t>
      </w:r>
      <w:r w:rsidR="00F62D71">
        <w:t>laterally more uniform</w:t>
      </w:r>
      <w:r w:rsidR="007B64AC">
        <w:t>.</w:t>
      </w:r>
    </w:p>
    <w:p w14:paraId="3CD712E3" w14:textId="149FF9BD" w:rsidR="007F59EE" w:rsidRDefault="0092231B" w:rsidP="00651E38">
      <w:pPr>
        <w:pStyle w:val="Text"/>
      </w:pPr>
      <w:r>
        <w:t xml:space="preserve">Finally, while </w:t>
      </w:r>
      <w:r w:rsidR="00C70669">
        <w:t xml:space="preserve">MT surveys provide </w:t>
      </w:r>
      <w:r w:rsidR="004B0FDE">
        <w:t xml:space="preserve">a direct characterization of the ground response to </w:t>
      </w:r>
      <w:r w:rsidR="004247DE">
        <w:t xml:space="preserve">the external </w:t>
      </w:r>
      <w:r w:rsidR="002B15AF">
        <w:t xml:space="preserve">geomagnetic storm excitation, </w:t>
      </w:r>
      <w:r w:rsidR="005E40EA">
        <w:t xml:space="preserve">the usage of </w:t>
      </w:r>
      <w:r w:rsidR="00804FF4">
        <w:t xml:space="preserve">survey data in GIC </w:t>
      </w:r>
      <w:r w:rsidR="00157339">
        <w:t>modeling</w:t>
      </w:r>
      <w:r w:rsidR="00E549DE">
        <w:t xml:space="preserve"> require</w:t>
      </w:r>
      <w:r w:rsidR="00E9114D">
        <w:t>s</w:t>
      </w:r>
      <w:r w:rsidR="00E549DE">
        <w:t xml:space="preserve"> f</w:t>
      </w:r>
      <w:r w:rsidR="004366FA">
        <w:t>u</w:t>
      </w:r>
      <w:r w:rsidR="00E549DE">
        <w:t>rther validation</w:t>
      </w:r>
      <w:r w:rsidR="00B97640">
        <w:t xml:space="preserve"> using measured GICs </w:t>
      </w:r>
      <w:r w:rsidR="005120E0">
        <w:t xml:space="preserve">to ensure </w:t>
      </w:r>
      <w:r w:rsidR="003508F0">
        <w:t xml:space="preserve">application-specific </w:t>
      </w:r>
      <w:r w:rsidR="00CA525F">
        <w:t>confidence in the resu</w:t>
      </w:r>
      <w:r w:rsidR="00532C48">
        <w:t>l</w:t>
      </w:r>
      <w:r w:rsidR="00CA525F">
        <w:t>ts</w:t>
      </w:r>
      <w:r w:rsidR="00E549DE">
        <w:t>.</w:t>
      </w:r>
      <w:r w:rsidR="00D727BD">
        <w:t xml:space="preserve"> This type of validation is one the recommendations also in the NERC standard TPL-007-3</w:t>
      </w:r>
      <w:r w:rsidR="00945B4A">
        <w:t xml:space="preserve"> (</w:t>
      </w:r>
      <w:r w:rsidR="00945B4A" w:rsidRPr="00945B4A">
        <w:rPr>
          <w:i/>
          <w:iCs/>
        </w:rPr>
        <w:t>NERC</w:t>
      </w:r>
      <w:r w:rsidR="00945B4A">
        <w:t xml:space="preserve">, </w:t>
      </w:r>
      <w:r w:rsidR="00B945C4">
        <w:t>202</w:t>
      </w:r>
      <w:r w:rsidR="00426513">
        <w:t>0</w:t>
      </w:r>
      <w:r w:rsidR="00945B4A">
        <w:t>)</w:t>
      </w:r>
      <w:r w:rsidR="00D727BD">
        <w:t>.</w:t>
      </w:r>
      <w:r w:rsidR="00551CF5">
        <w:t xml:space="preserve"> </w:t>
      </w:r>
      <w:r w:rsidR="00D31E8A">
        <w:t xml:space="preserve">As was indicated above, </w:t>
      </w:r>
      <w:r w:rsidR="006D4F5C">
        <w:t xml:space="preserve">in some instances MT </w:t>
      </w:r>
      <w:r w:rsidR="00D4255B">
        <w:t xml:space="preserve">data </w:t>
      </w:r>
      <w:r w:rsidR="001978EF">
        <w:t xml:space="preserve">may </w:t>
      </w:r>
      <w:r w:rsidR="00D4255B">
        <w:t xml:space="preserve">reflect </w:t>
      </w:r>
      <w:r w:rsidR="003C363F">
        <w:t xml:space="preserve">response </w:t>
      </w:r>
      <w:r w:rsidR="002F4C4B">
        <w:t>o</w:t>
      </w:r>
      <w:r w:rsidR="003C363F">
        <w:t>n much smaller spatial scales</w:t>
      </w:r>
      <w:r w:rsidR="00696927">
        <w:t xml:space="preserve"> than those applicable in</w:t>
      </w:r>
      <w:r w:rsidR="00A20851">
        <w:t xml:space="preserve"> the</w:t>
      </w:r>
      <w:r w:rsidR="00696927">
        <w:t xml:space="preserve"> </w:t>
      </w:r>
      <w:r w:rsidR="009C01E4">
        <w:t xml:space="preserve">GIC modeling </w:t>
      </w:r>
      <w:r w:rsidR="00286BA5">
        <w:t>context.</w:t>
      </w:r>
      <w:r w:rsidR="009B186F">
        <w:t xml:space="preserve"> </w:t>
      </w:r>
      <w:r w:rsidR="005C658A">
        <w:t xml:space="preserve">There may be also other </w:t>
      </w:r>
      <w:r w:rsidR="000B3F9E">
        <w:t>presently u</w:t>
      </w:r>
      <w:r w:rsidR="001E6691">
        <w:t>n</w:t>
      </w:r>
      <w:r w:rsidR="000B3F9E">
        <w:t xml:space="preserve">known </w:t>
      </w:r>
      <w:r w:rsidR="005C658A">
        <w:t xml:space="preserve">caveats that can be </w:t>
      </w:r>
      <w:r w:rsidR="00776038">
        <w:t xml:space="preserve">identified only via rigorous validation. </w:t>
      </w:r>
      <w:r w:rsidR="00694946">
        <w:t>I</w:t>
      </w:r>
      <w:r w:rsidR="005F011D">
        <w:t xml:space="preserve">nitial validation </w:t>
      </w:r>
      <w:r w:rsidR="007D0998">
        <w:t xml:space="preserve">efforts </w:t>
      </w:r>
      <w:proofErr w:type="spellStart"/>
      <w:r w:rsidR="00643E37">
        <w:t>efforts</w:t>
      </w:r>
      <w:proofErr w:type="spellEnd"/>
      <w:r w:rsidR="00643E37">
        <w:t xml:space="preserve"> need to be </w:t>
      </w:r>
      <w:r w:rsidR="006132D6">
        <w:t>expanded</w:t>
      </w:r>
      <w:r w:rsidR="005173B9">
        <w:t xml:space="preserve"> </w:t>
      </w:r>
      <w:proofErr w:type="gramStart"/>
      <w:r w:rsidR="005173B9">
        <w:t xml:space="preserve">and </w:t>
      </w:r>
      <w:r w:rsidR="00715B67">
        <w:t>also</w:t>
      </w:r>
      <w:proofErr w:type="gramEnd"/>
      <w:r w:rsidR="00715B67">
        <w:t xml:space="preserve"> major to extreme </w:t>
      </w:r>
      <w:r w:rsidR="00992FCC">
        <w:t xml:space="preserve">geomagnetic </w:t>
      </w:r>
      <w:r w:rsidR="00715B67">
        <w:t xml:space="preserve">storm </w:t>
      </w:r>
      <w:r w:rsidR="00B322A3">
        <w:t>condition</w:t>
      </w:r>
      <w:r w:rsidR="003219BD">
        <w:t>s</w:t>
      </w:r>
      <w:r w:rsidR="00B606B9">
        <w:t xml:space="preserve"> need to be </w:t>
      </w:r>
      <w:r w:rsidR="00E75AC5">
        <w:t>included in the analyses</w:t>
      </w:r>
      <w:r w:rsidR="00643E37">
        <w:t>.</w:t>
      </w:r>
      <w:r w:rsidR="004605F1">
        <w:t xml:space="preserve"> As a future work, we will utilize the novel beta factors </w:t>
      </w:r>
      <w:r w:rsidR="00C43BA5">
        <w:t>to</w:t>
      </w:r>
      <w:r w:rsidR="004605F1">
        <w:t xml:space="preserve"> model and compar</w:t>
      </w:r>
      <w:r w:rsidR="00A36963">
        <w:t>e</w:t>
      </w:r>
      <w:r w:rsidR="004605F1">
        <w:t xml:space="preserve"> to observed GIC for the May 10-12, 2024 “Gannon storm.”</w:t>
      </w:r>
    </w:p>
    <w:p w14:paraId="3BB30AAB" w14:textId="77777777" w:rsidR="00995CAA" w:rsidRPr="00EF737E" w:rsidRDefault="00995CAA" w:rsidP="00995CAA">
      <w:pPr>
        <w:shd w:val="clear" w:color="auto" w:fill="FFFFFF"/>
        <w:spacing w:before="240" w:line="480" w:lineRule="auto"/>
        <w:rPr>
          <w:rFonts w:eastAsia="Times New Roman"/>
          <w:sz w:val="24"/>
          <w:szCs w:val="24"/>
        </w:rPr>
      </w:pPr>
      <w:r w:rsidRPr="00EF737E">
        <w:rPr>
          <w:rFonts w:eastAsia="Times New Roman"/>
          <w:b/>
          <w:bCs/>
          <w:color w:val="262626"/>
          <w:sz w:val="24"/>
          <w:szCs w:val="24"/>
        </w:rPr>
        <w:t>Acknowledgments</w:t>
      </w:r>
    </w:p>
    <w:p w14:paraId="64B7758C" w14:textId="04AED400" w:rsidR="00D34F29" w:rsidRPr="00EB3479" w:rsidRDefault="00EB3479" w:rsidP="00CC3FAB">
      <w:pPr>
        <w:shd w:val="clear" w:color="auto" w:fill="FFFFFF"/>
        <w:spacing w:line="480" w:lineRule="auto"/>
        <w:rPr>
          <w:rFonts w:eastAsia="Times New Roman"/>
          <w:color w:val="000000" w:themeColor="text1"/>
          <w:sz w:val="24"/>
          <w:szCs w:val="24"/>
        </w:rPr>
      </w:pPr>
      <w:r>
        <w:rPr>
          <w:rFonts w:eastAsia="Times New Roman"/>
          <w:color w:val="000000" w:themeColor="text1"/>
          <w:sz w:val="24"/>
          <w:szCs w:val="24"/>
        </w:rPr>
        <w:t xml:space="preserve">This work was carried out in close collaboration with our dear colleague Dr Jennifer Gannon. </w:t>
      </w:r>
      <w:r w:rsidR="00566845">
        <w:rPr>
          <w:rFonts w:eastAsia="Times New Roman"/>
          <w:color w:val="000000" w:themeColor="text1"/>
          <w:sz w:val="24"/>
          <w:szCs w:val="24"/>
        </w:rPr>
        <w:t xml:space="preserve">Her </w:t>
      </w:r>
      <w:r w:rsidR="00863EBA">
        <w:rPr>
          <w:rFonts w:eastAsia="Times New Roman"/>
          <w:color w:val="000000" w:themeColor="text1"/>
          <w:sz w:val="24"/>
          <w:szCs w:val="24"/>
        </w:rPr>
        <w:t xml:space="preserve">technical </w:t>
      </w:r>
      <w:r w:rsidR="00566845">
        <w:rPr>
          <w:rFonts w:eastAsia="Times New Roman"/>
          <w:color w:val="000000" w:themeColor="text1"/>
          <w:sz w:val="24"/>
          <w:szCs w:val="24"/>
        </w:rPr>
        <w:t>contributions to the work were invaluable</w:t>
      </w:r>
      <w:r w:rsidR="00FC352C">
        <w:rPr>
          <w:rFonts w:eastAsia="Times New Roman"/>
          <w:color w:val="000000" w:themeColor="text1"/>
          <w:sz w:val="24"/>
          <w:szCs w:val="24"/>
        </w:rPr>
        <w:t xml:space="preserve"> and she was the lead for the related </w:t>
      </w:r>
      <w:r w:rsidR="00FC352C">
        <w:rPr>
          <w:rFonts w:eastAsia="Times New Roman"/>
          <w:color w:val="000000" w:themeColor="text1"/>
          <w:sz w:val="24"/>
          <w:szCs w:val="24"/>
        </w:rPr>
        <w:lastRenderedPageBreak/>
        <w:t xml:space="preserve">EPRI work that </w:t>
      </w:r>
      <w:r w:rsidR="005B2E3A">
        <w:rPr>
          <w:rFonts w:eastAsia="Times New Roman"/>
          <w:color w:val="000000" w:themeColor="text1"/>
          <w:sz w:val="24"/>
          <w:szCs w:val="24"/>
        </w:rPr>
        <w:t>are</w:t>
      </w:r>
      <w:r w:rsidR="00FC352C">
        <w:rPr>
          <w:rFonts w:eastAsia="Times New Roman"/>
          <w:color w:val="000000" w:themeColor="text1"/>
          <w:sz w:val="24"/>
          <w:szCs w:val="24"/>
        </w:rPr>
        <w:t xml:space="preserve"> referenced in this publication</w:t>
      </w:r>
      <w:r w:rsidR="00566845">
        <w:rPr>
          <w:rFonts w:eastAsia="Times New Roman"/>
          <w:color w:val="000000" w:themeColor="text1"/>
          <w:sz w:val="24"/>
          <w:szCs w:val="24"/>
        </w:rPr>
        <w:t>.</w:t>
      </w:r>
      <w:r w:rsidR="002C5CEB">
        <w:rPr>
          <w:rFonts w:eastAsia="Times New Roman"/>
          <w:color w:val="000000" w:themeColor="text1"/>
          <w:sz w:val="24"/>
          <w:szCs w:val="24"/>
        </w:rPr>
        <w:t xml:space="preserve"> We publish this work in honor o</w:t>
      </w:r>
      <w:r w:rsidR="00682A25">
        <w:rPr>
          <w:rFonts w:eastAsia="Times New Roman"/>
          <w:color w:val="000000" w:themeColor="text1"/>
          <w:sz w:val="24"/>
          <w:szCs w:val="24"/>
        </w:rPr>
        <w:t>f</w:t>
      </w:r>
      <w:r w:rsidR="002C5CEB">
        <w:rPr>
          <w:rFonts w:eastAsia="Times New Roman"/>
          <w:color w:val="000000" w:themeColor="text1"/>
          <w:sz w:val="24"/>
          <w:szCs w:val="24"/>
        </w:rPr>
        <w:t xml:space="preserve"> her legacy and memory</w:t>
      </w:r>
      <w:r w:rsidR="001B4509">
        <w:rPr>
          <w:rFonts w:eastAsia="Times New Roman"/>
          <w:color w:val="000000" w:themeColor="text1"/>
          <w:sz w:val="24"/>
          <w:szCs w:val="24"/>
        </w:rPr>
        <w:t>.</w:t>
      </w:r>
      <w:r w:rsidR="001B1DFC">
        <w:rPr>
          <w:rFonts w:eastAsia="Times New Roman"/>
          <w:color w:val="000000" w:themeColor="text1"/>
          <w:sz w:val="24"/>
          <w:szCs w:val="24"/>
        </w:rPr>
        <w:t xml:space="preserve"> We miss you Jenn.</w:t>
      </w:r>
    </w:p>
    <w:p w14:paraId="5F7ED49F" w14:textId="77777777" w:rsidR="00566845" w:rsidRDefault="00566845" w:rsidP="00CC3FAB">
      <w:pPr>
        <w:shd w:val="clear" w:color="auto" w:fill="FFFFFF"/>
        <w:spacing w:line="480" w:lineRule="auto"/>
        <w:rPr>
          <w:rFonts w:eastAsia="Times New Roman"/>
          <w:color w:val="262626"/>
          <w:sz w:val="24"/>
          <w:szCs w:val="24"/>
        </w:rPr>
      </w:pPr>
    </w:p>
    <w:p w14:paraId="442D2770" w14:textId="61B979FD" w:rsidR="00062289" w:rsidRDefault="00CC3FAB" w:rsidP="00CC3FAB">
      <w:pPr>
        <w:shd w:val="clear" w:color="auto" w:fill="FFFFFF"/>
        <w:spacing w:line="480" w:lineRule="auto"/>
        <w:rPr>
          <w:rFonts w:eastAsia="Times New Roman"/>
          <w:color w:val="262626"/>
          <w:sz w:val="24"/>
          <w:szCs w:val="24"/>
        </w:rPr>
      </w:pPr>
      <w:r w:rsidRPr="00666C83">
        <w:rPr>
          <w:rFonts w:eastAsia="Times New Roman"/>
          <w:color w:val="262626"/>
          <w:sz w:val="24"/>
          <w:szCs w:val="24"/>
        </w:rPr>
        <w:t>We thank National Science Foundation, NASA</w:t>
      </w:r>
      <w:r w:rsidR="00EB2064">
        <w:rPr>
          <w:rFonts w:eastAsia="Times New Roman"/>
          <w:color w:val="262626"/>
          <w:sz w:val="24"/>
          <w:szCs w:val="24"/>
        </w:rPr>
        <w:t>,</w:t>
      </w:r>
      <w:r w:rsidRPr="00666C83">
        <w:rPr>
          <w:rFonts w:eastAsia="Times New Roman"/>
          <w:color w:val="262626"/>
          <w:sz w:val="24"/>
          <w:szCs w:val="24"/>
        </w:rPr>
        <w:t xml:space="preserve"> U.S. Geological Survey </w:t>
      </w:r>
      <w:r w:rsidR="009B1C91" w:rsidRPr="00666C83">
        <w:rPr>
          <w:rFonts w:eastAsia="Times New Roman"/>
          <w:color w:val="262626"/>
          <w:sz w:val="24"/>
          <w:szCs w:val="24"/>
        </w:rPr>
        <w:t>(USGS)</w:t>
      </w:r>
      <w:r w:rsidR="00E37DA1">
        <w:rPr>
          <w:rFonts w:eastAsia="Times New Roman"/>
          <w:color w:val="262626"/>
          <w:sz w:val="24"/>
          <w:szCs w:val="24"/>
        </w:rPr>
        <w:t>,</w:t>
      </w:r>
      <w:r w:rsidR="009B1C91" w:rsidRPr="00666C83">
        <w:rPr>
          <w:rFonts w:eastAsia="Times New Roman"/>
          <w:color w:val="262626"/>
          <w:sz w:val="24"/>
          <w:szCs w:val="24"/>
        </w:rPr>
        <w:t xml:space="preserve"> </w:t>
      </w:r>
      <w:proofErr w:type="spellStart"/>
      <w:r w:rsidR="00976E17" w:rsidRPr="00666C83">
        <w:rPr>
          <w:rFonts w:eastAsia="Times New Roman"/>
          <w:color w:val="262626"/>
          <w:sz w:val="24"/>
          <w:szCs w:val="24"/>
        </w:rPr>
        <w:t>EarthScope</w:t>
      </w:r>
      <w:proofErr w:type="spellEnd"/>
      <w:r w:rsidR="00976E17" w:rsidRPr="00666C83">
        <w:rPr>
          <w:rFonts w:eastAsia="Times New Roman"/>
          <w:color w:val="262626"/>
          <w:sz w:val="24"/>
          <w:szCs w:val="24"/>
        </w:rPr>
        <w:t xml:space="preserve"> project </w:t>
      </w:r>
      <w:r w:rsidR="00E37DA1">
        <w:rPr>
          <w:rFonts w:eastAsia="Times New Roman"/>
          <w:color w:val="262626"/>
          <w:sz w:val="24"/>
          <w:szCs w:val="24"/>
        </w:rPr>
        <w:t xml:space="preserve">and Oregon State University </w:t>
      </w:r>
      <w:r w:rsidRPr="00666C83">
        <w:rPr>
          <w:rFonts w:eastAsia="Times New Roman"/>
          <w:color w:val="262626"/>
          <w:sz w:val="24"/>
          <w:szCs w:val="24"/>
        </w:rPr>
        <w:t xml:space="preserve">for </w:t>
      </w:r>
      <w:r w:rsidR="00887D72" w:rsidRPr="00666C83">
        <w:rPr>
          <w:rFonts w:eastAsia="Times New Roman"/>
          <w:color w:val="262626"/>
          <w:sz w:val="24"/>
          <w:szCs w:val="24"/>
        </w:rPr>
        <w:t>fun</w:t>
      </w:r>
      <w:r w:rsidR="00E37BBA" w:rsidRPr="00666C83">
        <w:rPr>
          <w:rFonts w:eastAsia="Times New Roman"/>
          <w:color w:val="262626"/>
          <w:sz w:val="24"/>
          <w:szCs w:val="24"/>
        </w:rPr>
        <w:t>d</w:t>
      </w:r>
      <w:r w:rsidR="00887D72" w:rsidRPr="00666C83">
        <w:rPr>
          <w:rFonts w:eastAsia="Times New Roman"/>
          <w:color w:val="262626"/>
          <w:sz w:val="24"/>
          <w:szCs w:val="24"/>
        </w:rPr>
        <w:t xml:space="preserve">ing and </w:t>
      </w:r>
      <w:r w:rsidRPr="00666C83">
        <w:rPr>
          <w:rFonts w:eastAsia="Times New Roman"/>
          <w:color w:val="262626"/>
          <w:sz w:val="24"/>
          <w:szCs w:val="24"/>
        </w:rPr>
        <w:t>cond</w:t>
      </w:r>
      <w:r w:rsidR="007344C3">
        <w:rPr>
          <w:rFonts w:eastAsia="Times New Roman"/>
          <w:color w:val="262626"/>
          <w:sz w:val="24"/>
          <w:szCs w:val="24"/>
        </w:rPr>
        <w:t>u</w:t>
      </w:r>
      <w:r w:rsidRPr="00666C83">
        <w:rPr>
          <w:rFonts w:eastAsia="Times New Roman"/>
          <w:color w:val="262626"/>
          <w:sz w:val="24"/>
          <w:szCs w:val="24"/>
        </w:rPr>
        <w:t>cting the</w:t>
      </w:r>
      <w:r w:rsidR="00E37BBA" w:rsidRPr="00666C83">
        <w:rPr>
          <w:rFonts w:eastAsia="Times New Roman"/>
          <w:color w:val="262626"/>
          <w:sz w:val="24"/>
          <w:szCs w:val="24"/>
        </w:rPr>
        <w:t xml:space="preserve"> U.S. MT </w:t>
      </w:r>
      <w:r w:rsidR="00D65DBE" w:rsidRPr="00666C83">
        <w:rPr>
          <w:rFonts w:eastAsia="Times New Roman"/>
          <w:color w:val="262626"/>
          <w:sz w:val="24"/>
          <w:szCs w:val="24"/>
        </w:rPr>
        <w:t>surveys</w:t>
      </w:r>
      <w:r w:rsidR="00FE0B95">
        <w:rPr>
          <w:rFonts w:eastAsia="Times New Roman"/>
          <w:color w:val="262626"/>
          <w:sz w:val="24"/>
          <w:szCs w:val="24"/>
        </w:rPr>
        <w:t xml:space="preserve"> utilized in this study</w:t>
      </w:r>
      <w:r w:rsidR="00D65DBE" w:rsidRPr="00666C83">
        <w:rPr>
          <w:rFonts w:eastAsia="Times New Roman"/>
          <w:color w:val="262626"/>
          <w:sz w:val="24"/>
          <w:szCs w:val="24"/>
        </w:rPr>
        <w:t>.</w:t>
      </w:r>
      <w:r w:rsidRPr="00666C83">
        <w:rPr>
          <w:rFonts w:eastAsia="Times New Roman"/>
          <w:color w:val="262626"/>
          <w:sz w:val="24"/>
          <w:szCs w:val="24"/>
        </w:rPr>
        <w:t xml:space="preserve">  </w:t>
      </w:r>
      <w:r w:rsidR="009B1C91" w:rsidRPr="00666C83">
        <w:rPr>
          <w:rFonts w:eastAsia="Times New Roman"/>
          <w:color w:val="262626"/>
          <w:sz w:val="24"/>
          <w:szCs w:val="24"/>
        </w:rPr>
        <w:t xml:space="preserve">IRIS and Dr Anna </w:t>
      </w:r>
      <w:proofErr w:type="spellStart"/>
      <w:r w:rsidR="009B1C91" w:rsidRPr="00666C83">
        <w:rPr>
          <w:rFonts w:eastAsia="Times New Roman"/>
          <w:color w:val="262626"/>
          <w:sz w:val="24"/>
          <w:szCs w:val="24"/>
        </w:rPr>
        <w:t>Kelbert</w:t>
      </w:r>
      <w:proofErr w:type="spellEnd"/>
      <w:r w:rsidR="009B1C91" w:rsidRPr="00666C83">
        <w:rPr>
          <w:rFonts w:eastAsia="Times New Roman"/>
          <w:color w:val="262626"/>
          <w:sz w:val="24"/>
          <w:szCs w:val="24"/>
        </w:rPr>
        <w:t xml:space="preserve"> </w:t>
      </w:r>
      <w:r w:rsidR="00FF2C46">
        <w:rPr>
          <w:rFonts w:eastAsia="Times New Roman"/>
          <w:color w:val="262626"/>
          <w:sz w:val="24"/>
          <w:szCs w:val="24"/>
        </w:rPr>
        <w:t>are</w:t>
      </w:r>
      <w:r w:rsidR="009B1C91" w:rsidRPr="00666C83">
        <w:rPr>
          <w:rFonts w:eastAsia="Times New Roman"/>
          <w:color w:val="262626"/>
          <w:sz w:val="24"/>
          <w:szCs w:val="24"/>
        </w:rPr>
        <w:t xml:space="preserve"> </w:t>
      </w:r>
      <w:r w:rsidR="001D27F5" w:rsidRPr="00666C83">
        <w:rPr>
          <w:rFonts w:eastAsia="Times New Roman"/>
          <w:color w:val="262626"/>
          <w:sz w:val="24"/>
          <w:szCs w:val="24"/>
        </w:rPr>
        <w:t>thanked for hosting and processing the MT transfer functions, respectively.</w:t>
      </w:r>
      <w:r w:rsidR="006924B0" w:rsidRPr="00666C83">
        <w:rPr>
          <w:rFonts w:eastAsia="Times New Roman"/>
          <w:color w:val="262626"/>
          <w:sz w:val="24"/>
          <w:szCs w:val="24"/>
        </w:rPr>
        <w:t xml:space="preserve"> </w:t>
      </w:r>
      <w:r w:rsidR="00C0413D">
        <w:rPr>
          <w:rFonts w:eastAsia="Times New Roman"/>
          <w:color w:val="262626"/>
          <w:sz w:val="24"/>
          <w:szCs w:val="24"/>
        </w:rPr>
        <w:t>We also acknowledge th</w:t>
      </w:r>
      <w:r w:rsidR="00734C49">
        <w:rPr>
          <w:rFonts w:eastAsia="Times New Roman"/>
          <w:color w:val="262626"/>
          <w:sz w:val="24"/>
          <w:szCs w:val="24"/>
        </w:rPr>
        <w:t xml:space="preserve">e </w:t>
      </w:r>
      <w:r w:rsidR="009C1B38">
        <w:rPr>
          <w:rFonts w:eastAsia="Times New Roman"/>
          <w:color w:val="262626"/>
          <w:sz w:val="24"/>
          <w:szCs w:val="24"/>
        </w:rPr>
        <w:t>often</w:t>
      </w:r>
      <w:r w:rsidR="00CE4534">
        <w:rPr>
          <w:rFonts w:eastAsia="Times New Roman"/>
          <w:color w:val="262626"/>
          <w:sz w:val="24"/>
          <w:szCs w:val="24"/>
        </w:rPr>
        <w:t xml:space="preserve"> </w:t>
      </w:r>
      <w:r w:rsidR="00CF737E">
        <w:rPr>
          <w:rFonts w:eastAsia="Times New Roman"/>
          <w:color w:val="262626"/>
          <w:sz w:val="24"/>
          <w:szCs w:val="24"/>
        </w:rPr>
        <w:t>under</w:t>
      </w:r>
      <w:r w:rsidR="00394E07">
        <w:rPr>
          <w:rFonts w:eastAsia="Times New Roman"/>
          <w:color w:val="262626"/>
          <w:sz w:val="24"/>
          <w:szCs w:val="24"/>
        </w:rPr>
        <w:t>-</w:t>
      </w:r>
      <w:proofErr w:type="gramStart"/>
      <w:r w:rsidR="00CF737E">
        <w:rPr>
          <w:rFonts w:eastAsia="Times New Roman"/>
          <w:color w:val="262626"/>
          <w:sz w:val="24"/>
          <w:szCs w:val="24"/>
        </w:rPr>
        <w:t>appreciated</w:t>
      </w:r>
      <w:proofErr w:type="gramEnd"/>
      <w:r w:rsidR="00DC49D3">
        <w:rPr>
          <w:rFonts w:eastAsia="Times New Roman"/>
          <w:color w:val="262626"/>
          <w:sz w:val="24"/>
          <w:szCs w:val="24"/>
        </w:rPr>
        <w:t xml:space="preserve"> </w:t>
      </w:r>
      <w:r w:rsidR="00CF737E">
        <w:rPr>
          <w:rFonts w:eastAsia="Times New Roman"/>
          <w:color w:val="262626"/>
          <w:sz w:val="24"/>
          <w:szCs w:val="24"/>
        </w:rPr>
        <w:t>yet</w:t>
      </w:r>
      <w:r w:rsidR="00DC49D3">
        <w:rPr>
          <w:rFonts w:eastAsia="Times New Roman"/>
          <w:color w:val="262626"/>
          <w:sz w:val="24"/>
          <w:szCs w:val="24"/>
        </w:rPr>
        <w:t xml:space="preserve"> critically important work </w:t>
      </w:r>
      <w:r w:rsidR="00986705">
        <w:rPr>
          <w:rFonts w:eastAsia="Times New Roman"/>
          <w:color w:val="262626"/>
          <w:sz w:val="24"/>
          <w:szCs w:val="24"/>
        </w:rPr>
        <w:t xml:space="preserve">carried out </w:t>
      </w:r>
      <w:r w:rsidR="00DC49D3">
        <w:rPr>
          <w:rFonts w:eastAsia="Times New Roman"/>
          <w:color w:val="262626"/>
          <w:sz w:val="24"/>
          <w:szCs w:val="24"/>
        </w:rPr>
        <w:t xml:space="preserve">by a large number of </w:t>
      </w:r>
      <w:r w:rsidR="0029449C">
        <w:rPr>
          <w:rFonts w:eastAsia="Times New Roman"/>
          <w:color w:val="262626"/>
          <w:sz w:val="24"/>
          <w:szCs w:val="24"/>
        </w:rPr>
        <w:t xml:space="preserve">organizations around the globe </w:t>
      </w:r>
      <w:r w:rsidR="00ED47E5">
        <w:rPr>
          <w:rFonts w:eastAsia="Times New Roman"/>
          <w:color w:val="262626"/>
          <w:sz w:val="24"/>
          <w:szCs w:val="24"/>
        </w:rPr>
        <w:t>to</w:t>
      </w:r>
      <w:r w:rsidR="0029449C">
        <w:rPr>
          <w:rFonts w:eastAsia="Times New Roman"/>
          <w:color w:val="262626"/>
          <w:sz w:val="24"/>
          <w:szCs w:val="24"/>
        </w:rPr>
        <w:t xml:space="preserve"> ensure the continuity of the ground geomagnetic field observations. </w:t>
      </w:r>
      <w:r w:rsidR="004A0237" w:rsidRPr="004A0237">
        <w:rPr>
          <w:color w:val="212529"/>
          <w:sz w:val="24"/>
          <w:szCs w:val="24"/>
          <w:shd w:val="clear" w:color="auto" w:fill="FFFFFF"/>
        </w:rPr>
        <w:t>The results presented in this paper rely on data collected at magnetic observatories. We thank the national institutes that support them and INTERMAGNET for promoting high standards of magnetic observatory practice (</w:t>
      </w:r>
      <w:hyperlink r:id="rId13" w:history="1">
        <w:r w:rsidR="004A0237" w:rsidRPr="0050021A">
          <w:rPr>
            <w:rStyle w:val="Hyperlink"/>
            <w:sz w:val="24"/>
            <w:szCs w:val="24"/>
            <w:shd w:val="clear" w:color="auto" w:fill="FFFFFF"/>
          </w:rPr>
          <w:t>www.intermagnet.org</w:t>
        </w:r>
      </w:hyperlink>
      <w:r w:rsidR="004A0237" w:rsidRPr="00062289">
        <w:rPr>
          <w:i/>
          <w:iCs/>
          <w:color w:val="212529"/>
          <w:sz w:val="24"/>
          <w:szCs w:val="24"/>
          <w:shd w:val="clear" w:color="auto" w:fill="FFFFFF"/>
        </w:rPr>
        <w:t xml:space="preserve">). </w:t>
      </w:r>
      <w:r w:rsidR="004A0237" w:rsidRPr="00062289">
        <w:rPr>
          <w:rStyle w:val="Emphasis"/>
          <w:i w:val="0"/>
          <w:iCs w:val="0"/>
          <w:color w:val="000000"/>
          <w:sz w:val="24"/>
          <w:szCs w:val="24"/>
          <w:bdr w:val="single" w:sz="2" w:space="0" w:color="E5E7EB" w:frame="1"/>
        </w:rPr>
        <w:t xml:space="preserve">The facilities of </w:t>
      </w:r>
      <w:proofErr w:type="spellStart"/>
      <w:r w:rsidR="004A0237" w:rsidRPr="00062289">
        <w:rPr>
          <w:rStyle w:val="Emphasis"/>
          <w:i w:val="0"/>
          <w:iCs w:val="0"/>
          <w:color w:val="000000"/>
          <w:sz w:val="24"/>
          <w:szCs w:val="24"/>
          <w:bdr w:val="single" w:sz="2" w:space="0" w:color="E5E7EB" w:frame="1"/>
        </w:rPr>
        <w:t>EarthScope</w:t>
      </w:r>
      <w:proofErr w:type="spellEnd"/>
      <w:r w:rsidR="004A0237" w:rsidRPr="00062289">
        <w:rPr>
          <w:rStyle w:val="Emphasis"/>
          <w:i w:val="0"/>
          <w:iCs w:val="0"/>
          <w:color w:val="000000"/>
          <w:sz w:val="24"/>
          <w:szCs w:val="24"/>
          <w:bdr w:val="single" w:sz="2" w:space="0" w:color="E5E7EB" w:frame="1"/>
        </w:rPr>
        <w:t xml:space="preserve"> Consortium were used for access to waveforms, related metadata, and/or derived products used in this study. These services are funded through the Seismological Facility for the Advancement of Geoscience (SAGE) Award of the National Science </w:t>
      </w:r>
      <w:proofErr w:type="spellStart"/>
      <w:proofErr w:type="gramStart"/>
      <w:r w:rsidR="004A0237" w:rsidRPr="00062289">
        <w:rPr>
          <w:rStyle w:val="Emphasis"/>
          <w:i w:val="0"/>
          <w:iCs w:val="0"/>
          <w:color w:val="000000"/>
          <w:sz w:val="24"/>
          <w:szCs w:val="24"/>
          <w:bdr w:val="single" w:sz="2" w:space="0" w:color="E5E7EB" w:frame="1"/>
        </w:rPr>
        <w:t>Fo.undation</w:t>
      </w:r>
      <w:proofErr w:type="spellEnd"/>
      <w:proofErr w:type="gramEnd"/>
      <w:r w:rsidR="004A0237" w:rsidRPr="00062289">
        <w:rPr>
          <w:rStyle w:val="Emphasis"/>
          <w:i w:val="0"/>
          <w:iCs w:val="0"/>
          <w:color w:val="000000"/>
          <w:sz w:val="24"/>
          <w:szCs w:val="24"/>
          <w:bdr w:val="single" w:sz="2" w:space="0" w:color="E5E7EB" w:frame="1"/>
        </w:rPr>
        <w:t xml:space="preserve"> under Cooperative Support Agreement EAR-1851048</w:t>
      </w:r>
      <w:r w:rsidR="00062289">
        <w:rPr>
          <w:rStyle w:val="Emphasis"/>
          <w:i w:val="0"/>
          <w:iCs w:val="0"/>
          <w:color w:val="000000"/>
          <w:sz w:val="24"/>
          <w:szCs w:val="24"/>
          <w:bdr w:val="single" w:sz="2" w:space="0" w:color="E5E7EB" w:frame="1"/>
        </w:rPr>
        <w:t>.</w:t>
      </w:r>
      <w:r w:rsidR="00062289">
        <w:rPr>
          <w:rFonts w:eastAsia="Times New Roman"/>
          <w:color w:val="262626"/>
          <w:sz w:val="24"/>
          <w:szCs w:val="24"/>
        </w:rPr>
        <w:t xml:space="preserve"> This </w:t>
      </w:r>
      <w:r w:rsidR="006924B0" w:rsidRPr="00666C83">
        <w:rPr>
          <w:rFonts w:eastAsia="Times New Roman"/>
          <w:color w:val="262626"/>
          <w:sz w:val="24"/>
          <w:szCs w:val="24"/>
        </w:rPr>
        <w:t xml:space="preserve">work was supported by NASA Living </w:t>
      </w:r>
      <w:proofErr w:type="gramStart"/>
      <w:r w:rsidR="006924B0" w:rsidRPr="00666C83">
        <w:rPr>
          <w:rFonts w:eastAsia="Times New Roman"/>
          <w:color w:val="262626"/>
          <w:sz w:val="24"/>
          <w:szCs w:val="24"/>
        </w:rPr>
        <w:t>With</w:t>
      </w:r>
      <w:proofErr w:type="gramEnd"/>
      <w:r w:rsidR="006924B0" w:rsidRPr="00666C83">
        <w:rPr>
          <w:rFonts w:eastAsia="Times New Roman"/>
          <w:color w:val="262626"/>
          <w:sz w:val="24"/>
          <w:szCs w:val="24"/>
        </w:rPr>
        <w:t xml:space="preserve"> a Star program</w:t>
      </w:r>
      <w:r w:rsidR="006924B0" w:rsidRPr="00D727BD">
        <w:rPr>
          <w:rFonts w:eastAsia="Times New Roman"/>
          <w:color w:val="262626"/>
          <w:sz w:val="24"/>
          <w:szCs w:val="24"/>
        </w:rPr>
        <w:t>.</w:t>
      </w:r>
      <w:r w:rsidR="00D727BD" w:rsidRPr="00D727BD">
        <w:rPr>
          <w:rFonts w:eastAsia="Times New Roman"/>
          <w:color w:val="262626"/>
          <w:sz w:val="24"/>
          <w:szCs w:val="24"/>
        </w:rPr>
        <w:t xml:space="preserve"> </w:t>
      </w:r>
    </w:p>
    <w:p w14:paraId="3A00780D" w14:textId="77777777" w:rsidR="00062289" w:rsidRDefault="00062289" w:rsidP="00CC3FAB">
      <w:pPr>
        <w:shd w:val="clear" w:color="auto" w:fill="FFFFFF"/>
        <w:spacing w:line="480" w:lineRule="auto"/>
        <w:rPr>
          <w:rFonts w:eastAsia="Times New Roman"/>
          <w:color w:val="262626"/>
          <w:sz w:val="24"/>
          <w:szCs w:val="24"/>
        </w:rPr>
      </w:pPr>
    </w:p>
    <w:p w14:paraId="08130915" w14:textId="6D78451E" w:rsidR="00B97640" w:rsidRPr="00666C83" w:rsidRDefault="00D727BD" w:rsidP="00CC3FAB">
      <w:pPr>
        <w:shd w:val="clear" w:color="auto" w:fill="FFFFFF"/>
        <w:spacing w:line="480" w:lineRule="auto"/>
        <w:rPr>
          <w:rFonts w:eastAsia="Times New Roman"/>
          <w:color w:val="262626"/>
          <w:sz w:val="24"/>
          <w:szCs w:val="24"/>
        </w:rPr>
      </w:pPr>
      <w:r w:rsidRPr="00D727BD">
        <w:rPr>
          <w:sz w:val="24"/>
          <w:szCs w:val="24"/>
        </w:rPr>
        <w:t xml:space="preserve">Authors E </w:t>
      </w:r>
      <w:proofErr w:type="spellStart"/>
      <w:r w:rsidRPr="00D727BD">
        <w:rPr>
          <w:sz w:val="24"/>
          <w:szCs w:val="24"/>
        </w:rPr>
        <w:t>Bernabeu</w:t>
      </w:r>
      <w:proofErr w:type="spellEnd"/>
      <w:r w:rsidRPr="00D727BD">
        <w:rPr>
          <w:sz w:val="24"/>
          <w:szCs w:val="24"/>
        </w:rPr>
        <w:t xml:space="preserve"> and A </w:t>
      </w:r>
      <w:proofErr w:type="spellStart"/>
      <w:r w:rsidRPr="00D727BD">
        <w:rPr>
          <w:sz w:val="24"/>
          <w:szCs w:val="24"/>
        </w:rPr>
        <w:t>Pulkkinen</w:t>
      </w:r>
      <w:proofErr w:type="spellEnd"/>
      <w:r w:rsidRPr="00D727BD">
        <w:rPr>
          <w:sz w:val="24"/>
          <w:szCs w:val="24"/>
        </w:rPr>
        <w:t xml:space="preserve"> were members of the </w:t>
      </w:r>
      <w:r>
        <w:rPr>
          <w:sz w:val="24"/>
          <w:szCs w:val="24"/>
        </w:rPr>
        <w:t xml:space="preserve">NERC </w:t>
      </w:r>
      <w:r w:rsidRPr="00D727BD">
        <w:rPr>
          <w:sz w:val="24"/>
          <w:szCs w:val="24"/>
        </w:rPr>
        <w:t>standards drafting team.</w:t>
      </w:r>
    </w:p>
    <w:p w14:paraId="261EECC4" w14:textId="1C0F0997" w:rsidR="00CC3FAB" w:rsidRDefault="00B97640" w:rsidP="00CC3FAB">
      <w:pPr>
        <w:shd w:val="clear" w:color="auto" w:fill="FFFFFF"/>
        <w:spacing w:line="480" w:lineRule="auto"/>
        <w:rPr>
          <w:rFonts w:eastAsia="Times New Roman"/>
          <w:color w:val="262626"/>
          <w:sz w:val="24"/>
          <w:szCs w:val="24"/>
        </w:rPr>
      </w:pPr>
      <w:r>
        <w:rPr>
          <w:rFonts w:eastAsia="Times New Roman"/>
          <w:color w:val="262626"/>
          <w:sz w:val="24"/>
          <w:szCs w:val="24"/>
        </w:rPr>
        <w:br/>
      </w:r>
      <w:r w:rsidRPr="000B13C3">
        <w:rPr>
          <w:rFonts w:eastAsia="Times New Roman"/>
          <w:b/>
          <w:bCs/>
          <w:color w:val="262626"/>
          <w:sz w:val="24"/>
          <w:szCs w:val="24"/>
        </w:rPr>
        <w:t>Open Research</w:t>
      </w:r>
    </w:p>
    <w:p w14:paraId="537095D5" w14:textId="39AB3700" w:rsidR="00B97640" w:rsidRDefault="00B97640" w:rsidP="00B97640">
      <w:pPr>
        <w:pStyle w:val="Text"/>
        <w:ind w:firstLine="0"/>
      </w:pPr>
      <w:r>
        <w:t xml:space="preserve">3D MT transfer functions used in this work are available from </w:t>
      </w:r>
      <w:proofErr w:type="spellStart"/>
      <w:r w:rsidRPr="009A2A42">
        <w:t>from</w:t>
      </w:r>
      <w:proofErr w:type="spellEnd"/>
      <w:r w:rsidRPr="009A2A42">
        <w:t xml:space="preserve"> the IRIS database (</w:t>
      </w:r>
      <w:hyperlink r:id="rId14" w:history="1">
        <w:r w:rsidRPr="00AC3B03">
          <w:rPr>
            <w:rStyle w:val="Hyperlink"/>
          </w:rPr>
          <w:t>https://ds.iris.edu/ds/products/emtf/</w:t>
        </w:r>
      </w:hyperlink>
      <w:r w:rsidRPr="009A2A42">
        <w:t>)</w:t>
      </w:r>
      <w:r>
        <w:t xml:space="preserve"> and geomagnetic field observations are available from the </w:t>
      </w:r>
      <w:r w:rsidRPr="00C13EB4">
        <w:t>International Real-time Magnetic Observatory Network</w:t>
      </w:r>
      <w:r>
        <w:t xml:space="preserve"> (</w:t>
      </w:r>
      <w:hyperlink r:id="rId15" w:history="1">
        <w:r w:rsidRPr="00AC3B03">
          <w:rPr>
            <w:rStyle w:val="Hyperlink"/>
          </w:rPr>
          <w:t>https://www.intermagnet.org/</w:t>
        </w:r>
      </w:hyperlink>
      <w:r>
        <w:t xml:space="preserve">) as well as </w:t>
      </w:r>
      <w:proofErr w:type="spellStart"/>
      <w:r>
        <w:t>SuperMAG</w:t>
      </w:r>
      <w:proofErr w:type="spellEnd"/>
      <w:r>
        <w:t xml:space="preserve"> (</w:t>
      </w:r>
      <w:hyperlink r:id="rId16" w:history="1">
        <w:r w:rsidRPr="00F777FD">
          <w:rPr>
            <w:rStyle w:val="Hyperlink"/>
          </w:rPr>
          <w:t>https://supermag.jhuapl.edu</w:t>
        </w:r>
      </w:hyperlink>
      <w:r>
        <w:t>).</w:t>
      </w:r>
    </w:p>
    <w:p w14:paraId="10D6B9CE" w14:textId="77777777" w:rsidR="00B97640" w:rsidRPr="00391189" w:rsidRDefault="00B97640" w:rsidP="00CC3FAB">
      <w:pPr>
        <w:shd w:val="clear" w:color="auto" w:fill="FFFFFF"/>
        <w:spacing w:line="480" w:lineRule="auto"/>
        <w:rPr>
          <w:rFonts w:eastAsia="Times New Roman"/>
          <w:color w:val="262626"/>
          <w:sz w:val="24"/>
          <w:szCs w:val="24"/>
        </w:rPr>
      </w:pPr>
    </w:p>
    <w:p w14:paraId="419DD9CF" w14:textId="19393C4B" w:rsidR="00391189" w:rsidRPr="00391189" w:rsidRDefault="008F5056" w:rsidP="00391189">
      <w:pPr>
        <w:shd w:val="clear" w:color="auto" w:fill="FFFFFF"/>
        <w:spacing w:line="480" w:lineRule="auto"/>
        <w:rPr>
          <w:rFonts w:eastAsia="Times New Roman"/>
          <w:b/>
          <w:bCs/>
          <w:color w:val="262626"/>
          <w:sz w:val="24"/>
          <w:szCs w:val="24"/>
        </w:rPr>
      </w:pPr>
      <w:r>
        <w:rPr>
          <w:rFonts w:eastAsia="Times New Roman"/>
          <w:b/>
          <w:bCs/>
          <w:color w:val="262626"/>
          <w:sz w:val="24"/>
          <w:szCs w:val="24"/>
        </w:rPr>
        <w:lastRenderedPageBreak/>
        <w:t xml:space="preserve">Appendix A: </w:t>
      </w:r>
      <w:r w:rsidR="00391189" w:rsidRPr="00391189">
        <w:rPr>
          <w:rFonts w:eastAsia="Times New Roman"/>
          <w:b/>
          <w:bCs/>
          <w:color w:val="262626"/>
          <w:sz w:val="24"/>
          <w:szCs w:val="24"/>
        </w:rPr>
        <w:t>Benchmark description</w:t>
      </w:r>
    </w:p>
    <w:p w14:paraId="5CE84FB4" w14:textId="77777777" w:rsidR="008744F4" w:rsidRDefault="008744F4" w:rsidP="00391189">
      <w:pPr>
        <w:shd w:val="clear" w:color="auto" w:fill="FFFFFF"/>
        <w:spacing w:line="480" w:lineRule="auto"/>
        <w:rPr>
          <w:rFonts w:eastAsia="Times New Roman"/>
          <w:color w:val="262626"/>
          <w:sz w:val="24"/>
          <w:szCs w:val="24"/>
        </w:rPr>
      </w:pPr>
    </w:p>
    <w:p w14:paraId="5FB9AF2B" w14:textId="628329D2" w:rsidR="00391189"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Geoelectric field is the primary physical quantity responsible for generating GIC and associated impacts in power transmission systems (e.g., </w:t>
      </w:r>
      <w:proofErr w:type="spellStart"/>
      <w:r w:rsidRPr="00391189">
        <w:rPr>
          <w:rFonts w:eastAsia="Times New Roman"/>
          <w:i/>
          <w:iCs/>
          <w:color w:val="262626"/>
          <w:sz w:val="24"/>
          <w:szCs w:val="24"/>
        </w:rPr>
        <w:t>Pulkkinen</w:t>
      </w:r>
      <w:proofErr w:type="spellEnd"/>
      <w:r w:rsidRPr="00391189">
        <w:rPr>
          <w:rFonts w:eastAsia="Times New Roman"/>
          <w:i/>
          <w:iCs/>
          <w:color w:val="262626"/>
          <w:sz w:val="24"/>
          <w:szCs w:val="24"/>
        </w:rPr>
        <w:t xml:space="preserve"> et al.</w:t>
      </w:r>
      <w:r w:rsidRPr="00391189">
        <w:rPr>
          <w:rFonts w:eastAsia="Times New Roman"/>
          <w:color w:val="262626"/>
          <w:sz w:val="24"/>
          <w:szCs w:val="24"/>
        </w:rPr>
        <w:t xml:space="preserve">, 2017, and references therein). Consequently, a description of the geoelectric field is necessary </w:t>
      </w:r>
      <w:proofErr w:type="gramStart"/>
      <w:r w:rsidRPr="00391189">
        <w:rPr>
          <w:rFonts w:eastAsia="Times New Roman"/>
          <w:color w:val="262626"/>
          <w:sz w:val="24"/>
          <w:szCs w:val="24"/>
        </w:rPr>
        <w:t>in order to</w:t>
      </w:r>
      <w:proofErr w:type="gramEnd"/>
      <w:r w:rsidRPr="00391189">
        <w:rPr>
          <w:rFonts w:eastAsia="Times New Roman"/>
          <w:color w:val="262626"/>
          <w:sz w:val="24"/>
          <w:szCs w:val="24"/>
        </w:rPr>
        <w:t xml:space="preserve"> model the power transmission system response to space weather conditions. This description involves full spatiotemporal details of the horizontal geoelectric field </w:t>
      </w:r>
      <w:r w:rsidRPr="00391189">
        <w:rPr>
          <w:rFonts w:eastAsia="Times New Roman"/>
          <w:b/>
          <w:bCs/>
          <w:i/>
          <w:iCs/>
          <w:color w:val="262626"/>
          <w:sz w:val="24"/>
          <w:szCs w:val="24"/>
        </w:rPr>
        <w:t>E</w:t>
      </w:r>
      <w:r w:rsidRPr="00391189">
        <w:rPr>
          <w:rFonts w:eastAsia="Times New Roman"/>
          <w:color w:val="262626"/>
          <w:sz w:val="24"/>
          <w:szCs w:val="24"/>
        </w:rPr>
        <w:t>:</w:t>
      </w:r>
    </w:p>
    <w:p w14:paraId="77D0E9D4" w14:textId="77777777" w:rsidR="00C733EE" w:rsidRPr="00391189" w:rsidRDefault="00C733EE" w:rsidP="00391189">
      <w:pPr>
        <w:shd w:val="clear" w:color="auto" w:fill="FFFFFF"/>
        <w:spacing w:line="480" w:lineRule="auto"/>
        <w:rPr>
          <w:rFonts w:eastAsia="Times New Roman"/>
          <w:color w:val="262626"/>
          <w:sz w:val="24"/>
          <w:szCs w:val="24"/>
        </w:rPr>
      </w:pPr>
    </w:p>
    <w:p w14:paraId="7181F4B6" w14:textId="2F228888" w:rsidR="00391189" w:rsidRPr="00391189" w:rsidRDefault="00391189" w:rsidP="00391189">
      <w:pPr>
        <w:shd w:val="clear" w:color="auto" w:fill="FFFFFF"/>
        <w:spacing w:line="480" w:lineRule="auto"/>
        <w:rPr>
          <w:rFonts w:eastAsia="Times New Roman"/>
          <w:color w:val="262626"/>
          <w:sz w:val="24"/>
          <w:szCs w:val="24"/>
        </w:rPr>
      </w:pPr>
      <m:oMath>
        <m:r>
          <m:rPr>
            <m:sty m:val="bi"/>
          </m:rPr>
          <w:rPr>
            <w:rFonts w:ascii="Cambria Math" w:eastAsia="Times New Roman" w:hAnsi="Cambria Math"/>
            <w:color w:val="262626"/>
            <w:sz w:val="24"/>
            <w:szCs w:val="24"/>
          </w:rPr>
          <m:t>E=</m:t>
        </m:r>
        <m:d>
          <m:dPr>
            <m:begChr m:val="["/>
            <m:endChr m:val="]"/>
            <m:ctrlPr>
              <w:rPr>
                <w:rFonts w:ascii="Cambria Math" w:eastAsia="Times New Roman" w:hAnsi="Cambria Math"/>
                <w:b/>
                <w:bCs/>
                <w:i/>
                <w:color w:val="262626"/>
                <w:sz w:val="24"/>
                <w:szCs w:val="24"/>
              </w:rPr>
            </m:ctrlPr>
          </m:dPr>
          <m:e>
            <m:m>
              <m:mPr>
                <m:mcs>
                  <m:mc>
                    <m:mcPr>
                      <m:count m:val="1"/>
                      <m:mcJc m:val="center"/>
                    </m:mcPr>
                  </m:mc>
                </m:mcs>
                <m:ctrlPr>
                  <w:rPr>
                    <w:rFonts w:ascii="Cambria Math" w:eastAsia="Times New Roman" w:hAnsi="Cambria Math"/>
                    <w:b/>
                    <w:bCs/>
                    <w:i/>
                    <w:color w:val="262626"/>
                    <w:sz w:val="24"/>
                    <w:szCs w:val="24"/>
                  </w:rPr>
                </m:ctrlPr>
              </m:mP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x,y,t</m:t>
                  </m:r>
                  <m:r>
                    <m:rPr>
                      <m:sty m:val="bi"/>
                    </m:rPr>
                    <w:rPr>
                      <w:rFonts w:ascii="Cambria Math" w:eastAsia="Times New Roman" w:hAnsi="Cambria Math"/>
                      <w:color w:val="262626"/>
                      <w:sz w:val="24"/>
                      <w:szCs w:val="24"/>
                    </w:rPr>
                    <m:t>)</m:t>
                  </m:r>
                </m:e>
              </m:m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x,y,t</m:t>
                  </m:r>
                  <m:r>
                    <m:rPr>
                      <m:sty m:val="bi"/>
                    </m:rPr>
                    <w:rPr>
                      <w:rFonts w:ascii="Cambria Math" w:eastAsia="Times New Roman" w:hAnsi="Cambria Math"/>
                      <w:color w:val="262626"/>
                      <w:sz w:val="24"/>
                      <w:szCs w:val="24"/>
                    </w:rPr>
                    <m:t>)</m:t>
                  </m:r>
                </m:e>
              </m:mr>
            </m:m>
          </m:e>
        </m:d>
      </m:oMath>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color w:val="262626"/>
          <w:sz w:val="24"/>
          <w:szCs w:val="24"/>
        </w:rPr>
        <w:t>(</w:t>
      </w:r>
      <w:r w:rsidR="003D096C">
        <w:rPr>
          <w:rFonts w:eastAsia="Times New Roman"/>
          <w:color w:val="262626"/>
          <w:sz w:val="24"/>
          <w:szCs w:val="24"/>
        </w:rPr>
        <w:t>A.</w:t>
      </w:r>
      <w:r w:rsidRPr="00391189">
        <w:rPr>
          <w:rFonts w:eastAsia="Times New Roman"/>
          <w:color w:val="262626"/>
          <w:sz w:val="24"/>
          <w:szCs w:val="24"/>
        </w:rPr>
        <w:t>1)</w:t>
      </w:r>
    </w:p>
    <w:p w14:paraId="38C03517" w14:textId="77777777" w:rsidR="00C733EE" w:rsidRDefault="00C733EE" w:rsidP="00391189">
      <w:pPr>
        <w:shd w:val="clear" w:color="auto" w:fill="FFFFFF"/>
        <w:spacing w:line="480" w:lineRule="auto"/>
        <w:rPr>
          <w:rFonts w:eastAsia="Times New Roman"/>
          <w:color w:val="262626"/>
          <w:sz w:val="24"/>
          <w:szCs w:val="24"/>
        </w:rPr>
      </w:pPr>
    </w:p>
    <w:p w14:paraId="21DF36A7" w14:textId="77777777" w:rsidR="000515B5"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Where </w:t>
      </w:r>
      <w:r w:rsidRPr="00391189">
        <w:rPr>
          <w:rFonts w:eastAsia="Times New Roman"/>
          <w:i/>
          <w:iCs/>
          <w:color w:val="262626"/>
          <w:sz w:val="24"/>
          <w:szCs w:val="24"/>
        </w:rPr>
        <w:t xml:space="preserve">x, y </w:t>
      </w:r>
      <w:r w:rsidRPr="00391189">
        <w:rPr>
          <w:rFonts w:eastAsia="Times New Roman"/>
          <w:color w:val="262626"/>
          <w:sz w:val="24"/>
          <w:szCs w:val="24"/>
        </w:rPr>
        <w:t xml:space="preserve">and </w:t>
      </w:r>
      <w:r w:rsidRPr="002C49C6">
        <w:rPr>
          <w:rFonts w:eastAsia="Times New Roman"/>
          <w:i/>
          <w:iCs/>
          <w:color w:val="262626"/>
          <w:sz w:val="24"/>
          <w:szCs w:val="24"/>
        </w:rPr>
        <w:t>t</w:t>
      </w:r>
      <w:r w:rsidRPr="00391189">
        <w:rPr>
          <w:rFonts w:eastAsia="Times New Roman"/>
          <w:color w:val="262626"/>
          <w:sz w:val="24"/>
          <w:szCs w:val="24"/>
        </w:rPr>
        <w:t xml:space="preserve"> are the geomagnetic longitude, latitude and time, respectively. Ideally, we would have a highly detailed and accurate description of </w:t>
      </w:r>
      <w:r w:rsidRPr="00391189">
        <w:rPr>
          <w:rFonts w:eastAsia="Times New Roman"/>
          <w:b/>
          <w:bCs/>
          <w:i/>
          <w:iCs/>
          <w:color w:val="262626"/>
          <w:sz w:val="24"/>
          <w:szCs w:val="24"/>
        </w:rPr>
        <w:t>E</w:t>
      </w:r>
      <w:r w:rsidRPr="00391189">
        <w:rPr>
          <w:rFonts w:eastAsia="Times New Roman"/>
          <w:color w:val="262626"/>
          <w:sz w:val="24"/>
          <w:szCs w:val="24"/>
        </w:rPr>
        <w:t xml:space="preserve"> for all future storm events. In practice, we are bound to estimate the future using the data from the past and our understanding of the complex physical processes associated with storm conditions. Importantly, understanding of the processes includes knowledge about the mechanism that allow geoelectric field to impact the performance of the power transmission systems. </w:t>
      </w:r>
    </w:p>
    <w:p w14:paraId="0F813E5B" w14:textId="77777777" w:rsidR="000515B5" w:rsidRDefault="000515B5" w:rsidP="00391189">
      <w:pPr>
        <w:shd w:val="clear" w:color="auto" w:fill="FFFFFF"/>
        <w:spacing w:line="480" w:lineRule="auto"/>
        <w:rPr>
          <w:rFonts w:eastAsia="Times New Roman"/>
          <w:color w:val="262626"/>
          <w:sz w:val="24"/>
          <w:szCs w:val="24"/>
        </w:rPr>
      </w:pPr>
    </w:p>
    <w:p w14:paraId="2195E022" w14:textId="5E3417C8" w:rsidR="00391189" w:rsidRPr="00391189"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Further, it is critically important that while including the key physical ingredients, the benchmarks are simple enough to allow straightforward application in modeling efforts carried out by the industry. Finding the appropriate balance between scientific rigor and practical applicability is difficult and was one of the main challenges also in the FERC GMD standards development work.</w:t>
      </w:r>
    </w:p>
    <w:p w14:paraId="505F0400" w14:textId="77777777" w:rsidR="00BE25B2" w:rsidRDefault="00BE25B2" w:rsidP="00391189">
      <w:pPr>
        <w:shd w:val="clear" w:color="auto" w:fill="FFFFFF"/>
        <w:spacing w:line="480" w:lineRule="auto"/>
        <w:rPr>
          <w:rFonts w:eastAsia="Times New Roman"/>
          <w:color w:val="262626"/>
          <w:sz w:val="24"/>
          <w:szCs w:val="24"/>
        </w:rPr>
      </w:pPr>
    </w:p>
    <w:p w14:paraId="0DC42F21" w14:textId="2634BDB8" w:rsidR="00391189"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lastRenderedPageBreak/>
        <w:t>In the FERC GMD framework, Eq. (</w:t>
      </w:r>
      <w:r w:rsidR="00F01C47">
        <w:rPr>
          <w:rFonts w:eastAsia="Times New Roman"/>
          <w:color w:val="262626"/>
          <w:sz w:val="24"/>
          <w:szCs w:val="24"/>
        </w:rPr>
        <w:t>A.</w:t>
      </w:r>
      <w:r w:rsidRPr="00391189">
        <w:rPr>
          <w:rFonts w:eastAsia="Times New Roman"/>
          <w:color w:val="262626"/>
          <w:sz w:val="24"/>
          <w:szCs w:val="24"/>
        </w:rPr>
        <w:t>1) was simplified with the following chain of steps. First, the peak geoelectric field amplitude as well as spatial and temporal evolution were factorized:</w:t>
      </w:r>
    </w:p>
    <w:p w14:paraId="24FF3F56" w14:textId="77777777" w:rsidR="00C733EE" w:rsidRPr="00391189" w:rsidRDefault="00C733EE" w:rsidP="00391189">
      <w:pPr>
        <w:shd w:val="clear" w:color="auto" w:fill="FFFFFF"/>
        <w:spacing w:line="480" w:lineRule="auto"/>
        <w:rPr>
          <w:rFonts w:eastAsia="Times New Roman"/>
          <w:color w:val="262626"/>
          <w:sz w:val="24"/>
          <w:szCs w:val="24"/>
        </w:rPr>
      </w:pPr>
    </w:p>
    <w:p w14:paraId="3A50AFFF" w14:textId="02A806A7" w:rsidR="00391189" w:rsidRPr="00391189" w:rsidRDefault="00391189" w:rsidP="00391189">
      <w:pPr>
        <w:shd w:val="clear" w:color="auto" w:fill="FFFFFF"/>
        <w:spacing w:line="480" w:lineRule="auto"/>
        <w:rPr>
          <w:rFonts w:eastAsia="Times New Roman"/>
          <w:color w:val="262626"/>
          <w:sz w:val="24"/>
          <w:szCs w:val="24"/>
        </w:rPr>
      </w:pPr>
      <m:oMath>
        <m:r>
          <m:rPr>
            <m:sty m:val="bi"/>
          </m:rPr>
          <w:rPr>
            <w:rFonts w:ascii="Cambria Math" w:eastAsia="Times New Roman" w:hAnsi="Cambria Math"/>
            <w:color w:val="262626"/>
            <w:sz w:val="24"/>
            <w:szCs w:val="24"/>
          </w:rPr>
          <m:t>E=</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peak</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d>
          <m:dPr>
            <m:begChr m:val="["/>
            <m:endChr m:val="]"/>
            <m:ctrlPr>
              <w:rPr>
                <w:rFonts w:ascii="Cambria Math" w:eastAsia="Times New Roman" w:hAnsi="Cambria Math"/>
                <w:b/>
                <w:bCs/>
                <w:i/>
                <w:color w:val="262626"/>
                <w:sz w:val="24"/>
                <w:szCs w:val="24"/>
              </w:rPr>
            </m:ctrlPr>
          </m:dPr>
          <m:e>
            <m:m>
              <m:mPr>
                <m:mcs>
                  <m:mc>
                    <m:mcPr>
                      <m:count m:val="1"/>
                      <m:mcJc m:val="center"/>
                    </m:mcPr>
                  </m:mc>
                </m:mcs>
                <m:ctrlPr>
                  <w:rPr>
                    <w:rFonts w:ascii="Cambria Math" w:eastAsia="Times New Roman" w:hAnsi="Cambria Math"/>
                    <w:b/>
                    <w:bCs/>
                    <w:i/>
                    <w:color w:val="262626"/>
                    <w:sz w:val="24"/>
                    <w:szCs w:val="24"/>
                  </w:rPr>
                </m:ctrlPr>
              </m:mP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g</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e>
              </m:m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g</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e>
              </m:mr>
            </m:m>
          </m:e>
        </m:d>
      </m:oMath>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color w:val="262626"/>
          <w:sz w:val="24"/>
          <w:szCs w:val="24"/>
        </w:rPr>
        <w:t>(</w:t>
      </w:r>
      <w:r w:rsidR="003D096C">
        <w:rPr>
          <w:rFonts w:eastAsia="Times New Roman"/>
          <w:color w:val="262626"/>
          <w:sz w:val="24"/>
          <w:szCs w:val="24"/>
        </w:rPr>
        <w:t>A.</w:t>
      </w:r>
      <w:r w:rsidRPr="00391189">
        <w:rPr>
          <w:rFonts w:eastAsia="Times New Roman"/>
          <w:color w:val="262626"/>
          <w:sz w:val="24"/>
          <w:szCs w:val="24"/>
        </w:rPr>
        <w:t>2)</w:t>
      </w:r>
    </w:p>
    <w:p w14:paraId="5937A2E8" w14:textId="77777777" w:rsidR="00C733EE" w:rsidRDefault="00C733EE" w:rsidP="00391189">
      <w:pPr>
        <w:shd w:val="clear" w:color="auto" w:fill="FFFFFF"/>
        <w:spacing w:line="480" w:lineRule="auto"/>
        <w:rPr>
          <w:rFonts w:eastAsia="Times New Roman"/>
          <w:color w:val="262626"/>
          <w:sz w:val="24"/>
          <w:szCs w:val="24"/>
        </w:rPr>
      </w:pPr>
    </w:p>
    <w:p w14:paraId="447CAD84" w14:textId="4BAC604A" w:rsidR="00391189"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Where </w:t>
      </w: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peak</m:t>
            </m:r>
          </m:sub>
        </m:sSub>
      </m:oMath>
      <w:r w:rsidRPr="00391189">
        <w:rPr>
          <w:rFonts w:eastAsia="Times New Roman"/>
          <w:color w:val="262626"/>
          <w:sz w:val="24"/>
          <w:szCs w:val="24"/>
        </w:rPr>
        <w:t xml:space="preserve"> is the peak amplitude of the geoelectric field as a function of the horizontal coordinates, </w:t>
      </w:r>
      <m:oMath>
        <m:r>
          <m:rPr>
            <m:sty m:val="bi"/>
          </m:rPr>
          <w:rPr>
            <w:rFonts w:ascii="Cambria Math" w:eastAsia="Times New Roman" w:hAnsi="Cambria Math"/>
            <w:color w:val="262626"/>
            <w:sz w:val="24"/>
            <w:szCs w:val="24"/>
          </w:rPr>
          <m:t>f(</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oMath>
      <w:r w:rsidRPr="00391189">
        <w:rPr>
          <w:rFonts w:eastAsia="Times New Roman"/>
          <w:color w:val="262626"/>
          <w:sz w:val="24"/>
          <w:szCs w:val="24"/>
        </w:rPr>
        <w:t xml:space="preserve"> describes the temporal evolution of the field and </w:t>
      </w: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g</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oMath>
      <w:r w:rsidRPr="00391189">
        <w:rPr>
          <w:rFonts w:eastAsia="Times New Roman"/>
          <w:color w:val="262626"/>
          <w:sz w:val="24"/>
          <w:szCs w:val="24"/>
        </w:rPr>
        <w:t xml:space="preserve"> captures the spatial structure of the field. Since the spatial structure of the field that is function of both the external driver and the ground response is poorly known for extreme storm conditions, as the zeroth order approximation, it is assumed homogeneous (i.e. </w:t>
      </w: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g</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g</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1</m:t>
        </m:r>
      </m:oMath>
      <w:r w:rsidRPr="00391189">
        <w:rPr>
          <w:rFonts w:eastAsia="Times New Roman"/>
          <w:color w:val="262626"/>
          <w:sz w:val="24"/>
          <w:szCs w:val="24"/>
        </w:rPr>
        <w:t>) in the footprint of the system of interest:</w:t>
      </w:r>
    </w:p>
    <w:p w14:paraId="67B992FC" w14:textId="77777777" w:rsidR="00C733EE" w:rsidRPr="00391189" w:rsidRDefault="00C733EE" w:rsidP="00391189">
      <w:pPr>
        <w:shd w:val="clear" w:color="auto" w:fill="FFFFFF"/>
        <w:spacing w:line="480" w:lineRule="auto"/>
        <w:rPr>
          <w:rFonts w:eastAsia="Times New Roman"/>
          <w:color w:val="262626"/>
          <w:sz w:val="24"/>
          <w:szCs w:val="24"/>
        </w:rPr>
      </w:pPr>
    </w:p>
    <w:p w14:paraId="7E197FA9" w14:textId="4A9F74B3" w:rsidR="00391189" w:rsidRPr="00391189" w:rsidRDefault="00391189" w:rsidP="00391189">
      <w:pPr>
        <w:shd w:val="clear" w:color="auto" w:fill="FFFFFF"/>
        <w:spacing w:line="480" w:lineRule="auto"/>
        <w:rPr>
          <w:rFonts w:eastAsia="Times New Roman"/>
          <w:color w:val="262626"/>
          <w:sz w:val="24"/>
          <w:szCs w:val="24"/>
        </w:rPr>
      </w:pPr>
      <m:oMath>
        <m:r>
          <m:rPr>
            <m:sty m:val="bi"/>
          </m:rPr>
          <w:rPr>
            <w:rFonts w:ascii="Cambria Math" w:eastAsia="Times New Roman" w:hAnsi="Cambria Math"/>
            <w:color w:val="262626"/>
            <w:sz w:val="24"/>
            <w:szCs w:val="24"/>
          </w:rPr>
          <m:t>E=</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peak</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d>
          <m:dPr>
            <m:begChr m:val="["/>
            <m:endChr m:val="]"/>
            <m:ctrlPr>
              <w:rPr>
                <w:rFonts w:ascii="Cambria Math" w:eastAsia="Times New Roman" w:hAnsi="Cambria Math"/>
                <w:b/>
                <w:bCs/>
                <w:i/>
                <w:color w:val="262626"/>
                <w:sz w:val="24"/>
                <w:szCs w:val="24"/>
              </w:rPr>
            </m:ctrlPr>
          </m:dPr>
          <m:e>
            <m:m>
              <m:mPr>
                <m:mcs>
                  <m:mc>
                    <m:mcPr>
                      <m:count m:val="1"/>
                      <m:mcJc m:val="center"/>
                    </m:mcPr>
                  </m:mc>
                </m:mcs>
                <m:ctrlPr>
                  <w:rPr>
                    <w:rFonts w:ascii="Cambria Math" w:eastAsia="Times New Roman" w:hAnsi="Cambria Math"/>
                    <w:b/>
                    <w:bCs/>
                    <w:i/>
                    <w:color w:val="262626"/>
                    <w:sz w:val="24"/>
                    <w:szCs w:val="24"/>
                  </w:rPr>
                </m:ctrlPr>
              </m:mP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e>
              </m:m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e>
              </m:mr>
            </m:m>
          </m:e>
        </m:d>
      </m:oMath>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color w:val="262626"/>
          <w:sz w:val="24"/>
          <w:szCs w:val="24"/>
        </w:rPr>
        <w:t>(</w:t>
      </w:r>
      <w:r w:rsidR="003D096C">
        <w:rPr>
          <w:rFonts w:eastAsia="Times New Roman"/>
          <w:color w:val="262626"/>
          <w:sz w:val="24"/>
          <w:szCs w:val="24"/>
        </w:rPr>
        <w:t>A.</w:t>
      </w:r>
      <w:r w:rsidRPr="00391189">
        <w:rPr>
          <w:rFonts w:eastAsia="Times New Roman"/>
          <w:color w:val="262626"/>
          <w:sz w:val="24"/>
          <w:szCs w:val="24"/>
        </w:rPr>
        <w:t>3)</w:t>
      </w:r>
    </w:p>
    <w:p w14:paraId="55C47E55" w14:textId="77777777" w:rsidR="00C733EE"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 </w:t>
      </w:r>
    </w:p>
    <w:p w14:paraId="33436703" w14:textId="2325A3CD" w:rsidR="00391189" w:rsidRDefault="00000000" w:rsidP="00391189">
      <w:pPr>
        <w:shd w:val="clear" w:color="auto" w:fill="FFFFFF"/>
        <w:spacing w:line="480" w:lineRule="auto"/>
        <w:rPr>
          <w:rFonts w:eastAsia="Times New Roman"/>
          <w:color w:val="262626"/>
          <w:sz w:val="24"/>
          <w:szCs w:val="24"/>
        </w:rPr>
      </w:pP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peak</m:t>
            </m:r>
          </m:sub>
        </m:sSub>
      </m:oMath>
      <w:r w:rsidR="00391189" w:rsidRPr="00391189">
        <w:rPr>
          <w:rFonts w:eastAsia="Times New Roman"/>
          <w:color w:val="262626"/>
          <w:sz w:val="24"/>
          <w:szCs w:val="24"/>
        </w:rPr>
        <w:t xml:space="preserve"> in Eq. (</w:t>
      </w:r>
      <w:r w:rsidR="00F01C47">
        <w:rPr>
          <w:rFonts w:eastAsia="Times New Roman"/>
          <w:color w:val="262626"/>
          <w:sz w:val="24"/>
          <w:szCs w:val="24"/>
        </w:rPr>
        <w:t>A.</w:t>
      </w:r>
      <w:r w:rsidR="00391189" w:rsidRPr="00391189">
        <w:rPr>
          <w:rFonts w:eastAsia="Times New Roman"/>
          <w:color w:val="262626"/>
          <w:sz w:val="24"/>
          <w:szCs w:val="24"/>
        </w:rPr>
        <w:t>3) is then further factorized to account for the external excitation as a function of geomagnetic latitude and local ground conductivity conditions:</w:t>
      </w:r>
    </w:p>
    <w:p w14:paraId="7609A199" w14:textId="77777777" w:rsidR="00C733EE" w:rsidRPr="00391189" w:rsidRDefault="00C733EE" w:rsidP="00391189">
      <w:pPr>
        <w:shd w:val="clear" w:color="auto" w:fill="FFFFFF"/>
        <w:spacing w:line="480" w:lineRule="auto"/>
        <w:rPr>
          <w:rFonts w:eastAsia="Times New Roman"/>
          <w:color w:val="262626"/>
          <w:sz w:val="24"/>
          <w:szCs w:val="24"/>
        </w:rPr>
      </w:pPr>
    </w:p>
    <w:p w14:paraId="3BD3B83B" w14:textId="1E024F88" w:rsidR="00391189" w:rsidRPr="00391189" w:rsidRDefault="00391189" w:rsidP="00391189">
      <w:pPr>
        <w:shd w:val="clear" w:color="auto" w:fill="FFFFFF"/>
        <w:spacing w:line="480" w:lineRule="auto"/>
        <w:rPr>
          <w:rFonts w:eastAsia="Times New Roman"/>
          <w:color w:val="262626"/>
          <w:sz w:val="24"/>
          <w:szCs w:val="24"/>
        </w:rPr>
      </w:pPr>
      <m:oMath>
        <m:r>
          <m:rPr>
            <m:sty m:val="bi"/>
          </m:rPr>
          <w:rPr>
            <w:rFonts w:ascii="Cambria Math" w:eastAsia="Times New Roman" w:hAnsi="Cambria Math"/>
            <w:color w:val="262626"/>
            <w:sz w:val="24"/>
            <w:szCs w:val="24"/>
          </w:rPr>
          <m:t>E=</m:t>
        </m:r>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0</m:t>
            </m:r>
          </m:sub>
        </m:sSub>
        <m:r>
          <m:rPr>
            <m:sty m:val="bi"/>
          </m:rPr>
          <w:rPr>
            <w:rFonts w:ascii="Cambria Math" w:eastAsia="Times New Roman" w:hAnsi="Cambria Math"/>
            <w:color w:val="262626"/>
            <w:sz w:val="24"/>
            <w:szCs w:val="24"/>
          </w:rPr>
          <m:t>∙α(</m:t>
        </m:r>
        <m:r>
          <w:rPr>
            <w:rFonts w:ascii="Cambria Math" w:eastAsia="Times New Roman" w:hAnsi="Cambria Math"/>
            <w:color w:val="262626"/>
            <w:sz w:val="24"/>
            <w:szCs w:val="24"/>
          </w:rPr>
          <m:t>y</m:t>
        </m:r>
        <m:r>
          <m:rPr>
            <m:sty m:val="bi"/>
          </m:rPr>
          <w:rPr>
            <w:rFonts w:ascii="Cambria Math" w:eastAsia="Times New Roman" w:hAnsi="Cambria Math"/>
            <w:color w:val="262626"/>
            <w:sz w:val="24"/>
            <w:szCs w:val="24"/>
          </w:rPr>
          <m:t>)∙β(</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d>
          <m:dPr>
            <m:begChr m:val="["/>
            <m:endChr m:val="]"/>
            <m:ctrlPr>
              <w:rPr>
                <w:rFonts w:ascii="Cambria Math" w:eastAsia="Times New Roman" w:hAnsi="Cambria Math"/>
                <w:b/>
                <w:bCs/>
                <w:i/>
                <w:color w:val="262626"/>
                <w:sz w:val="24"/>
                <w:szCs w:val="24"/>
              </w:rPr>
            </m:ctrlPr>
          </m:dPr>
          <m:e>
            <m:m>
              <m:mPr>
                <m:mcs>
                  <m:mc>
                    <m:mcPr>
                      <m:count m:val="1"/>
                      <m:mcJc m:val="center"/>
                    </m:mcPr>
                  </m:mc>
                </m:mcs>
                <m:ctrlPr>
                  <w:rPr>
                    <w:rFonts w:ascii="Cambria Math" w:eastAsia="Times New Roman" w:hAnsi="Cambria Math"/>
                    <w:b/>
                    <w:bCs/>
                    <w:i/>
                    <w:color w:val="262626"/>
                    <w:sz w:val="24"/>
                    <w:szCs w:val="24"/>
                  </w:rPr>
                </m:ctrlPr>
              </m:mP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x</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e>
              </m:mr>
              <m:mr>
                <m:e>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f</m:t>
                      </m:r>
                    </m:e>
                    <m:sub>
                      <m:r>
                        <m:rPr>
                          <m:sty m:val="bi"/>
                        </m:rPr>
                        <w:rPr>
                          <w:rFonts w:ascii="Cambria Math" w:eastAsia="Times New Roman" w:hAnsi="Cambria Math"/>
                          <w:color w:val="262626"/>
                          <w:sz w:val="24"/>
                          <w:szCs w:val="24"/>
                        </w:rPr>
                        <m:t>y</m:t>
                      </m:r>
                    </m:sub>
                  </m:sSub>
                  <m:r>
                    <m:rPr>
                      <m:sty m:val="bi"/>
                    </m:rPr>
                    <w:rPr>
                      <w:rFonts w:ascii="Cambria Math" w:eastAsia="Times New Roman" w:hAnsi="Cambria Math"/>
                      <w:color w:val="262626"/>
                      <w:sz w:val="24"/>
                      <w:szCs w:val="24"/>
                    </w:rPr>
                    <m:t>(</m:t>
                  </m:r>
                  <m:r>
                    <w:rPr>
                      <w:rFonts w:ascii="Cambria Math" w:eastAsia="Times New Roman" w:hAnsi="Cambria Math"/>
                      <w:color w:val="262626"/>
                      <w:sz w:val="24"/>
                      <w:szCs w:val="24"/>
                    </w:rPr>
                    <m:t>t</m:t>
                  </m:r>
                  <m:r>
                    <m:rPr>
                      <m:sty m:val="bi"/>
                    </m:rPr>
                    <w:rPr>
                      <w:rFonts w:ascii="Cambria Math" w:eastAsia="Times New Roman" w:hAnsi="Cambria Math"/>
                      <w:color w:val="262626"/>
                      <w:sz w:val="24"/>
                      <w:szCs w:val="24"/>
                    </w:rPr>
                    <m:t>)</m:t>
                  </m:r>
                </m:e>
              </m:mr>
            </m:m>
          </m:e>
        </m:d>
      </m:oMath>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b/>
          <w:bCs/>
          <w:color w:val="262626"/>
          <w:sz w:val="24"/>
          <w:szCs w:val="24"/>
        </w:rPr>
        <w:tab/>
      </w:r>
      <w:r w:rsidRPr="00391189">
        <w:rPr>
          <w:rFonts w:eastAsia="Times New Roman"/>
          <w:color w:val="262626"/>
          <w:sz w:val="24"/>
          <w:szCs w:val="24"/>
        </w:rPr>
        <w:t>(</w:t>
      </w:r>
      <w:r w:rsidR="003D096C">
        <w:rPr>
          <w:rFonts w:eastAsia="Times New Roman"/>
          <w:color w:val="262626"/>
          <w:sz w:val="24"/>
          <w:szCs w:val="24"/>
        </w:rPr>
        <w:t>A.4</w:t>
      </w:r>
      <w:r w:rsidRPr="00391189">
        <w:rPr>
          <w:rFonts w:eastAsia="Times New Roman"/>
          <w:color w:val="262626"/>
          <w:sz w:val="24"/>
          <w:szCs w:val="24"/>
        </w:rPr>
        <w:t>)</w:t>
      </w:r>
    </w:p>
    <w:p w14:paraId="444F769E" w14:textId="2BBC8928" w:rsidR="00391189" w:rsidRPr="00391189"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Where </w:t>
      </w: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0</m:t>
            </m:r>
          </m:sub>
        </m:sSub>
      </m:oMath>
      <w:r w:rsidRPr="00391189">
        <w:rPr>
          <w:rFonts w:eastAsia="Times New Roman"/>
          <w:color w:val="262626"/>
          <w:sz w:val="24"/>
          <w:szCs w:val="24"/>
        </w:rPr>
        <w:t xml:space="preserve"> is the 1-in-</w:t>
      </w:r>
      <w:proofErr w:type="gramStart"/>
      <w:r w:rsidRPr="00391189">
        <w:rPr>
          <w:rFonts w:eastAsia="Times New Roman"/>
          <w:color w:val="262626"/>
          <w:sz w:val="24"/>
          <w:szCs w:val="24"/>
        </w:rPr>
        <w:t>100 year</w:t>
      </w:r>
      <w:proofErr w:type="gramEnd"/>
      <w:r w:rsidRPr="00391189">
        <w:rPr>
          <w:rFonts w:eastAsia="Times New Roman"/>
          <w:color w:val="262626"/>
          <w:sz w:val="24"/>
          <w:szCs w:val="24"/>
        </w:rPr>
        <w:t xml:space="preserve"> peak geoelectric field amplitude at a reference location, </w:t>
      </w:r>
      <m:oMath>
        <m:r>
          <m:rPr>
            <m:sty m:val="bi"/>
          </m:rPr>
          <w:rPr>
            <w:rFonts w:ascii="Cambria Math" w:eastAsia="Times New Roman" w:hAnsi="Cambria Math"/>
            <w:color w:val="262626"/>
            <w:sz w:val="24"/>
            <w:szCs w:val="24"/>
          </w:rPr>
          <m:t>α</m:t>
        </m:r>
        <m:d>
          <m:dPr>
            <m:ctrlPr>
              <w:rPr>
                <w:rFonts w:ascii="Cambria Math" w:eastAsia="Times New Roman" w:hAnsi="Cambria Math"/>
                <w:i/>
                <w:color w:val="262626"/>
                <w:sz w:val="24"/>
                <w:szCs w:val="24"/>
              </w:rPr>
            </m:ctrlPr>
          </m:dPr>
          <m:e>
            <m:r>
              <w:rPr>
                <w:rFonts w:ascii="Cambria Math" w:eastAsia="Times New Roman" w:hAnsi="Cambria Math"/>
                <w:color w:val="262626"/>
                <w:sz w:val="24"/>
                <w:szCs w:val="24"/>
              </w:rPr>
              <m:t>y</m:t>
            </m:r>
          </m:e>
        </m:d>
      </m:oMath>
      <w:r w:rsidRPr="00391189">
        <w:rPr>
          <w:rFonts w:eastAsia="Times New Roman"/>
          <w:color w:val="262626"/>
          <w:sz w:val="24"/>
          <w:szCs w:val="24"/>
        </w:rPr>
        <w:t xml:space="preserve"> the “alpha scaling factor” that accounts for the fall of the geomagnetic activity across the auroral boundary and </w:t>
      </w:r>
      <m:oMath>
        <m:r>
          <m:rPr>
            <m:sty m:val="bi"/>
          </m:rPr>
          <w:rPr>
            <w:rFonts w:ascii="Cambria Math" w:eastAsia="Times New Roman" w:hAnsi="Cambria Math"/>
            <w:color w:val="262626"/>
            <w:sz w:val="24"/>
            <w:szCs w:val="24"/>
          </w:rPr>
          <m:t>β(</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oMath>
      <w:r w:rsidRPr="00391189">
        <w:rPr>
          <w:rFonts w:eastAsia="Times New Roman"/>
          <w:color w:val="262626"/>
          <w:sz w:val="24"/>
          <w:szCs w:val="24"/>
        </w:rPr>
        <w:t xml:space="preserve"> the “beta scaling factor” that accounts for the local ground response.</w:t>
      </w:r>
    </w:p>
    <w:p w14:paraId="5757C7B2" w14:textId="77777777" w:rsidR="00BC19B3" w:rsidRDefault="00391189" w:rsidP="00391189">
      <w:pPr>
        <w:shd w:val="clear" w:color="auto" w:fill="FFFFFF"/>
        <w:spacing w:line="480" w:lineRule="auto"/>
        <w:rPr>
          <w:rFonts w:eastAsia="Times New Roman"/>
          <w:color w:val="262626"/>
          <w:sz w:val="24"/>
          <w:szCs w:val="24"/>
        </w:rPr>
      </w:pPr>
      <w:r w:rsidRPr="00391189">
        <w:rPr>
          <w:rFonts w:eastAsia="Times New Roman"/>
          <w:color w:val="262626"/>
          <w:sz w:val="24"/>
          <w:szCs w:val="24"/>
        </w:rPr>
        <w:lastRenderedPageBreak/>
        <w:tab/>
      </w:r>
    </w:p>
    <w:p w14:paraId="3786544E" w14:textId="52665011" w:rsidR="00391189" w:rsidRPr="00391189" w:rsidRDefault="00391189" w:rsidP="00D941B8">
      <w:pPr>
        <w:shd w:val="clear" w:color="auto" w:fill="FFFFFF"/>
        <w:spacing w:line="480" w:lineRule="auto"/>
        <w:rPr>
          <w:rFonts w:eastAsia="Times New Roman"/>
          <w:color w:val="262626"/>
          <w:sz w:val="24"/>
          <w:szCs w:val="24"/>
        </w:rPr>
      </w:pPr>
      <w:r w:rsidRPr="00391189">
        <w:rPr>
          <w:rFonts w:eastAsia="Times New Roman"/>
          <w:color w:val="262626"/>
          <w:sz w:val="24"/>
          <w:szCs w:val="24"/>
        </w:rPr>
        <w:t xml:space="preserve">In the FERC GMD framework, </w:t>
      </w:r>
      <m:oMath>
        <m:sSub>
          <m:sSubPr>
            <m:ctrlPr>
              <w:rPr>
                <w:rFonts w:ascii="Cambria Math" w:eastAsia="Times New Roman" w:hAnsi="Cambria Math"/>
                <w:i/>
                <w:color w:val="262626"/>
                <w:sz w:val="24"/>
                <w:szCs w:val="24"/>
              </w:rPr>
            </m:ctrlPr>
          </m:sSubPr>
          <m:e>
            <m:r>
              <m:rPr>
                <m:sty m:val="bi"/>
              </m:rPr>
              <w:rPr>
                <w:rFonts w:ascii="Cambria Math" w:eastAsia="Times New Roman" w:hAnsi="Cambria Math"/>
                <w:color w:val="262626"/>
                <w:sz w:val="24"/>
                <w:szCs w:val="24"/>
              </w:rPr>
              <m:t>E</m:t>
            </m:r>
          </m:e>
          <m:sub>
            <m:r>
              <m:rPr>
                <m:sty m:val="bi"/>
              </m:rPr>
              <w:rPr>
                <w:rFonts w:ascii="Cambria Math" w:eastAsia="Times New Roman" w:hAnsi="Cambria Math"/>
                <w:color w:val="262626"/>
                <w:sz w:val="24"/>
                <w:szCs w:val="24"/>
              </w:rPr>
              <m:t>0</m:t>
            </m:r>
          </m:sub>
        </m:sSub>
      </m:oMath>
      <w:r w:rsidRPr="00391189">
        <w:rPr>
          <w:rFonts w:eastAsia="Times New Roman"/>
          <w:color w:val="262626"/>
          <w:sz w:val="24"/>
          <w:szCs w:val="24"/>
        </w:rPr>
        <w:t xml:space="preserve"> is determined statistically from the high-latitude geomagnetic field observations and </w:t>
      </w:r>
      <m:oMath>
        <m:r>
          <m:rPr>
            <m:sty m:val="bi"/>
          </m:rPr>
          <w:rPr>
            <w:rFonts w:ascii="Cambria Math" w:eastAsia="Times New Roman" w:hAnsi="Cambria Math"/>
            <w:color w:val="262626"/>
            <w:sz w:val="24"/>
            <w:szCs w:val="24"/>
          </w:rPr>
          <m:t>α</m:t>
        </m:r>
        <m:d>
          <m:dPr>
            <m:ctrlPr>
              <w:rPr>
                <w:rFonts w:ascii="Cambria Math" w:eastAsia="Times New Roman" w:hAnsi="Cambria Math"/>
                <w:i/>
                <w:color w:val="262626"/>
                <w:sz w:val="24"/>
                <w:szCs w:val="24"/>
              </w:rPr>
            </m:ctrlPr>
          </m:dPr>
          <m:e>
            <m:r>
              <w:rPr>
                <w:rFonts w:ascii="Cambria Math" w:eastAsia="Times New Roman" w:hAnsi="Cambria Math"/>
                <w:color w:val="262626"/>
                <w:sz w:val="24"/>
                <w:szCs w:val="24"/>
              </w:rPr>
              <m:t>y</m:t>
            </m:r>
          </m:e>
        </m:d>
      </m:oMath>
      <w:r w:rsidRPr="00391189">
        <w:rPr>
          <w:rFonts w:eastAsia="Times New Roman"/>
          <w:color w:val="262626"/>
          <w:sz w:val="24"/>
          <w:szCs w:val="24"/>
        </w:rPr>
        <w:t xml:space="preserve"> falls from 1 to 0.1 across the band of 60 to 40 degrees of geomagnetic latitude </w:t>
      </w:r>
      <w:r w:rsidRPr="00391189">
        <w:rPr>
          <w:rFonts w:eastAsia="Times New Roman"/>
          <w:i/>
          <w:iCs/>
          <w:color w:val="262626"/>
          <w:sz w:val="24"/>
          <w:szCs w:val="24"/>
        </w:rPr>
        <w:t>y</w:t>
      </w:r>
      <w:r w:rsidRPr="00391189">
        <w:rPr>
          <w:rFonts w:eastAsia="Times New Roman"/>
          <w:color w:val="262626"/>
          <w:sz w:val="24"/>
          <w:szCs w:val="24"/>
        </w:rPr>
        <w:t xml:space="preserve">. </w:t>
      </w:r>
      <m:oMath>
        <m:r>
          <m:rPr>
            <m:sty m:val="bi"/>
          </m:rPr>
          <w:rPr>
            <w:rFonts w:ascii="Cambria Math" w:eastAsia="Times New Roman" w:hAnsi="Cambria Math"/>
            <w:color w:val="262626"/>
            <w:sz w:val="24"/>
            <w:szCs w:val="24"/>
          </w:rPr>
          <m:t>f</m:t>
        </m:r>
        <m:d>
          <m:dPr>
            <m:ctrlPr>
              <w:rPr>
                <w:rFonts w:ascii="Cambria Math" w:eastAsia="Times New Roman" w:hAnsi="Cambria Math"/>
                <w:i/>
                <w:color w:val="262626"/>
                <w:sz w:val="24"/>
                <w:szCs w:val="24"/>
              </w:rPr>
            </m:ctrlPr>
          </m:dPr>
          <m:e>
            <m:r>
              <w:rPr>
                <w:rFonts w:ascii="Cambria Math" w:eastAsia="Times New Roman" w:hAnsi="Cambria Math"/>
                <w:color w:val="262626"/>
                <w:sz w:val="24"/>
                <w:szCs w:val="24"/>
              </w:rPr>
              <m:t>t</m:t>
            </m:r>
          </m:e>
        </m:d>
      </m:oMath>
      <w:r w:rsidRPr="00391189">
        <w:rPr>
          <w:rFonts w:eastAsia="Times New Roman"/>
          <w:color w:val="262626"/>
          <w:sz w:val="24"/>
          <w:szCs w:val="24"/>
        </w:rPr>
        <w:t xml:space="preserve"> (waveform) in turn are the horizontal components of Ottawa geophysical observatory recordings during the March 1989 storm event. We point out that waveform description is required for transformer thermal response analyses and thus a critical element of usable geoelectric field benchmarks. Finally, </w:t>
      </w:r>
      <m:oMath>
        <m:r>
          <m:rPr>
            <m:sty m:val="bi"/>
          </m:rPr>
          <w:rPr>
            <w:rFonts w:ascii="Cambria Math" w:eastAsia="Times New Roman" w:hAnsi="Cambria Math"/>
            <w:color w:val="262626"/>
            <w:sz w:val="24"/>
            <w:szCs w:val="24"/>
          </w:rPr>
          <m:t>β(</m:t>
        </m:r>
        <m:r>
          <w:rPr>
            <w:rFonts w:ascii="Cambria Math" w:eastAsia="Times New Roman" w:hAnsi="Cambria Math"/>
            <w:color w:val="262626"/>
            <w:sz w:val="24"/>
            <w:szCs w:val="24"/>
          </w:rPr>
          <m:t>x,y</m:t>
        </m:r>
        <m:r>
          <m:rPr>
            <m:sty m:val="bi"/>
          </m:rPr>
          <w:rPr>
            <w:rFonts w:ascii="Cambria Math" w:eastAsia="Times New Roman" w:hAnsi="Cambria Math"/>
            <w:color w:val="262626"/>
            <w:sz w:val="24"/>
            <w:szCs w:val="24"/>
          </w:rPr>
          <m:t>)</m:t>
        </m:r>
      </m:oMath>
      <w:r w:rsidRPr="00391189">
        <w:rPr>
          <w:rFonts w:eastAsia="Times New Roman"/>
          <w:color w:val="262626"/>
          <w:sz w:val="24"/>
          <w:szCs w:val="24"/>
        </w:rPr>
        <w:t xml:space="preserve"> is computed as ratio between the peak geoelectric field modeled using a reference ground conductivity model and peak geoelectric field computed using a ground model that best describes the local geological conditions. In the FERC GMD framework, reference ground model is “resistive” one-dimensional (1D) Quebec conductivity model and fields are computed using the March 1989 Ottawa waveform. In the original benchmark white paper (</w:t>
      </w:r>
      <w:r w:rsidRPr="00391189">
        <w:rPr>
          <w:rFonts w:eastAsia="Times New Roman"/>
          <w:i/>
          <w:iCs/>
          <w:color w:val="262626"/>
          <w:sz w:val="24"/>
          <w:szCs w:val="24"/>
        </w:rPr>
        <w:t>NERC</w:t>
      </w:r>
      <w:r w:rsidRPr="00391189">
        <w:rPr>
          <w:rFonts w:eastAsia="Times New Roman"/>
          <w:color w:val="262626"/>
          <w:sz w:val="24"/>
          <w:szCs w:val="24"/>
        </w:rPr>
        <w:t>, 2016), beta factors were computed using the so-called 1D “</w:t>
      </w:r>
      <w:proofErr w:type="spellStart"/>
      <w:r w:rsidRPr="00391189">
        <w:rPr>
          <w:rFonts w:eastAsia="Times New Roman"/>
          <w:color w:val="262626"/>
          <w:sz w:val="24"/>
          <w:szCs w:val="24"/>
        </w:rPr>
        <w:t>Fernberg</w:t>
      </w:r>
      <w:proofErr w:type="spellEnd"/>
      <w:r w:rsidRPr="00391189">
        <w:rPr>
          <w:rFonts w:eastAsia="Times New Roman"/>
          <w:color w:val="262626"/>
          <w:sz w:val="24"/>
          <w:szCs w:val="24"/>
        </w:rPr>
        <w:t xml:space="preserve"> models” that divide the contiguous U.S. into several different </w:t>
      </w:r>
      <w:proofErr w:type="spellStart"/>
      <w:r w:rsidRPr="00391189">
        <w:rPr>
          <w:rFonts w:eastAsia="Times New Roman"/>
          <w:color w:val="262626"/>
          <w:sz w:val="24"/>
          <w:szCs w:val="24"/>
        </w:rPr>
        <w:t>physiographics</w:t>
      </w:r>
      <w:proofErr w:type="spellEnd"/>
      <w:r w:rsidRPr="00391189">
        <w:rPr>
          <w:rFonts w:eastAsia="Times New Roman"/>
          <w:color w:val="262626"/>
          <w:sz w:val="24"/>
          <w:szCs w:val="24"/>
        </w:rPr>
        <w:t xml:space="preserve"> regions. For more details on the benchmark structure, see </w:t>
      </w:r>
      <w:r w:rsidRPr="00391189">
        <w:rPr>
          <w:rFonts w:eastAsia="Times New Roman"/>
          <w:i/>
          <w:iCs/>
          <w:color w:val="262626"/>
          <w:sz w:val="24"/>
          <w:szCs w:val="24"/>
        </w:rPr>
        <w:t>NERC</w:t>
      </w:r>
      <w:r w:rsidRPr="00391189">
        <w:rPr>
          <w:rFonts w:eastAsia="Times New Roman"/>
          <w:color w:val="262626"/>
          <w:sz w:val="24"/>
          <w:szCs w:val="24"/>
        </w:rPr>
        <w:t xml:space="preserve"> (2016) </w:t>
      </w:r>
      <w:proofErr w:type="gramStart"/>
      <w:r w:rsidRPr="00391189">
        <w:rPr>
          <w:rFonts w:eastAsia="Times New Roman"/>
          <w:color w:val="262626"/>
          <w:sz w:val="24"/>
          <w:szCs w:val="24"/>
        </w:rPr>
        <w:t>and also</w:t>
      </w:r>
      <w:proofErr w:type="gramEnd"/>
      <w:r w:rsidRPr="00391189">
        <w:rPr>
          <w:rFonts w:eastAsia="Times New Roman"/>
          <w:color w:val="262626"/>
          <w:sz w:val="24"/>
          <w:szCs w:val="24"/>
        </w:rPr>
        <w:t xml:space="preserve"> </w:t>
      </w:r>
      <w:r w:rsidRPr="00391189">
        <w:rPr>
          <w:rFonts w:eastAsia="Times New Roman"/>
          <w:i/>
          <w:iCs/>
          <w:color w:val="262626"/>
          <w:sz w:val="24"/>
          <w:szCs w:val="24"/>
        </w:rPr>
        <w:t>Electric Power Research Institute</w:t>
      </w:r>
      <w:r w:rsidRPr="00391189">
        <w:rPr>
          <w:rFonts w:eastAsia="Times New Roman"/>
          <w:color w:val="262626"/>
          <w:sz w:val="24"/>
          <w:szCs w:val="24"/>
        </w:rPr>
        <w:t xml:space="preserve"> (2019).</w:t>
      </w:r>
    </w:p>
    <w:p w14:paraId="0D029304" w14:textId="77777777" w:rsidR="00680757" w:rsidRDefault="00680757" w:rsidP="00CC3FAB">
      <w:pPr>
        <w:shd w:val="clear" w:color="auto" w:fill="FFFFFF"/>
        <w:spacing w:line="480" w:lineRule="auto"/>
        <w:rPr>
          <w:rFonts w:eastAsia="Times New Roman"/>
          <w:color w:val="262626"/>
          <w:sz w:val="24"/>
          <w:szCs w:val="24"/>
        </w:rPr>
      </w:pPr>
    </w:p>
    <w:p w14:paraId="537970A1" w14:textId="16B1006C" w:rsidR="00391189" w:rsidRDefault="00391189" w:rsidP="00DD48EC">
      <w:pPr>
        <w:shd w:val="clear" w:color="auto" w:fill="FFFFFF"/>
        <w:spacing w:line="480" w:lineRule="auto"/>
        <w:rPr>
          <w:rFonts w:eastAsia="Times New Roman"/>
          <w:color w:val="262626"/>
          <w:sz w:val="24"/>
          <w:szCs w:val="24"/>
        </w:rPr>
      </w:pPr>
      <w:r w:rsidRPr="00391189">
        <w:rPr>
          <w:rFonts w:eastAsia="Times New Roman"/>
          <w:color w:val="262626"/>
          <w:sz w:val="24"/>
          <w:szCs w:val="24"/>
        </w:rPr>
        <w:t>Eq. (</w:t>
      </w:r>
      <w:r w:rsidR="00CC0C2E">
        <w:rPr>
          <w:rFonts w:eastAsia="Times New Roman"/>
          <w:color w:val="262626"/>
          <w:sz w:val="24"/>
          <w:szCs w:val="24"/>
        </w:rPr>
        <w:t>A.4</w:t>
      </w:r>
      <w:r w:rsidRPr="00391189">
        <w:rPr>
          <w:rFonts w:eastAsia="Times New Roman"/>
          <w:color w:val="262626"/>
          <w:sz w:val="24"/>
          <w:szCs w:val="24"/>
        </w:rPr>
        <w:t xml:space="preserve">) allows regional specification of the geoelectric field and modeling of GIC in the systems of interest. Computed GIC are then used to characterize the power transmission system response. </w:t>
      </w:r>
      <w:r w:rsidR="00C44826">
        <w:rPr>
          <w:rFonts w:eastAsia="Times New Roman"/>
          <w:color w:val="262626"/>
          <w:sz w:val="24"/>
          <w:szCs w:val="24"/>
        </w:rPr>
        <w:t xml:space="preserve">The </w:t>
      </w:r>
      <w:r w:rsidRPr="00391189">
        <w:rPr>
          <w:rFonts w:eastAsia="Times New Roman"/>
          <w:color w:val="262626"/>
          <w:sz w:val="24"/>
          <w:szCs w:val="24"/>
        </w:rPr>
        <w:t>FERC standard further requires a corrective action plan (CAP) in case analyses indicates that certain system stresses are beyond acceptable thresholds (e.g. high-voltage power transformer component temperatures).</w:t>
      </w:r>
    </w:p>
    <w:p w14:paraId="0D767A36" w14:textId="77777777" w:rsidR="003B1D5B" w:rsidRPr="00391189" w:rsidRDefault="003B1D5B" w:rsidP="00CC3FAB">
      <w:pPr>
        <w:shd w:val="clear" w:color="auto" w:fill="FFFFFF"/>
        <w:spacing w:line="480" w:lineRule="auto"/>
        <w:rPr>
          <w:rFonts w:eastAsia="Times New Roman"/>
          <w:color w:val="262626"/>
          <w:sz w:val="24"/>
          <w:szCs w:val="24"/>
        </w:rPr>
      </w:pPr>
    </w:p>
    <w:p w14:paraId="635CE473" w14:textId="638E97D9" w:rsidR="006752F1" w:rsidRPr="000400A7" w:rsidRDefault="000400A7" w:rsidP="006752F1">
      <w:pPr>
        <w:shd w:val="clear" w:color="auto" w:fill="FFFFFF"/>
        <w:spacing w:before="240" w:line="480" w:lineRule="auto"/>
        <w:rPr>
          <w:rFonts w:eastAsia="Times New Roman"/>
          <w:sz w:val="24"/>
          <w:szCs w:val="24"/>
        </w:rPr>
      </w:pPr>
      <w:r>
        <w:rPr>
          <w:rFonts w:eastAsia="Times New Roman"/>
          <w:b/>
          <w:bCs/>
          <w:color w:val="262626"/>
          <w:sz w:val="24"/>
          <w:szCs w:val="24"/>
        </w:rPr>
        <w:t xml:space="preserve">Appendix </w:t>
      </w:r>
      <w:r w:rsidR="00C53A16">
        <w:rPr>
          <w:rFonts w:eastAsia="Times New Roman"/>
          <w:b/>
          <w:bCs/>
          <w:color w:val="262626"/>
          <w:sz w:val="24"/>
          <w:szCs w:val="24"/>
        </w:rPr>
        <w:t xml:space="preserve">B: </w:t>
      </w:r>
      <w:r w:rsidR="009F6791">
        <w:rPr>
          <w:rFonts w:eastAsia="Times New Roman"/>
          <w:b/>
          <w:bCs/>
          <w:color w:val="262626"/>
          <w:sz w:val="24"/>
          <w:szCs w:val="24"/>
        </w:rPr>
        <w:t xml:space="preserve">Waveform dependence </w:t>
      </w:r>
      <w:r w:rsidR="00C53A16">
        <w:rPr>
          <w:rFonts w:eastAsia="Times New Roman"/>
          <w:b/>
          <w:bCs/>
          <w:color w:val="262626"/>
          <w:sz w:val="24"/>
          <w:szCs w:val="24"/>
        </w:rPr>
        <w:t>analysis</w:t>
      </w:r>
    </w:p>
    <w:p w14:paraId="60518A7B" w14:textId="709A29FD" w:rsidR="00633748" w:rsidRDefault="00633748" w:rsidP="00995CAA">
      <w:pPr>
        <w:shd w:val="clear" w:color="auto" w:fill="FFFFFF"/>
        <w:spacing w:line="480" w:lineRule="auto"/>
        <w:rPr>
          <w:rFonts w:eastAsia="Times New Roman"/>
          <w:color w:val="262626"/>
          <w:sz w:val="24"/>
          <w:szCs w:val="24"/>
        </w:rPr>
      </w:pPr>
      <w:r>
        <w:rPr>
          <w:rFonts w:eastAsia="Times New Roman"/>
          <w:color w:val="262626"/>
          <w:sz w:val="24"/>
          <w:szCs w:val="24"/>
        </w:rPr>
        <w:lastRenderedPageBreak/>
        <w:t>Figures 3-5 show the same bet</w:t>
      </w:r>
      <w:r w:rsidR="008343E2">
        <w:rPr>
          <w:rFonts w:eastAsia="Times New Roman"/>
          <w:color w:val="262626"/>
          <w:sz w:val="24"/>
          <w:szCs w:val="24"/>
        </w:rPr>
        <w:t>a</w:t>
      </w:r>
      <w:r>
        <w:rPr>
          <w:rFonts w:eastAsia="Times New Roman"/>
          <w:color w:val="262626"/>
          <w:sz w:val="24"/>
          <w:szCs w:val="24"/>
        </w:rPr>
        <w:t xml:space="preserve"> scaling factors as in Fig. 2 </w:t>
      </w:r>
      <w:r w:rsidR="0036400A">
        <w:rPr>
          <w:rFonts w:eastAsia="Times New Roman"/>
          <w:color w:val="262626"/>
          <w:sz w:val="24"/>
          <w:szCs w:val="24"/>
        </w:rPr>
        <w:t xml:space="preserve">but </w:t>
      </w:r>
      <w:r w:rsidR="004B34B0">
        <w:rPr>
          <w:rFonts w:eastAsia="Times New Roman"/>
          <w:color w:val="262626"/>
          <w:sz w:val="24"/>
          <w:szCs w:val="24"/>
        </w:rPr>
        <w:t>using</w:t>
      </w:r>
      <w:r w:rsidR="0036400A">
        <w:rPr>
          <w:rFonts w:eastAsia="Times New Roman"/>
          <w:color w:val="262626"/>
          <w:sz w:val="24"/>
          <w:szCs w:val="24"/>
        </w:rPr>
        <w:t xml:space="preserve"> the </w:t>
      </w:r>
      <w:r w:rsidR="004B34B0" w:rsidRPr="004B34B0">
        <w:rPr>
          <w:rFonts w:eastAsia="Times New Roman"/>
          <w:color w:val="262626"/>
          <w:sz w:val="24"/>
          <w:szCs w:val="24"/>
        </w:rPr>
        <w:t xml:space="preserve">10-s </w:t>
      </w:r>
      <w:proofErr w:type="spellStart"/>
      <w:r w:rsidR="004B34B0" w:rsidRPr="004B34B0">
        <w:rPr>
          <w:rFonts w:eastAsia="Times New Roman"/>
          <w:color w:val="262626"/>
          <w:sz w:val="24"/>
          <w:szCs w:val="24"/>
        </w:rPr>
        <w:t>Memanbetsu</w:t>
      </w:r>
      <w:proofErr w:type="spellEnd"/>
      <w:r w:rsidR="004B34B0" w:rsidRPr="004B34B0">
        <w:rPr>
          <w:rFonts w:eastAsia="Times New Roman"/>
          <w:color w:val="262626"/>
          <w:sz w:val="24"/>
          <w:szCs w:val="24"/>
        </w:rPr>
        <w:t xml:space="preserve"> (MMB) Geophysical Observatory observations for the Halloween storm of October 29-31, 2003; 10-s Nurmijärvi (NUR) Geophysical Observatory observations for the Halloween storm; 10-s </w:t>
      </w:r>
      <w:proofErr w:type="spellStart"/>
      <w:r w:rsidR="0037444F">
        <w:rPr>
          <w:rFonts w:eastAsia="Times New Roman"/>
          <w:color w:val="262626"/>
          <w:sz w:val="24"/>
          <w:szCs w:val="24"/>
        </w:rPr>
        <w:t>Meanook</w:t>
      </w:r>
      <w:proofErr w:type="spellEnd"/>
      <w:r w:rsidR="004B34B0" w:rsidRPr="004B34B0">
        <w:rPr>
          <w:rFonts w:eastAsia="Times New Roman"/>
          <w:color w:val="262626"/>
          <w:sz w:val="24"/>
          <w:szCs w:val="24"/>
        </w:rPr>
        <w:t xml:space="preserve"> (MEA) Geophysical Observatory observations for March 12-14, 1989</w:t>
      </w:r>
      <w:r w:rsidR="00D96F0C">
        <w:rPr>
          <w:rFonts w:eastAsia="Times New Roman"/>
          <w:color w:val="262626"/>
          <w:sz w:val="24"/>
          <w:szCs w:val="24"/>
        </w:rPr>
        <w:t>, respectively</w:t>
      </w:r>
      <w:r w:rsidR="004B34B0" w:rsidRPr="004B34B0">
        <w:rPr>
          <w:rFonts w:eastAsia="Times New Roman"/>
          <w:color w:val="262626"/>
          <w:sz w:val="24"/>
          <w:szCs w:val="24"/>
        </w:rPr>
        <w:t xml:space="preserve">. NUR and MEA are </w:t>
      </w:r>
      <w:r w:rsidR="00953701">
        <w:rPr>
          <w:rFonts w:eastAsia="Times New Roman"/>
          <w:color w:val="262626"/>
          <w:sz w:val="24"/>
          <w:szCs w:val="24"/>
        </w:rPr>
        <w:t xml:space="preserve">geomagnetically </w:t>
      </w:r>
      <w:r w:rsidR="004B34B0" w:rsidRPr="004B34B0">
        <w:rPr>
          <w:rFonts w:eastAsia="Times New Roman"/>
          <w:color w:val="262626"/>
          <w:sz w:val="24"/>
          <w:szCs w:val="24"/>
        </w:rPr>
        <w:t>high-latitude stations while MMB is geomagnetically a mid-latitude location.</w:t>
      </w:r>
      <w:r w:rsidR="006E0AC3">
        <w:rPr>
          <w:rFonts w:eastAsia="Times New Roman"/>
          <w:color w:val="262626"/>
          <w:sz w:val="24"/>
          <w:szCs w:val="24"/>
        </w:rPr>
        <w:t xml:space="preserve"> Geomagnetic coordinates </w:t>
      </w:r>
      <w:r w:rsidR="00AC5AE3">
        <w:rPr>
          <w:rFonts w:eastAsia="Times New Roman"/>
          <w:color w:val="262626"/>
          <w:sz w:val="24"/>
          <w:szCs w:val="24"/>
        </w:rPr>
        <w:t xml:space="preserve">and time periods used for the waveforms </w:t>
      </w:r>
      <w:r w:rsidR="006E0AC3">
        <w:rPr>
          <w:rFonts w:eastAsia="Times New Roman"/>
          <w:color w:val="262626"/>
          <w:sz w:val="24"/>
          <w:szCs w:val="24"/>
        </w:rPr>
        <w:t>for all four stations are shown in Table 1.</w:t>
      </w:r>
    </w:p>
    <w:p w14:paraId="5C96D7D1" w14:textId="0C86481D" w:rsidR="006F2847" w:rsidRDefault="006F2847" w:rsidP="00995CAA">
      <w:pPr>
        <w:shd w:val="clear" w:color="auto" w:fill="FFFFFF"/>
        <w:spacing w:line="480" w:lineRule="auto"/>
        <w:rPr>
          <w:rFonts w:eastAsia="Times New Roman"/>
          <w:color w:val="262626"/>
          <w:sz w:val="24"/>
          <w:szCs w:val="24"/>
        </w:rPr>
      </w:pPr>
    </w:p>
    <w:tbl>
      <w:tblPr>
        <w:tblStyle w:val="TableGrid"/>
        <w:tblW w:w="9535" w:type="dxa"/>
        <w:tblLook w:val="04A0" w:firstRow="1" w:lastRow="0" w:firstColumn="1" w:lastColumn="0" w:noHBand="0" w:noVBand="1"/>
      </w:tblPr>
      <w:tblGrid>
        <w:gridCol w:w="1664"/>
        <w:gridCol w:w="2076"/>
        <w:gridCol w:w="2076"/>
        <w:gridCol w:w="3719"/>
      </w:tblGrid>
      <w:tr w:rsidR="00AB7ABE" w14:paraId="233E5E81" w14:textId="610E54DD" w:rsidTr="00C72D49">
        <w:tc>
          <w:tcPr>
            <w:tcW w:w="1664" w:type="dxa"/>
          </w:tcPr>
          <w:p w14:paraId="2D0F9814" w14:textId="4D4B35B7" w:rsidR="00AB7ABE" w:rsidRPr="00F430FC" w:rsidRDefault="00AB7ABE" w:rsidP="00A14916">
            <w:pPr>
              <w:spacing w:line="480" w:lineRule="auto"/>
              <w:jc w:val="center"/>
              <w:rPr>
                <w:rFonts w:eastAsia="Times New Roman"/>
                <w:b/>
                <w:bCs/>
                <w:color w:val="262626"/>
                <w:sz w:val="24"/>
                <w:szCs w:val="24"/>
              </w:rPr>
            </w:pPr>
            <w:r w:rsidRPr="00F430FC">
              <w:rPr>
                <w:rFonts w:eastAsia="Times New Roman"/>
                <w:b/>
                <w:bCs/>
                <w:color w:val="262626"/>
                <w:sz w:val="24"/>
                <w:szCs w:val="24"/>
              </w:rPr>
              <w:t>Station</w:t>
            </w:r>
          </w:p>
        </w:tc>
        <w:tc>
          <w:tcPr>
            <w:tcW w:w="2076" w:type="dxa"/>
          </w:tcPr>
          <w:p w14:paraId="4A49FD9F" w14:textId="0CFB3285" w:rsidR="00AB7ABE" w:rsidRPr="00F430FC" w:rsidRDefault="00AB7ABE" w:rsidP="00A14916">
            <w:pPr>
              <w:spacing w:line="480" w:lineRule="auto"/>
              <w:jc w:val="center"/>
              <w:rPr>
                <w:rFonts w:eastAsia="Times New Roman"/>
                <w:b/>
                <w:bCs/>
                <w:color w:val="262626"/>
                <w:sz w:val="24"/>
                <w:szCs w:val="24"/>
              </w:rPr>
            </w:pPr>
            <w:r w:rsidRPr="00F430FC">
              <w:rPr>
                <w:rFonts w:eastAsia="Times New Roman"/>
                <w:b/>
                <w:bCs/>
                <w:color w:val="262626"/>
                <w:sz w:val="24"/>
                <w:szCs w:val="24"/>
              </w:rPr>
              <w:t>Geomagnetic latitude</w:t>
            </w:r>
          </w:p>
        </w:tc>
        <w:tc>
          <w:tcPr>
            <w:tcW w:w="2076" w:type="dxa"/>
          </w:tcPr>
          <w:p w14:paraId="1393AC1C" w14:textId="7C4BE201" w:rsidR="00AB7ABE" w:rsidRPr="00F430FC" w:rsidRDefault="00AB7ABE" w:rsidP="00A14916">
            <w:pPr>
              <w:spacing w:line="480" w:lineRule="auto"/>
              <w:jc w:val="center"/>
              <w:rPr>
                <w:rFonts w:eastAsia="Times New Roman"/>
                <w:b/>
                <w:bCs/>
                <w:color w:val="262626"/>
                <w:sz w:val="24"/>
                <w:szCs w:val="24"/>
              </w:rPr>
            </w:pPr>
            <w:r w:rsidRPr="00F430FC">
              <w:rPr>
                <w:rFonts w:eastAsia="Times New Roman"/>
                <w:b/>
                <w:bCs/>
                <w:color w:val="262626"/>
                <w:sz w:val="24"/>
                <w:szCs w:val="24"/>
              </w:rPr>
              <w:t>Geomagnetic longitude</w:t>
            </w:r>
          </w:p>
        </w:tc>
        <w:tc>
          <w:tcPr>
            <w:tcW w:w="3719" w:type="dxa"/>
          </w:tcPr>
          <w:p w14:paraId="7DDA89C2" w14:textId="2886EE0F" w:rsidR="00AB7ABE" w:rsidRPr="00F430FC" w:rsidRDefault="00AB7ABE" w:rsidP="00A14916">
            <w:pPr>
              <w:spacing w:line="480" w:lineRule="auto"/>
              <w:jc w:val="center"/>
              <w:rPr>
                <w:rFonts w:eastAsia="Times New Roman"/>
                <w:b/>
                <w:bCs/>
                <w:color w:val="262626"/>
                <w:sz w:val="24"/>
                <w:szCs w:val="24"/>
              </w:rPr>
            </w:pPr>
            <w:r>
              <w:rPr>
                <w:rFonts w:eastAsia="Times New Roman"/>
                <w:b/>
                <w:bCs/>
                <w:color w:val="262626"/>
                <w:sz w:val="24"/>
                <w:szCs w:val="24"/>
              </w:rPr>
              <w:t>Event used for the waveform</w:t>
            </w:r>
          </w:p>
        </w:tc>
      </w:tr>
      <w:tr w:rsidR="00AB7ABE" w14:paraId="042A763E" w14:textId="230BAD21" w:rsidTr="00C72D49">
        <w:tc>
          <w:tcPr>
            <w:tcW w:w="1664" w:type="dxa"/>
          </w:tcPr>
          <w:p w14:paraId="0FD7475A" w14:textId="58E2099D" w:rsidR="00AB7ABE" w:rsidRDefault="00AB7ABE" w:rsidP="00A14916">
            <w:pPr>
              <w:spacing w:line="480" w:lineRule="auto"/>
              <w:jc w:val="center"/>
              <w:rPr>
                <w:rFonts w:eastAsia="Times New Roman"/>
                <w:color w:val="262626"/>
                <w:sz w:val="24"/>
                <w:szCs w:val="24"/>
              </w:rPr>
            </w:pPr>
            <w:r>
              <w:rPr>
                <w:rFonts w:eastAsia="Times New Roman"/>
                <w:color w:val="262626"/>
                <w:sz w:val="24"/>
                <w:szCs w:val="24"/>
              </w:rPr>
              <w:t>OTT</w:t>
            </w:r>
          </w:p>
        </w:tc>
        <w:tc>
          <w:tcPr>
            <w:tcW w:w="2076" w:type="dxa"/>
          </w:tcPr>
          <w:p w14:paraId="50D90642" w14:textId="0FFD7349" w:rsidR="00AB7ABE" w:rsidRPr="001334D8" w:rsidRDefault="007E7601" w:rsidP="00A14916">
            <w:pPr>
              <w:spacing w:line="480" w:lineRule="auto"/>
              <w:jc w:val="center"/>
              <w:rPr>
                <w:rFonts w:eastAsia="Times New Roman"/>
                <w:color w:val="262626"/>
                <w:sz w:val="24"/>
                <w:szCs w:val="24"/>
                <w:vertAlign w:val="superscript"/>
              </w:rPr>
            </w:pPr>
            <w:r w:rsidRPr="00004249">
              <w:rPr>
                <w:rFonts w:eastAsia="Times New Roman"/>
                <w:color w:val="262626"/>
                <w:sz w:val="24"/>
                <w:szCs w:val="24"/>
              </w:rPr>
              <w:t>55.93</w:t>
            </w:r>
            <w:r w:rsidR="001334D8">
              <w:rPr>
                <w:rFonts w:eastAsia="Times New Roman"/>
                <w:color w:val="262626"/>
                <w:sz w:val="24"/>
                <w:szCs w:val="24"/>
                <w:vertAlign w:val="superscript"/>
              </w:rPr>
              <w:t>o</w:t>
            </w:r>
          </w:p>
        </w:tc>
        <w:tc>
          <w:tcPr>
            <w:tcW w:w="2076" w:type="dxa"/>
          </w:tcPr>
          <w:p w14:paraId="30D20584" w14:textId="14B8B886" w:rsidR="00AB7ABE" w:rsidRPr="001334D8" w:rsidRDefault="007E7601" w:rsidP="00A14916">
            <w:pPr>
              <w:spacing w:line="480" w:lineRule="auto"/>
              <w:jc w:val="center"/>
              <w:rPr>
                <w:rFonts w:eastAsia="Times New Roman"/>
                <w:color w:val="262626"/>
                <w:sz w:val="24"/>
                <w:szCs w:val="24"/>
                <w:vertAlign w:val="superscript"/>
              </w:rPr>
            </w:pPr>
            <w:r>
              <w:rPr>
                <w:rFonts w:eastAsia="Times New Roman"/>
                <w:color w:val="262626"/>
                <w:sz w:val="24"/>
                <w:szCs w:val="24"/>
              </w:rPr>
              <w:t>1.21</w:t>
            </w:r>
            <w:r w:rsidR="001334D8">
              <w:rPr>
                <w:rFonts w:eastAsia="Times New Roman"/>
                <w:color w:val="262626"/>
                <w:sz w:val="24"/>
                <w:szCs w:val="24"/>
                <w:vertAlign w:val="superscript"/>
              </w:rPr>
              <w:t>o</w:t>
            </w:r>
          </w:p>
        </w:tc>
        <w:tc>
          <w:tcPr>
            <w:tcW w:w="3719" w:type="dxa"/>
          </w:tcPr>
          <w:p w14:paraId="11FDA1FC" w14:textId="64842309" w:rsidR="00AB7ABE" w:rsidRDefault="00F23581" w:rsidP="00A14916">
            <w:pPr>
              <w:spacing w:line="480" w:lineRule="auto"/>
              <w:jc w:val="center"/>
              <w:rPr>
                <w:rFonts w:eastAsia="Times New Roman"/>
                <w:color w:val="262626"/>
                <w:sz w:val="24"/>
                <w:szCs w:val="24"/>
              </w:rPr>
            </w:pPr>
            <w:r>
              <w:rPr>
                <w:rFonts w:eastAsia="Times New Roman"/>
                <w:color w:val="262626"/>
                <w:sz w:val="24"/>
                <w:szCs w:val="24"/>
              </w:rPr>
              <w:t>March 12-14, 1989</w:t>
            </w:r>
          </w:p>
        </w:tc>
      </w:tr>
      <w:tr w:rsidR="00AB7ABE" w14:paraId="12F54647" w14:textId="264F2C0A" w:rsidTr="00C72D49">
        <w:tc>
          <w:tcPr>
            <w:tcW w:w="1664" w:type="dxa"/>
          </w:tcPr>
          <w:p w14:paraId="6C06E177" w14:textId="0E4A4BF5" w:rsidR="00AB7ABE" w:rsidRDefault="00AB7ABE" w:rsidP="00A14916">
            <w:pPr>
              <w:spacing w:line="480" w:lineRule="auto"/>
              <w:jc w:val="center"/>
              <w:rPr>
                <w:rFonts w:eastAsia="Times New Roman"/>
                <w:color w:val="262626"/>
                <w:sz w:val="24"/>
                <w:szCs w:val="24"/>
              </w:rPr>
            </w:pPr>
            <w:r>
              <w:rPr>
                <w:rFonts w:eastAsia="Times New Roman"/>
                <w:color w:val="262626"/>
                <w:sz w:val="24"/>
                <w:szCs w:val="24"/>
              </w:rPr>
              <w:t>MMB</w:t>
            </w:r>
          </w:p>
        </w:tc>
        <w:tc>
          <w:tcPr>
            <w:tcW w:w="2076" w:type="dxa"/>
          </w:tcPr>
          <w:p w14:paraId="5F04943B" w14:textId="17867543" w:rsidR="00AB7ABE" w:rsidRPr="001334D8" w:rsidRDefault="00BB5540" w:rsidP="00A14916">
            <w:pPr>
              <w:spacing w:line="480" w:lineRule="auto"/>
              <w:jc w:val="center"/>
              <w:rPr>
                <w:rFonts w:eastAsia="Times New Roman"/>
                <w:color w:val="262626"/>
                <w:sz w:val="24"/>
                <w:szCs w:val="24"/>
                <w:vertAlign w:val="superscript"/>
              </w:rPr>
            </w:pPr>
            <w:r w:rsidRPr="00BB5540">
              <w:rPr>
                <w:rFonts w:eastAsia="Times New Roman"/>
                <w:color w:val="262626"/>
                <w:sz w:val="24"/>
                <w:szCs w:val="24"/>
              </w:rPr>
              <w:t>37.1</w:t>
            </w:r>
            <w:r w:rsidR="001334D8">
              <w:rPr>
                <w:rFonts w:eastAsia="Times New Roman"/>
                <w:color w:val="262626"/>
                <w:sz w:val="24"/>
                <w:szCs w:val="24"/>
                <w:vertAlign w:val="superscript"/>
              </w:rPr>
              <w:t>o</w:t>
            </w:r>
          </w:p>
        </w:tc>
        <w:tc>
          <w:tcPr>
            <w:tcW w:w="2076" w:type="dxa"/>
          </w:tcPr>
          <w:p w14:paraId="4DB77AF7" w14:textId="0D8BBC1B" w:rsidR="00AB7ABE" w:rsidRPr="001334D8" w:rsidRDefault="00EF7A5E" w:rsidP="00A14916">
            <w:pPr>
              <w:spacing w:line="480" w:lineRule="auto"/>
              <w:jc w:val="center"/>
              <w:rPr>
                <w:rFonts w:eastAsia="Times New Roman"/>
                <w:color w:val="262626"/>
                <w:sz w:val="24"/>
                <w:szCs w:val="24"/>
                <w:vertAlign w:val="superscript"/>
              </w:rPr>
            </w:pPr>
            <w:r w:rsidRPr="00EF7A5E">
              <w:rPr>
                <w:rFonts w:eastAsia="Times New Roman"/>
                <w:color w:val="262626"/>
                <w:sz w:val="24"/>
                <w:szCs w:val="24"/>
              </w:rPr>
              <w:t>-144.52</w:t>
            </w:r>
            <w:r w:rsidR="001334D8">
              <w:rPr>
                <w:rFonts w:eastAsia="Times New Roman"/>
                <w:color w:val="262626"/>
                <w:sz w:val="24"/>
                <w:szCs w:val="24"/>
                <w:vertAlign w:val="superscript"/>
              </w:rPr>
              <w:t>o</w:t>
            </w:r>
          </w:p>
        </w:tc>
        <w:tc>
          <w:tcPr>
            <w:tcW w:w="3719" w:type="dxa"/>
          </w:tcPr>
          <w:p w14:paraId="465933E7" w14:textId="62A3C477" w:rsidR="00AB7ABE" w:rsidRDefault="00B8673B" w:rsidP="00A14916">
            <w:pPr>
              <w:spacing w:line="480" w:lineRule="auto"/>
              <w:jc w:val="center"/>
              <w:rPr>
                <w:rFonts w:eastAsia="Times New Roman"/>
                <w:color w:val="262626"/>
                <w:sz w:val="24"/>
                <w:szCs w:val="24"/>
              </w:rPr>
            </w:pPr>
            <w:r w:rsidRPr="00B8673B">
              <w:rPr>
                <w:rFonts w:eastAsia="Times New Roman"/>
                <w:color w:val="262626"/>
                <w:sz w:val="24"/>
                <w:szCs w:val="24"/>
              </w:rPr>
              <w:t>October 29-31, 2003</w:t>
            </w:r>
          </w:p>
        </w:tc>
      </w:tr>
      <w:tr w:rsidR="00AB7ABE" w14:paraId="0442CBB4" w14:textId="59E1141F" w:rsidTr="00C72D49">
        <w:tc>
          <w:tcPr>
            <w:tcW w:w="1664" w:type="dxa"/>
          </w:tcPr>
          <w:p w14:paraId="6695BE86" w14:textId="2B775D8B" w:rsidR="00AB7ABE" w:rsidRDefault="00AB7ABE" w:rsidP="00A14916">
            <w:pPr>
              <w:spacing w:line="480" w:lineRule="auto"/>
              <w:jc w:val="center"/>
              <w:rPr>
                <w:rFonts w:eastAsia="Times New Roman"/>
                <w:color w:val="262626"/>
                <w:sz w:val="24"/>
                <w:szCs w:val="24"/>
              </w:rPr>
            </w:pPr>
            <w:r>
              <w:rPr>
                <w:rFonts w:eastAsia="Times New Roman"/>
                <w:color w:val="262626"/>
                <w:sz w:val="24"/>
                <w:szCs w:val="24"/>
              </w:rPr>
              <w:t>NUR</w:t>
            </w:r>
          </w:p>
        </w:tc>
        <w:tc>
          <w:tcPr>
            <w:tcW w:w="2076" w:type="dxa"/>
          </w:tcPr>
          <w:p w14:paraId="19BB0561" w14:textId="5C5293DF" w:rsidR="00AB7ABE" w:rsidRPr="001334D8" w:rsidRDefault="00485DBC" w:rsidP="00A14916">
            <w:pPr>
              <w:spacing w:line="480" w:lineRule="auto"/>
              <w:jc w:val="center"/>
              <w:rPr>
                <w:rFonts w:eastAsia="Times New Roman"/>
                <w:color w:val="262626"/>
                <w:sz w:val="24"/>
                <w:szCs w:val="24"/>
                <w:vertAlign w:val="superscript"/>
              </w:rPr>
            </w:pPr>
            <w:r w:rsidRPr="00485DBC">
              <w:rPr>
                <w:rFonts w:eastAsia="Times New Roman"/>
                <w:color w:val="262626"/>
                <w:sz w:val="24"/>
                <w:szCs w:val="24"/>
              </w:rPr>
              <w:t>56.70</w:t>
            </w:r>
            <w:r w:rsidR="001334D8">
              <w:rPr>
                <w:rFonts w:eastAsia="Times New Roman"/>
                <w:color w:val="262626"/>
                <w:sz w:val="24"/>
                <w:szCs w:val="24"/>
                <w:vertAlign w:val="superscript"/>
              </w:rPr>
              <w:t>o</w:t>
            </w:r>
          </w:p>
        </w:tc>
        <w:tc>
          <w:tcPr>
            <w:tcW w:w="2076" w:type="dxa"/>
          </w:tcPr>
          <w:p w14:paraId="36CA26E4" w14:textId="44BC1FF7" w:rsidR="00AB7ABE" w:rsidRPr="001334D8" w:rsidRDefault="00485DBC" w:rsidP="00A14916">
            <w:pPr>
              <w:spacing w:line="480" w:lineRule="auto"/>
              <w:jc w:val="center"/>
              <w:rPr>
                <w:rFonts w:eastAsia="Times New Roman"/>
                <w:color w:val="262626"/>
                <w:sz w:val="24"/>
                <w:szCs w:val="24"/>
                <w:vertAlign w:val="superscript"/>
              </w:rPr>
            </w:pPr>
            <w:r w:rsidRPr="00485DBC">
              <w:rPr>
                <w:rFonts w:eastAsia="Times New Roman"/>
                <w:color w:val="262626"/>
                <w:sz w:val="24"/>
                <w:szCs w:val="24"/>
              </w:rPr>
              <w:t>102.20</w:t>
            </w:r>
            <w:r w:rsidR="001334D8">
              <w:rPr>
                <w:rFonts w:eastAsia="Times New Roman"/>
                <w:color w:val="262626"/>
                <w:sz w:val="24"/>
                <w:szCs w:val="24"/>
                <w:vertAlign w:val="superscript"/>
              </w:rPr>
              <w:t>o</w:t>
            </w:r>
          </w:p>
        </w:tc>
        <w:tc>
          <w:tcPr>
            <w:tcW w:w="3719" w:type="dxa"/>
          </w:tcPr>
          <w:p w14:paraId="2ACDE02D" w14:textId="1DDBE8A6" w:rsidR="00AB7ABE" w:rsidRDefault="00B8673B" w:rsidP="00A14916">
            <w:pPr>
              <w:spacing w:line="480" w:lineRule="auto"/>
              <w:jc w:val="center"/>
              <w:rPr>
                <w:rFonts w:eastAsia="Times New Roman"/>
                <w:color w:val="262626"/>
                <w:sz w:val="24"/>
                <w:szCs w:val="24"/>
              </w:rPr>
            </w:pPr>
            <w:r w:rsidRPr="00B8673B">
              <w:rPr>
                <w:rFonts w:eastAsia="Times New Roman"/>
                <w:color w:val="262626"/>
                <w:sz w:val="24"/>
                <w:szCs w:val="24"/>
              </w:rPr>
              <w:t>October 29-31, 2003</w:t>
            </w:r>
          </w:p>
        </w:tc>
      </w:tr>
      <w:tr w:rsidR="00AB7ABE" w14:paraId="4816DC10" w14:textId="72B5E9C7" w:rsidTr="00C72D49">
        <w:tc>
          <w:tcPr>
            <w:tcW w:w="1664" w:type="dxa"/>
          </w:tcPr>
          <w:p w14:paraId="118D67D3" w14:textId="73048684" w:rsidR="00AB7ABE" w:rsidRDefault="00AB7ABE" w:rsidP="00A14916">
            <w:pPr>
              <w:spacing w:line="480" w:lineRule="auto"/>
              <w:jc w:val="center"/>
              <w:rPr>
                <w:rFonts w:eastAsia="Times New Roman"/>
                <w:color w:val="262626"/>
                <w:sz w:val="24"/>
                <w:szCs w:val="24"/>
              </w:rPr>
            </w:pPr>
            <w:r>
              <w:rPr>
                <w:rFonts w:eastAsia="Times New Roman"/>
                <w:color w:val="262626"/>
                <w:sz w:val="24"/>
                <w:szCs w:val="24"/>
              </w:rPr>
              <w:t>MEA</w:t>
            </w:r>
          </w:p>
        </w:tc>
        <w:tc>
          <w:tcPr>
            <w:tcW w:w="2076" w:type="dxa"/>
          </w:tcPr>
          <w:p w14:paraId="78D4BC4D" w14:textId="03D80452" w:rsidR="00AB7ABE" w:rsidRPr="001334D8" w:rsidRDefault="00FB2482" w:rsidP="00A14916">
            <w:pPr>
              <w:spacing w:line="480" w:lineRule="auto"/>
              <w:jc w:val="center"/>
              <w:rPr>
                <w:rFonts w:eastAsia="Times New Roman"/>
                <w:color w:val="262626"/>
                <w:sz w:val="24"/>
                <w:szCs w:val="24"/>
                <w:vertAlign w:val="superscript"/>
              </w:rPr>
            </w:pPr>
            <w:r w:rsidRPr="00FB2482">
              <w:rPr>
                <w:rFonts w:eastAsia="Times New Roman"/>
                <w:color w:val="262626"/>
                <w:sz w:val="24"/>
                <w:szCs w:val="24"/>
              </w:rPr>
              <w:t>62.10</w:t>
            </w:r>
            <w:r w:rsidR="001334D8">
              <w:rPr>
                <w:rFonts w:eastAsia="Times New Roman"/>
                <w:color w:val="262626"/>
                <w:sz w:val="24"/>
                <w:szCs w:val="24"/>
                <w:vertAlign w:val="superscript"/>
              </w:rPr>
              <w:t>o</w:t>
            </w:r>
          </w:p>
        </w:tc>
        <w:tc>
          <w:tcPr>
            <w:tcW w:w="2076" w:type="dxa"/>
          </w:tcPr>
          <w:p w14:paraId="1448CE16" w14:textId="5E1BF3FD" w:rsidR="00AB7ABE" w:rsidRPr="001334D8" w:rsidRDefault="00FB2482" w:rsidP="00A14916">
            <w:pPr>
              <w:spacing w:line="480" w:lineRule="auto"/>
              <w:jc w:val="center"/>
              <w:rPr>
                <w:rFonts w:eastAsia="Times New Roman"/>
                <w:color w:val="262626"/>
                <w:sz w:val="24"/>
                <w:szCs w:val="24"/>
                <w:vertAlign w:val="superscript"/>
              </w:rPr>
            </w:pPr>
            <w:r w:rsidRPr="00FB2482">
              <w:rPr>
                <w:rFonts w:eastAsia="Times New Roman"/>
                <w:color w:val="262626"/>
                <w:sz w:val="24"/>
                <w:szCs w:val="24"/>
              </w:rPr>
              <w:t>-54.40</w:t>
            </w:r>
            <w:r w:rsidR="001334D8">
              <w:rPr>
                <w:rFonts w:eastAsia="Times New Roman"/>
                <w:color w:val="262626"/>
                <w:sz w:val="24"/>
                <w:szCs w:val="24"/>
                <w:vertAlign w:val="superscript"/>
              </w:rPr>
              <w:t>o</w:t>
            </w:r>
          </w:p>
        </w:tc>
        <w:tc>
          <w:tcPr>
            <w:tcW w:w="3719" w:type="dxa"/>
          </w:tcPr>
          <w:p w14:paraId="47D67818" w14:textId="31741DA1" w:rsidR="00AB7ABE" w:rsidRDefault="00C72D49" w:rsidP="00A14916">
            <w:pPr>
              <w:spacing w:line="480" w:lineRule="auto"/>
              <w:jc w:val="center"/>
              <w:rPr>
                <w:rFonts w:eastAsia="Times New Roman"/>
                <w:color w:val="262626"/>
                <w:sz w:val="24"/>
                <w:szCs w:val="24"/>
              </w:rPr>
            </w:pPr>
            <w:r>
              <w:rPr>
                <w:rFonts w:eastAsia="Times New Roman"/>
                <w:color w:val="262626"/>
                <w:sz w:val="24"/>
                <w:szCs w:val="24"/>
              </w:rPr>
              <w:t>March 12-14, 1989</w:t>
            </w:r>
          </w:p>
        </w:tc>
      </w:tr>
    </w:tbl>
    <w:p w14:paraId="168937D6" w14:textId="0382F433" w:rsidR="006F2847" w:rsidRDefault="00290238" w:rsidP="00995CAA">
      <w:pPr>
        <w:shd w:val="clear" w:color="auto" w:fill="FFFFFF"/>
        <w:spacing w:line="480" w:lineRule="auto"/>
        <w:rPr>
          <w:rFonts w:eastAsia="Times New Roman"/>
          <w:color w:val="262626"/>
          <w:sz w:val="24"/>
          <w:szCs w:val="24"/>
        </w:rPr>
      </w:pPr>
      <w:r w:rsidRPr="00840DB1">
        <w:rPr>
          <w:rFonts w:eastAsia="Times New Roman"/>
          <w:b/>
          <w:bCs/>
          <w:color w:val="262626"/>
          <w:sz w:val="24"/>
          <w:szCs w:val="24"/>
        </w:rPr>
        <w:t>Table 1</w:t>
      </w:r>
      <w:r>
        <w:rPr>
          <w:rFonts w:eastAsia="Times New Roman"/>
          <w:color w:val="262626"/>
          <w:sz w:val="24"/>
          <w:szCs w:val="24"/>
        </w:rPr>
        <w:t xml:space="preserve">: </w:t>
      </w:r>
      <w:r w:rsidR="004F0157">
        <w:rPr>
          <w:rFonts w:eastAsia="Times New Roman"/>
          <w:color w:val="262626"/>
          <w:sz w:val="24"/>
          <w:szCs w:val="24"/>
        </w:rPr>
        <w:t>G</w:t>
      </w:r>
      <w:r>
        <w:rPr>
          <w:rFonts w:eastAsia="Times New Roman"/>
          <w:color w:val="262626"/>
          <w:sz w:val="24"/>
          <w:szCs w:val="24"/>
        </w:rPr>
        <w:t>eomagnetic coordi</w:t>
      </w:r>
      <w:r w:rsidR="004F0157">
        <w:rPr>
          <w:rFonts w:eastAsia="Times New Roman"/>
          <w:color w:val="262626"/>
          <w:sz w:val="24"/>
          <w:szCs w:val="24"/>
        </w:rPr>
        <w:t xml:space="preserve">nates </w:t>
      </w:r>
      <w:r>
        <w:rPr>
          <w:rFonts w:eastAsia="Times New Roman"/>
          <w:color w:val="262626"/>
          <w:sz w:val="24"/>
          <w:szCs w:val="24"/>
        </w:rPr>
        <w:t xml:space="preserve">of stations used in computing </w:t>
      </w:r>
      <w:r w:rsidR="0023413E">
        <w:rPr>
          <w:rFonts w:eastAsia="Times New Roman"/>
          <w:color w:val="262626"/>
          <w:sz w:val="24"/>
          <w:szCs w:val="24"/>
        </w:rPr>
        <w:t xml:space="preserve">beta scaling factors in </w:t>
      </w:r>
      <w:r>
        <w:rPr>
          <w:rFonts w:eastAsia="Times New Roman"/>
          <w:color w:val="262626"/>
          <w:sz w:val="24"/>
          <w:szCs w:val="24"/>
        </w:rPr>
        <w:t>Figs. 2-5.</w:t>
      </w:r>
    </w:p>
    <w:p w14:paraId="351880C3" w14:textId="16165B94" w:rsidR="0051682D" w:rsidRDefault="0051682D" w:rsidP="00995CAA">
      <w:pPr>
        <w:shd w:val="clear" w:color="auto" w:fill="FFFFFF"/>
        <w:spacing w:line="480" w:lineRule="auto"/>
        <w:rPr>
          <w:rFonts w:eastAsia="Times New Roman"/>
          <w:color w:val="262626"/>
          <w:sz w:val="24"/>
          <w:szCs w:val="24"/>
        </w:rPr>
      </w:pPr>
    </w:p>
    <w:p w14:paraId="72C401C6" w14:textId="77C80DC7" w:rsidR="0051682D" w:rsidRDefault="00956474" w:rsidP="00995CAA">
      <w:pPr>
        <w:shd w:val="clear" w:color="auto" w:fill="FFFFFF"/>
        <w:spacing w:line="480" w:lineRule="auto"/>
        <w:rPr>
          <w:rFonts w:eastAsia="Times New Roman"/>
          <w:color w:val="262626"/>
          <w:sz w:val="24"/>
          <w:szCs w:val="24"/>
        </w:rPr>
      </w:pPr>
      <w:r>
        <w:rPr>
          <w:rFonts w:eastAsia="Times New Roman"/>
          <w:noProof/>
          <w:color w:val="262626"/>
          <w:sz w:val="24"/>
          <w:szCs w:val="24"/>
        </w:rPr>
        <w:lastRenderedPageBreak/>
        <w:drawing>
          <wp:inline distT="0" distB="0" distL="0" distR="0" wp14:anchorId="50C58FD7" wp14:editId="44769025">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5943600" cy="4457700"/>
                    </a:xfrm>
                    <a:prstGeom prst="rect">
                      <a:avLst/>
                    </a:prstGeom>
                  </pic:spPr>
                </pic:pic>
              </a:graphicData>
            </a:graphic>
          </wp:inline>
        </w:drawing>
      </w:r>
    </w:p>
    <w:p w14:paraId="7841B5ED" w14:textId="1CCC195B" w:rsidR="001511FA" w:rsidRDefault="00956474" w:rsidP="0005513C">
      <w:pPr>
        <w:pStyle w:val="Heading-Main"/>
        <w:rPr>
          <w:b w:val="0"/>
          <w:bCs w:val="0"/>
        </w:rPr>
      </w:pPr>
      <w:r>
        <w:lastRenderedPageBreak/>
        <w:t>Figure</w:t>
      </w:r>
      <w:r w:rsidRPr="007443BB">
        <w:t xml:space="preserve"> </w:t>
      </w:r>
      <w:r w:rsidR="0005513C">
        <w:t>3</w:t>
      </w:r>
      <w:r>
        <w:t xml:space="preserve">. </w:t>
      </w:r>
      <w:r>
        <w:rPr>
          <w:b w:val="0"/>
          <w:bCs w:val="0"/>
        </w:rPr>
        <w:t xml:space="preserve">The same as in Fig. 2 but with </w:t>
      </w:r>
      <w:r w:rsidR="007316E8">
        <w:rPr>
          <w:b w:val="0"/>
          <w:bCs w:val="0"/>
        </w:rPr>
        <w:t xml:space="preserve">the waveform from </w:t>
      </w:r>
      <w:proofErr w:type="spellStart"/>
      <w:r w:rsidR="007316E8" w:rsidRPr="007316E8">
        <w:rPr>
          <w:b w:val="0"/>
          <w:bCs w:val="0"/>
        </w:rPr>
        <w:t>Memanbetsu</w:t>
      </w:r>
      <w:proofErr w:type="spellEnd"/>
      <w:r w:rsidR="007316E8" w:rsidRPr="007316E8">
        <w:rPr>
          <w:b w:val="0"/>
          <w:bCs w:val="0"/>
        </w:rPr>
        <w:t xml:space="preserve"> Geophysical</w:t>
      </w:r>
      <w:r w:rsidR="00AF40A9">
        <w:rPr>
          <w:b w:val="0"/>
          <w:bCs w:val="0"/>
        </w:rPr>
        <w:t xml:space="preserve"> </w:t>
      </w:r>
      <w:r w:rsidR="00AF40A9" w:rsidRPr="00AF40A9">
        <w:rPr>
          <w:b w:val="0"/>
          <w:bCs w:val="0"/>
        </w:rPr>
        <w:t>Observatory observations for the Halloween storm of October 29-31, 2003</w:t>
      </w:r>
      <w:r w:rsidR="00253AA0" w:rsidRPr="00AF40A9">
        <w:rPr>
          <w:b w:val="0"/>
          <w:bCs w:val="0"/>
        </w:rPr>
        <w:t>.</w:t>
      </w:r>
    </w:p>
    <w:p w14:paraId="5CF57FC3" w14:textId="77777777" w:rsidR="00DA1967" w:rsidRDefault="00DA1967" w:rsidP="0005513C">
      <w:pPr>
        <w:pStyle w:val="Heading-Main"/>
        <w:rPr>
          <w:b w:val="0"/>
          <w:bCs w:val="0"/>
        </w:rPr>
      </w:pPr>
    </w:p>
    <w:p w14:paraId="5081C898" w14:textId="78F72D63" w:rsidR="0005513C" w:rsidRPr="0005513C" w:rsidRDefault="00FE5A86" w:rsidP="0005513C">
      <w:pPr>
        <w:pStyle w:val="Heading-Main"/>
        <w:rPr>
          <w:b w:val="0"/>
          <w:bCs w:val="0"/>
        </w:rPr>
      </w:pPr>
      <w:r>
        <w:rPr>
          <w:b w:val="0"/>
          <w:bCs w:val="0"/>
          <w:noProof/>
        </w:rPr>
        <w:drawing>
          <wp:inline distT="0" distB="0" distL="0" distR="0" wp14:anchorId="3D953251" wp14:editId="02C4AE7E">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stretch>
                      <a:fillRect/>
                    </a:stretch>
                  </pic:blipFill>
                  <pic:spPr>
                    <a:xfrm>
                      <a:off x="0" y="0"/>
                      <a:ext cx="5943600" cy="4457700"/>
                    </a:xfrm>
                    <a:prstGeom prst="rect">
                      <a:avLst/>
                    </a:prstGeom>
                  </pic:spPr>
                </pic:pic>
              </a:graphicData>
            </a:graphic>
          </wp:inline>
        </w:drawing>
      </w:r>
    </w:p>
    <w:p w14:paraId="1C90BEF2" w14:textId="7833129F" w:rsidR="0005513C" w:rsidRPr="00B33BA8" w:rsidRDefault="0005513C" w:rsidP="0005513C">
      <w:pPr>
        <w:pStyle w:val="Heading-Main"/>
        <w:rPr>
          <w:b w:val="0"/>
          <w:bCs w:val="0"/>
        </w:rPr>
      </w:pPr>
      <w:r>
        <w:t>Figure</w:t>
      </w:r>
      <w:r w:rsidRPr="007443BB">
        <w:t xml:space="preserve"> </w:t>
      </w:r>
      <w:r>
        <w:t xml:space="preserve">4. </w:t>
      </w:r>
      <w:r>
        <w:rPr>
          <w:b w:val="0"/>
          <w:bCs w:val="0"/>
        </w:rPr>
        <w:t xml:space="preserve">The same as in Fig. 2 but with the waveform from </w:t>
      </w:r>
      <w:r w:rsidR="00FA3CF2">
        <w:rPr>
          <w:b w:val="0"/>
          <w:bCs w:val="0"/>
        </w:rPr>
        <w:t>Nurmij</w:t>
      </w:r>
      <w:r w:rsidR="00FA3CF2" w:rsidRPr="00FA3CF2">
        <w:rPr>
          <w:b w:val="0"/>
          <w:bCs w:val="0"/>
        </w:rPr>
        <w:t>ä</w:t>
      </w:r>
      <w:r w:rsidR="00FA3CF2">
        <w:rPr>
          <w:b w:val="0"/>
          <w:bCs w:val="0"/>
        </w:rPr>
        <w:t>rvi</w:t>
      </w:r>
      <w:r w:rsidRPr="007316E8">
        <w:rPr>
          <w:b w:val="0"/>
          <w:bCs w:val="0"/>
        </w:rPr>
        <w:t xml:space="preserve"> Geophysical Observatory observations for the Halloween storm of October 29-31, 2003.</w:t>
      </w:r>
    </w:p>
    <w:p w14:paraId="0240D969" w14:textId="760C2D9E" w:rsidR="0005513C" w:rsidRDefault="0005513C" w:rsidP="00995CAA">
      <w:pPr>
        <w:shd w:val="clear" w:color="auto" w:fill="FFFFFF"/>
        <w:spacing w:line="480" w:lineRule="auto"/>
        <w:rPr>
          <w:rFonts w:eastAsia="Times New Roman"/>
          <w:noProof/>
          <w:color w:val="262626"/>
          <w:sz w:val="24"/>
          <w:szCs w:val="24"/>
        </w:rPr>
      </w:pPr>
    </w:p>
    <w:p w14:paraId="4C3EFBA9" w14:textId="0FEA79A5" w:rsidR="0005513C" w:rsidRDefault="0005513C" w:rsidP="00995CAA">
      <w:pPr>
        <w:shd w:val="clear" w:color="auto" w:fill="FFFFFF"/>
        <w:spacing w:line="480" w:lineRule="auto"/>
        <w:rPr>
          <w:rFonts w:eastAsia="Times New Roman"/>
          <w:noProof/>
          <w:color w:val="262626"/>
          <w:sz w:val="24"/>
          <w:szCs w:val="24"/>
        </w:rPr>
      </w:pPr>
    </w:p>
    <w:p w14:paraId="31495F6C" w14:textId="200909F1" w:rsidR="0005513C" w:rsidRDefault="008E472C" w:rsidP="00995CAA">
      <w:pPr>
        <w:shd w:val="clear" w:color="auto" w:fill="FFFFFF"/>
        <w:spacing w:line="480" w:lineRule="auto"/>
        <w:rPr>
          <w:rFonts w:eastAsia="Times New Roman"/>
          <w:noProof/>
          <w:color w:val="262626"/>
          <w:sz w:val="24"/>
          <w:szCs w:val="24"/>
        </w:rPr>
      </w:pPr>
      <w:r>
        <w:rPr>
          <w:rFonts w:eastAsia="Times New Roman"/>
          <w:noProof/>
          <w:color w:val="262626"/>
          <w:sz w:val="24"/>
          <w:szCs w:val="24"/>
        </w:rPr>
        <w:lastRenderedPageBreak/>
        <w:drawing>
          <wp:inline distT="0" distB="0" distL="0" distR="0" wp14:anchorId="15CF1A00" wp14:editId="66D1EF44">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943600" cy="4457700"/>
                    </a:xfrm>
                    <a:prstGeom prst="rect">
                      <a:avLst/>
                    </a:prstGeom>
                  </pic:spPr>
                </pic:pic>
              </a:graphicData>
            </a:graphic>
          </wp:inline>
        </w:drawing>
      </w:r>
    </w:p>
    <w:p w14:paraId="2DA0BB1C" w14:textId="2FBEA98C" w:rsidR="008E472C" w:rsidRPr="00B33BA8" w:rsidRDefault="008E472C" w:rsidP="008E472C">
      <w:pPr>
        <w:pStyle w:val="Heading-Main"/>
        <w:rPr>
          <w:b w:val="0"/>
          <w:bCs w:val="0"/>
        </w:rPr>
      </w:pPr>
      <w:r>
        <w:t>Figure</w:t>
      </w:r>
      <w:r w:rsidRPr="007443BB">
        <w:t xml:space="preserve"> </w:t>
      </w:r>
      <w:r>
        <w:t xml:space="preserve">5. </w:t>
      </w:r>
      <w:r>
        <w:rPr>
          <w:b w:val="0"/>
          <w:bCs w:val="0"/>
        </w:rPr>
        <w:t xml:space="preserve">The same as in Fig. 2 but with the waveform from </w:t>
      </w:r>
      <w:proofErr w:type="spellStart"/>
      <w:r w:rsidR="00A7215E">
        <w:rPr>
          <w:b w:val="0"/>
          <w:bCs w:val="0"/>
        </w:rPr>
        <w:t>Meanook</w:t>
      </w:r>
      <w:proofErr w:type="spellEnd"/>
      <w:r w:rsidRPr="007316E8">
        <w:rPr>
          <w:b w:val="0"/>
          <w:bCs w:val="0"/>
        </w:rPr>
        <w:t xml:space="preserve"> Geophysical Observatory observations for </w:t>
      </w:r>
      <w:r w:rsidR="00E5300F">
        <w:rPr>
          <w:b w:val="0"/>
          <w:bCs w:val="0"/>
        </w:rPr>
        <w:t>March 12-14, 1989</w:t>
      </w:r>
      <w:r w:rsidRPr="007316E8">
        <w:rPr>
          <w:b w:val="0"/>
          <w:bCs w:val="0"/>
        </w:rPr>
        <w:t>.</w:t>
      </w:r>
    </w:p>
    <w:p w14:paraId="28614043" w14:textId="2F463C86" w:rsidR="0005513C" w:rsidRDefault="0005513C" w:rsidP="00995CAA">
      <w:pPr>
        <w:shd w:val="clear" w:color="auto" w:fill="FFFFFF"/>
        <w:spacing w:line="480" w:lineRule="auto"/>
        <w:rPr>
          <w:rFonts w:eastAsia="Times New Roman"/>
          <w:noProof/>
          <w:color w:val="262626"/>
          <w:sz w:val="24"/>
          <w:szCs w:val="24"/>
        </w:rPr>
      </w:pPr>
    </w:p>
    <w:p w14:paraId="348CBA5F" w14:textId="133B155F" w:rsidR="0005513C" w:rsidRDefault="00C8403F" w:rsidP="00995CAA">
      <w:pPr>
        <w:shd w:val="clear" w:color="auto" w:fill="FFFFFF"/>
        <w:spacing w:line="480" w:lineRule="auto"/>
        <w:rPr>
          <w:rFonts w:eastAsia="Times New Roman"/>
          <w:color w:val="262626"/>
          <w:sz w:val="24"/>
          <w:szCs w:val="24"/>
        </w:rPr>
      </w:pPr>
      <w:r>
        <w:rPr>
          <w:rFonts w:eastAsia="Times New Roman"/>
          <w:color w:val="262626"/>
          <w:sz w:val="24"/>
          <w:szCs w:val="24"/>
        </w:rPr>
        <w:t xml:space="preserve">Figures 6 and 7 show the </w:t>
      </w:r>
      <w:r w:rsidR="00B13320" w:rsidRPr="00B13320">
        <w:rPr>
          <w:rFonts w:eastAsia="Times New Roman"/>
          <w:color w:val="262626"/>
          <w:sz w:val="24"/>
          <w:szCs w:val="24"/>
        </w:rPr>
        <w:t>power spectra for the time derivative of two horizontal magnetic field components for all four stations and waveforms</w:t>
      </w:r>
      <w:r w:rsidR="00BA5576">
        <w:rPr>
          <w:rFonts w:eastAsia="Times New Roman"/>
          <w:color w:val="262626"/>
          <w:sz w:val="24"/>
          <w:szCs w:val="24"/>
        </w:rPr>
        <w:t xml:space="preserve"> indicated in Table 1</w:t>
      </w:r>
      <w:r w:rsidR="00B13320" w:rsidRPr="00B13320">
        <w:rPr>
          <w:rFonts w:eastAsia="Times New Roman"/>
          <w:color w:val="262626"/>
          <w:sz w:val="24"/>
          <w:szCs w:val="24"/>
        </w:rPr>
        <w:t>.</w:t>
      </w:r>
    </w:p>
    <w:p w14:paraId="5598E0AF" w14:textId="0010B138" w:rsidR="0005513C" w:rsidRDefault="000B5753" w:rsidP="00995CAA">
      <w:pPr>
        <w:shd w:val="clear" w:color="auto" w:fill="FFFFFF"/>
        <w:spacing w:line="480" w:lineRule="auto"/>
        <w:rPr>
          <w:rFonts w:eastAsia="Times New Roman"/>
          <w:color w:val="262626"/>
          <w:sz w:val="24"/>
          <w:szCs w:val="24"/>
        </w:rPr>
      </w:pPr>
      <w:r w:rsidRPr="000B5753">
        <w:rPr>
          <w:rFonts w:eastAsia="Times New Roman"/>
          <w:noProof/>
          <w:color w:val="262626"/>
          <w:sz w:val="24"/>
          <w:szCs w:val="24"/>
        </w:rPr>
        <w:lastRenderedPageBreak/>
        <w:drawing>
          <wp:inline distT="0" distB="0" distL="0" distR="0" wp14:anchorId="6A9A0B6D" wp14:editId="59A1C39D">
            <wp:extent cx="5943600" cy="4271645"/>
            <wp:effectExtent l="0" t="0" r="0" b="0"/>
            <wp:docPr id="23763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2477" name=""/>
                    <pic:cNvPicPr/>
                  </pic:nvPicPr>
                  <pic:blipFill>
                    <a:blip r:embed="rId20"/>
                    <a:stretch>
                      <a:fillRect/>
                    </a:stretch>
                  </pic:blipFill>
                  <pic:spPr>
                    <a:xfrm>
                      <a:off x="0" y="0"/>
                      <a:ext cx="5943600" cy="4271645"/>
                    </a:xfrm>
                    <a:prstGeom prst="rect">
                      <a:avLst/>
                    </a:prstGeom>
                  </pic:spPr>
                </pic:pic>
              </a:graphicData>
            </a:graphic>
          </wp:inline>
        </w:drawing>
      </w:r>
    </w:p>
    <w:p w14:paraId="1C3641A1" w14:textId="21910B0D" w:rsidR="00D36A51" w:rsidRPr="00B33BA8" w:rsidRDefault="00D36A51" w:rsidP="00D36A51">
      <w:pPr>
        <w:pStyle w:val="Heading-Main"/>
        <w:rPr>
          <w:b w:val="0"/>
          <w:bCs w:val="0"/>
        </w:rPr>
      </w:pPr>
      <w:r>
        <w:t>Figure</w:t>
      </w:r>
      <w:r w:rsidRPr="007443BB">
        <w:t xml:space="preserve"> </w:t>
      </w:r>
      <w:r w:rsidR="00F1134B">
        <w:t>6</w:t>
      </w:r>
      <w:r>
        <w:t xml:space="preserve">. </w:t>
      </w:r>
      <w:r w:rsidR="00C70D0D">
        <w:rPr>
          <w:b w:val="0"/>
          <w:bCs w:val="0"/>
        </w:rPr>
        <w:t xml:space="preserve">Power </w:t>
      </w:r>
      <w:r w:rsidR="00EF200D" w:rsidRPr="00075A0C">
        <w:rPr>
          <w:b w:val="0"/>
          <w:bCs w:val="0"/>
        </w:rPr>
        <w:t xml:space="preserve">spectra for the time derivative of </w:t>
      </w:r>
      <w:r w:rsidR="002B0FE8">
        <w:rPr>
          <w:b w:val="0"/>
          <w:bCs w:val="0"/>
        </w:rPr>
        <w:t>the north-south</w:t>
      </w:r>
      <w:r w:rsidR="00EF200D" w:rsidRPr="00075A0C">
        <w:rPr>
          <w:b w:val="0"/>
          <w:bCs w:val="0"/>
        </w:rPr>
        <w:t xml:space="preserve"> magnetic field component</w:t>
      </w:r>
      <w:r w:rsidR="00AE2BDF">
        <w:rPr>
          <w:b w:val="0"/>
          <w:bCs w:val="0"/>
        </w:rPr>
        <w:t xml:space="preserve"> (</w:t>
      </w:r>
      <w:r w:rsidR="00AE2BDF" w:rsidRPr="00C86F00">
        <w:rPr>
          <w:b w:val="0"/>
          <w:bCs w:val="0"/>
          <w:i/>
          <w:iCs/>
        </w:rPr>
        <w:t>BX</w:t>
      </w:r>
      <w:r w:rsidR="00AE2BDF">
        <w:rPr>
          <w:b w:val="0"/>
          <w:bCs w:val="0"/>
        </w:rPr>
        <w:t xml:space="preserve">) </w:t>
      </w:r>
      <w:r w:rsidR="005F704E">
        <w:rPr>
          <w:b w:val="0"/>
          <w:bCs w:val="0"/>
        </w:rPr>
        <w:t xml:space="preserve">at four </w:t>
      </w:r>
      <w:r w:rsidR="00DA32F9">
        <w:rPr>
          <w:b w:val="0"/>
          <w:bCs w:val="0"/>
        </w:rPr>
        <w:t>Geophysics Observatories</w:t>
      </w:r>
      <w:r w:rsidR="005F704E">
        <w:rPr>
          <w:b w:val="0"/>
          <w:bCs w:val="0"/>
        </w:rPr>
        <w:t xml:space="preserve">: panel a) </w:t>
      </w:r>
      <w:r w:rsidR="00FE6868">
        <w:rPr>
          <w:b w:val="0"/>
          <w:bCs w:val="0"/>
        </w:rPr>
        <w:t>Ottawa</w:t>
      </w:r>
      <w:r w:rsidR="00943E4F">
        <w:rPr>
          <w:b w:val="0"/>
          <w:bCs w:val="0"/>
        </w:rPr>
        <w:t xml:space="preserve"> March </w:t>
      </w:r>
      <w:r w:rsidR="00CF00FF">
        <w:rPr>
          <w:b w:val="0"/>
          <w:bCs w:val="0"/>
        </w:rPr>
        <w:t>12</w:t>
      </w:r>
      <w:r w:rsidR="00943E4F">
        <w:rPr>
          <w:b w:val="0"/>
          <w:bCs w:val="0"/>
        </w:rPr>
        <w:t>-</w:t>
      </w:r>
      <w:r w:rsidR="00CF00FF">
        <w:rPr>
          <w:b w:val="0"/>
          <w:bCs w:val="0"/>
        </w:rPr>
        <w:t>14</w:t>
      </w:r>
      <w:r w:rsidR="00943E4F">
        <w:rPr>
          <w:b w:val="0"/>
          <w:bCs w:val="0"/>
        </w:rPr>
        <w:t xml:space="preserve">, 1989, panel b) </w:t>
      </w:r>
      <w:proofErr w:type="spellStart"/>
      <w:r w:rsidR="00EC42DF">
        <w:rPr>
          <w:b w:val="0"/>
          <w:bCs w:val="0"/>
        </w:rPr>
        <w:t>Memanbetsu</w:t>
      </w:r>
      <w:proofErr w:type="spellEnd"/>
      <w:r w:rsidR="00EC42DF">
        <w:rPr>
          <w:b w:val="0"/>
          <w:bCs w:val="0"/>
        </w:rPr>
        <w:t xml:space="preserve"> October 29-31, 2003, panel c) </w:t>
      </w:r>
      <w:r w:rsidR="00306769">
        <w:rPr>
          <w:b w:val="0"/>
          <w:bCs w:val="0"/>
        </w:rPr>
        <w:t>Nurmij</w:t>
      </w:r>
      <w:r w:rsidR="00306769" w:rsidRPr="00306769">
        <w:rPr>
          <w:b w:val="0"/>
          <w:bCs w:val="0"/>
        </w:rPr>
        <w:t>är</w:t>
      </w:r>
      <w:r w:rsidR="00306769">
        <w:rPr>
          <w:b w:val="0"/>
          <w:bCs w:val="0"/>
        </w:rPr>
        <w:t xml:space="preserve">vi </w:t>
      </w:r>
      <w:r w:rsidR="00DA32F9">
        <w:rPr>
          <w:b w:val="0"/>
          <w:bCs w:val="0"/>
        </w:rPr>
        <w:t xml:space="preserve">October 29-31, 2003, </w:t>
      </w:r>
      <w:r w:rsidR="002D7D5F">
        <w:rPr>
          <w:b w:val="0"/>
          <w:bCs w:val="0"/>
        </w:rPr>
        <w:t>and panel d) XYZ (MEA)</w:t>
      </w:r>
      <w:r w:rsidR="002D7D5F" w:rsidRPr="002D7D5F">
        <w:rPr>
          <w:b w:val="0"/>
          <w:bCs w:val="0"/>
        </w:rPr>
        <w:t xml:space="preserve"> </w:t>
      </w:r>
      <w:r w:rsidR="002D7D5F">
        <w:rPr>
          <w:b w:val="0"/>
          <w:bCs w:val="0"/>
        </w:rPr>
        <w:t>March 1</w:t>
      </w:r>
      <w:r w:rsidR="003B66F0">
        <w:rPr>
          <w:b w:val="0"/>
          <w:bCs w:val="0"/>
        </w:rPr>
        <w:t>2</w:t>
      </w:r>
      <w:r w:rsidR="002D7D5F">
        <w:rPr>
          <w:b w:val="0"/>
          <w:bCs w:val="0"/>
        </w:rPr>
        <w:t>-14, 1989</w:t>
      </w:r>
      <w:r>
        <w:rPr>
          <w:b w:val="0"/>
          <w:bCs w:val="0"/>
        </w:rPr>
        <w:t>.</w:t>
      </w:r>
      <w:r w:rsidR="00A44B5C">
        <w:rPr>
          <w:b w:val="0"/>
          <w:bCs w:val="0"/>
        </w:rPr>
        <w:t xml:space="preserve"> </w:t>
      </w:r>
      <w:r w:rsidR="001C361B">
        <w:rPr>
          <w:b w:val="0"/>
          <w:bCs w:val="0"/>
        </w:rPr>
        <w:t>B</w:t>
      </w:r>
      <w:r w:rsidR="00A44B5C">
        <w:rPr>
          <w:b w:val="0"/>
          <w:bCs w:val="0"/>
        </w:rPr>
        <w:t xml:space="preserve">lue lines show two power laws </w:t>
      </w:r>
      <w:r w:rsidR="00DB5770">
        <w:rPr>
          <w:b w:val="0"/>
          <w:bCs w:val="0"/>
        </w:rPr>
        <w:t>to guide the visual comparison between the panels</w:t>
      </w:r>
      <w:r w:rsidR="00A44B5C">
        <w:rPr>
          <w:b w:val="0"/>
          <w:bCs w:val="0"/>
        </w:rPr>
        <w:t>.</w:t>
      </w:r>
    </w:p>
    <w:p w14:paraId="60628692" w14:textId="39AC7F62" w:rsidR="00FD250C" w:rsidRDefault="00FD250C" w:rsidP="00995CAA">
      <w:pPr>
        <w:shd w:val="clear" w:color="auto" w:fill="FFFFFF"/>
        <w:spacing w:line="480" w:lineRule="auto"/>
        <w:rPr>
          <w:rFonts w:eastAsia="Times New Roman"/>
          <w:color w:val="262626"/>
          <w:sz w:val="24"/>
          <w:szCs w:val="24"/>
        </w:rPr>
      </w:pPr>
    </w:p>
    <w:p w14:paraId="299FB522" w14:textId="26AA2DFF" w:rsidR="0051682D" w:rsidRDefault="00D07CCC" w:rsidP="00995CAA">
      <w:pPr>
        <w:shd w:val="clear" w:color="auto" w:fill="FFFFFF"/>
        <w:spacing w:line="480" w:lineRule="auto"/>
        <w:rPr>
          <w:rFonts w:eastAsia="Times New Roman"/>
          <w:color w:val="262626"/>
          <w:sz w:val="24"/>
          <w:szCs w:val="24"/>
        </w:rPr>
      </w:pPr>
      <w:r w:rsidRPr="00D07CCC">
        <w:rPr>
          <w:rFonts w:eastAsia="Times New Roman"/>
          <w:noProof/>
          <w:color w:val="262626"/>
          <w:sz w:val="24"/>
          <w:szCs w:val="24"/>
        </w:rPr>
        <w:lastRenderedPageBreak/>
        <w:drawing>
          <wp:inline distT="0" distB="0" distL="0" distR="0" wp14:anchorId="69B36820" wp14:editId="0DA57EB6">
            <wp:extent cx="5943600" cy="4580890"/>
            <wp:effectExtent l="0" t="0" r="0" b="3810"/>
            <wp:docPr id="5982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445" name=""/>
                    <pic:cNvPicPr/>
                  </pic:nvPicPr>
                  <pic:blipFill>
                    <a:blip r:embed="rId21"/>
                    <a:stretch>
                      <a:fillRect/>
                    </a:stretch>
                  </pic:blipFill>
                  <pic:spPr>
                    <a:xfrm>
                      <a:off x="0" y="0"/>
                      <a:ext cx="5943600" cy="4580890"/>
                    </a:xfrm>
                    <a:prstGeom prst="rect">
                      <a:avLst/>
                    </a:prstGeom>
                  </pic:spPr>
                </pic:pic>
              </a:graphicData>
            </a:graphic>
          </wp:inline>
        </w:drawing>
      </w:r>
    </w:p>
    <w:p w14:paraId="7AA17FB5" w14:textId="720D47E1" w:rsidR="00D31DFB" w:rsidRPr="00B33BA8" w:rsidRDefault="00D31DFB" w:rsidP="00D31DFB">
      <w:pPr>
        <w:pStyle w:val="Heading-Main"/>
        <w:rPr>
          <w:b w:val="0"/>
          <w:bCs w:val="0"/>
        </w:rPr>
      </w:pPr>
      <w:r>
        <w:t>Figure</w:t>
      </w:r>
      <w:r w:rsidRPr="007443BB">
        <w:t xml:space="preserve"> </w:t>
      </w:r>
      <w:r w:rsidR="00F1134B">
        <w:t>7</w:t>
      </w:r>
      <w:r>
        <w:t xml:space="preserve">. </w:t>
      </w:r>
      <w:r w:rsidR="00E5594B" w:rsidRPr="007412F2">
        <w:rPr>
          <w:b w:val="0"/>
          <w:bCs w:val="0"/>
        </w:rPr>
        <w:t>Same as Fig</w:t>
      </w:r>
      <w:r w:rsidR="00BA7D26">
        <w:rPr>
          <w:b w:val="0"/>
          <w:bCs w:val="0"/>
        </w:rPr>
        <w:t>.</w:t>
      </w:r>
      <w:r w:rsidR="00E5594B" w:rsidRPr="007412F2">
        <w:rPr>
          <w:b w:val="0"/>
          <w:bCs w:val="0"/>
        </w:rPr>
        <w:t xml:space="preserve"> </w:t>
      </w:r>
      <w:r w:rsidR="00F1134B">
        <w:rPr>
          <w:b w:val="0"/>
          <w:bCs w:val="0"/>
        </w:rPr>
        <w:t>6</w:t>
      </w:r>
      <w:r w:rsidR="00E5594B" w:rsidRPr="007412F2">
        <w:rPr>
          <w:b w:val="0"/>
          <w:bCs w:val="0"/>
        </w:rPr>
        <w:t xml:space="preserve"> but for the </w:t>
      </w:r>
      <w:r w:rsidR="00791C8E" w:rsidRPr="007412F2">
        <w:rPr>
          <w:b w:val="0"/>
          <w:bCs w:val="0"/>
        </w:rPr>
        <w:t>east</w:t>
      </w:r>
      <w:r w:rsidRPr="007412F2">
        <w:rPr>
          <w:b w:val="0"/>
          <w:bCs w:val="0"/>
        </w:rPr>
        <w:t>-</w:t>
      </w:r>
      <w:r w:rsidR="00791C8E" w:rsidRPr="007412F2">
        <w:rPr>
          <w:b w:val="0"/>
          <w:bCs w:val="0"/>
        </w:rPr>
        <w:t>west</w:t>
      </w:r>
      <w:r w:rsidRPr="007412F2">
        <w:rPr>
          <w:b w:val="0"/>
          <w:bCs w:val="0"/>
        </w:rPr>
        <w:t xml:space="preserve"> magnetic field component</w:t>
      </w:r>
      <w:r w:rsidR="00AE2BDF">
        <w:rPr>
          <w:b w:val="0"/>
          <w:bCs w:val="0"/>
        </w:rPr>
        <w:t xml:space="preserve"> </w:t>
      </w:r>
      <w:r w:rsidR="00AE2BDF" w:rsidRPr="007412F2">
        <w:rPr>
          <w:b w:val="0"/>
          <w:bCs w:val="0"/>
        </w:rPr>
        <w:t>(</w:t>
      </w:r>
      <w:r w:rsidR="00AE2BDF" w:rsidRPr="007412F2">
        <w:rPr>
          <w:b w:val="0"/>
          <w:bCs w:val="0"/>
          <w:i/>
          <w:iCs/>
        </w:rPr>
        <w:t>BY</w:t>
      </w:r>
      <w:r w:rsidR="00AE2BDF" w:rsidRPr="007412F2">
        <w:rPr>
          <w:b w:val="0"/>
          <w:bCs w:val="0"/>
        </w:rPr>
        <w:t>)</w:t>
      </w:r>
      <w:r>
        <w:rPr>
          <w:b w:val="0"/>
          <w:bCs w:val="0"/>
        </w:rPr>
        <w:t>.</w:t>
      </w:r>
    </w:p>
    <w:p w14:paraId="60EE9568" w14:textId="0F916917" w:rsidR="00995CAA" w:rsidRPr="00995CAA" w:rsidRDefault="00995CAA" w:rsidP="00995CAA">
      <w:pPr>
        <w:shd w:val="clear" w:color="auto" w:fill="FFFFFF"/>
        <w:spacing w:line="480" w:lineRule="auto"/>
        <w:rPr>
          <w:rFonts w:eastAsia="Times New Roman"/>
          <w:sz w:val="24"/>
          <w:szCs w:val="24"/>
        </w:rPr>
      </w:pPr>
      <w:r w:rsidRPr="00995CAA">
        <w:rPr>
          <w:rFonts w:eastAsia="Times New Roman"/>
          <w:b/>
          <w:bCs/>
          <w:color w:val="262626"/>
          <w:sz w:val="24"/>
          <w:szCs w:val="24"/>
        </w:rPr>
        <w:t> </w:t>
      </w:r>
    </w:p>
    <w:p w14:paraId="3BE6A8F9" w14:textId="77777777" w:rsidR="00995CAA" w:rsidRPr="00995CAA" w:rsidRDefault="00995CAA" w:rsidP="00995CAA">
      <w:pPr>
        <w:shd w:val="clear" w:color="auto" w:fill="FFFFFF"/>
        <w:spacing w:line="480" w:lineRule="auto"/>
        <w:rPr>
          <w:rFonts w:eastAsia="Times New Roman"/>
          <w:sz w:val="24"/>
          <w:szCs w:val="24"/>
        </w:rPr>
      </w:pPr>
      <w:r w:rsidRPr="00995CAA">
        <w:rPr>
          <w:rFonts w:eastAsia="Times New Roman"/>
          <w:b/>
          <w:bCs/>
          <w:color w:val="262626"/>
          <w:sz w:val="24"/>
          <w:szCs w:val="24"/>
        </w:rPr>
        <w:t>References</w:t>
      </w:r>
    </w:p>
    <w:p w14:paraId="12734C6E" w14:textId="77777777" w:rsidR="00842499" w:rsidRDefault="00842499" w:rsidP="006A5A57">
      <w:pPr>
        <w:shd w:val="clear" w:color="auto" w:fill="FFFFFF"/>
        <w:spacing w:line="480" w:lineRule="auto"/>
        <w:rPr>
          <w:rFonts w:eastAsia="Times New Roman"/>
          <w:color w:val="262626"/>
          <w:sz w:val="24"/>
          <w:szCs w:val="24"/>
        </w:rPr>
      </w:pPr>
    </w:p>
    <w:p w14:paraId="0EF2B263" w14:textId="0D804482" w:rsidR="006A5A57" w:rsidRPr="006A5A57" w:rsidRDefault="001C0D81" w:rsidP="006A5A57">
      <w:pPr>
        <w:shd w:val="clear" w:color="auto" w:fill="FFFFFF"/>
        <w:spacing w:line="480" w:lineRule="auto"/>
        <w:rPr>
          <w:rFonts w:eastAsia="Times New Roman"/>
          <w:color w:val="262626"/>
          <w:sz w:val="24"/>
          <w:szCs w:val="24"/>
        </w:rPr>
      </w:pPr>
      <w:r>
        <w:rPr>
          <w:rFonts w:eastAsia="Times New Roman"/>
          <w:color w:val="262626"/>
          <w:sz w:val="24"/>
          <w:szCs w:val="24"/>
        </w:rPr>
        <w:t>Electric Power Research Institute (2019</w:t>
      </w:r>
      <w:r w:rsidRPr="006A5A57">
        <w:rPr>
          <w:rFonts w:eastAsia="Times New Roman"/>
          <w:color w:val="262626"/>
          <w:sz w:val="24"/>
          <w:szCs w:val="24"/>
        </w:rPr>
        <w:t xml:space="preserve">), </w:t>
      </w:r>
      <w:r w:rsidR="006A5A57" w:rsidRPr="006A5A57">
        <w:rPr>
          <w:rFonts w:eastAsia="Times New Roman"/>
          <w:bCs/>
          <w:color w:val="262626"/>
          <w:sz w:val="24"/>
          <w:szCs w:val="24"/>
        </w:rPr>
        <w:t>Review of Peer-Reviewed Research Regarding the Effects of Geomagnetic Latitude on Geoelectric Fields</w:t>
      </w:r>
      <w:r w:rsidR="006A5A57">
        <w:rPr>
          <w:rFonts w:eastAsia="Times New Roman"/>
          <w:bCs/>
          <w:color w:val="262626"/>
          <w:sz w:val="24"/>
          <w:szCs w:val="24"/>
        </w:rPr>
        <w:t xml:space="preserve">, </w:t>
      </w:r>
      <w:r w:rsidR="006A5A57" w:rsidRPr="00B449D0">
        <w:rPr>
          <w:rFonts w:eastAsia="Times New Roman"/>
          <w:bCs/>
          <w:i/>
          <w:iCs/>
          <w:color w:val="262626"/>
          <w:sz w:val="24"/>
          <w:szCs w:val="24"/>
        </w:rPr>
        <w:t xml:space="preserve">EPRI </w:t>
      </w:r>
      <w:r w:rsidR="00F84C4D">
        <w:rPr>
          <w:rFonts w:eastAsia="Times New Roman"/>
          <w:bCs/>
          <w:i/>
          <w:iCs/>
          <w:color w:val="262626"/>
          <w:sz w:val="24"/>
          <w:szCs w:val="24"/>
        </w:rPr>
        <w:t xml:space="preserve">technical </w:t>
      </w:r>
      <w:r w:rsidR="006A5A57" w:rsidRPr="00B449D0">
        <w:rPr>
          <w:rFonts w:eastAsia="Times New Roman"/>
          <w:bCs/>
          <w:i/>
          <w:iCs/>
          <w:color w:val="262626"/>
          <w:sz w:val="24"/>
          <w:szCs w:val="24"/>
        </w:rPr>
        <w:t>reports</w:t>
      </w:r>
      <w:r w:rsidR="006A5A57">
        <w:rPr>
          <w:rFonts w:eastAsia="Times New Roman"/>
          <w:bCs/>
          <w:color w:val="262626"/>
          <w:sz w:val="24"/>
          <w:szCs w:val="24"/>
        </w:rPr>
        <w:t xml:space="preserve">, </w:t>
      </w:r>
      <w:r w:rsidR="00480749">
        <w:rPr>
          <w:rFonts w:eastAsia="Times New Roman"/>
          <w:bCs/>
          <w:color w:val="262626"/>
          <w:sz w:val="24"/>
          <w:szCs w:val="24"/>
        </w:rPr>
        <w:t xml:space="preserve">product ID: </w:t>
      </w:r>
      <w:r w:rsidR="00C23B11" w:rsidRPr="005B440A">
        <w:rPr>
          <w:rFonts w:eastAsia="Times New Roman"/>
          <w:bCs/>
          <w:color w:val="262626"/>
          <w:sz w:val="24"/>
          <w:szCs w:val="24"/>
        </w:rPr>
        <w:t>3002016885</w:t>
      </w:r>
      <w:r w:rsidR="006A5A57">
        <w:rPr>
          <w:rFonts w:eastAsia="Times New Roman"/>
          <w:bCs/>
          <w:color w:val="262626"/>
          <w:sz w:val="24"/>
          <w:szCs w:val="24"/>
        </w:rPr>
        <w:t>.</w:t>
      </w:r>
      <w:r w:rsidR="006A5A57" w:rsidRPr="006A5A57">
        <w:rPr>
          <w:rFonts w:eastAsia="Times New Roman"/>
          <w:bCs/>
          <w:color w:val="262626"/>
          <w:sz w:val="24"/>
          <w:szCs w:val="24"/>
        </w:rPr>
        <w:t xml:space="preserve"> </w:t>
      </w:r>
    </w:p>
    <w:p w14:paraId="297E5690" w14:textId="0FB23159" w:rsidR="001C0D81" w:rsidRDefault="001C0D81" w:rsidP="001A72B1">
      <w:pPr>
        <w:shd w:val="clear" w:color="auto" w:fill="FFFFFF"/>
        <w:spacing w:line="480" w:lineRule="auto"/>
        <w:rPr>
          <w:rFonts w:eastAsia="Times New Roman"/>
          <w:color w:val="262626"/>
          <w:sz w:val="24"/>
          <w:szCs w:val="24"/>
        </w:rPr>
      </w:pPr>
    </w:p>
    <w:p w14:paraId="25E712E9" w14:textId="7BC3F761" w:rsidR="00AA6C2A" w:rsidRDefault="00AA6C2A" w:rsidP="00AA6C2A">
      <w:pPr>
        <w:shd w:val="clear" w:color="auto" w:fill="FFFFFF"/>
        <w:spacing w:line="480" w:lineRule="auto"/>
        <w:rPr>
          <w:rFonts w:eastAsia="Times New Roman"/>
          <w:color w:val="262626"/>
          <w:sz w:val="24"/>
          <w:szCs w:val="24"/>
        </w:rPr>
      </w:pPr>
      <w:r>
        <w:rPr>
          <w:rFonts w:eastAsia="Times New Roman"/>
          <w:color w:val="262626"/>
          <w:sz w:val="24"/>
          <w:szCs w:val="24"/>
        </w:rPr>
        <w:t>Electric Power Research Institute (20</w:t>
      </w:r>
      <w:r w:rsidRPr="00FB135D">
        <w:rPr>
          <w:rFonts w:eastAsia="Times New Roman"/>
          <w:color w:val="262626"/>
          <w:sz w:val="24"/>
          <w:szCs w:val="24"/>
        </w:rPr>
        <w:t>19</w:t>
      </w:r>
      <w:r>
        <w:rPr>
          <w:rFonts w:eastAsia="Times New Roman"/>
          <w:color w:val="262626"/>
          <w:sz w:val="24"/>
          <w:szCs w:val="24"/>
        </w:rPr>
        <w:t xml:space="preserve">b), </w:t>
      </w:r>
      <w:r w:rsidRPr="00FB135D">
        <w:rPr>
          <w:rFonts w:eastAsia="Times New Roman"/>
          <w:color w:val="262626"/>
          <w:sz w:val="24"/>
          <w:szCs w:val="24"/>
        </w:rPr>
        <w:t>Tool Evaluation and Electric Field Estimate Benchmarking Results, EPRI Technical Report, Palo Alto, CA:3002014853</w:t>
      </w:r>
      <w:r>
        <w:rPr>
          <w:rFonts w:eastAsia="Times New Roman"/>
          <w:color w:val="262626"/>
          <w:sz w:val="24"/>
          <w:szCs w:val="24"/>
        </w:rPr>
        <w:t>.</w:t>
      </w:r>
    </w:p>
    <w:p w14:paraId="2139CF92" w14:textId="77777777" w:rsidR="00AA6C2A" w:rsidRPr="00FB135D" w:rsidRDefault="00AA6C2A" w:rsidP="00AA6C2A">
      <w:pPr>
        <w:shd w:val="clear" w:color="auto" w:fill="FFFFFF"/>
        <w:spacing w:line="480" w:lineRule="auto"/>
        <w:rPr>
          <w:rFonts w:eastAsia="Times New Roman"/>
          <w:color w:val="262626"/>
          <w:sz w:val="24"/>
          <w:szCs w:val="24"/>
        </w:rPr>
      </w:pPr>
    </w:p>
    <w:p w14:paraId="620C9C1A" w14:textId="5C600620" w:rsidR="00F84C4D" w:rsidRDefault="00A045B6" w:rsidP="00F84C4D">
      <w:pPr>
        <w:shd w:val="clear" w:color="auto" w:fill="FFFFFF"/>
        <w:spacing w:line="480" w:lineRule="auto"/>
        <w:rPr>
          <w:rFonts w:eastAsia="Times New Roman"/>
          <w:bCs/>
          <w:color w:val="262626"/>
          <w:sz w:val="24"/>
          <w:szCs w:val="24"/>
        </w:rPr>
      </w:pPr>
      <w:r>
        <w:rPr>
          <w:rFonts w:eastAsia="Times New Roman"/>
          <w:color w:val="262626"/>
          <w:sz w:val="24"/>
          <w:szCs w:val="24"/>
        </w:rPr>
        <w:t>Electric Power Research Institute (2020</w:t>
      </w:r>
      <w:r w:rsidR="00AA6C2A">
        <w:rPr>
          <w:rFonts w:eastAsia="Times New Roman"/>
          <w:color w:val="262626"/>
          <w:sz w:val="24"/>
          <w:szCs w:val="24"/>
        </w:rPr>
        <w:t>a</w:t>
      </w:r>
      <w:r>
        <w:rPr>
          <w:rFonts w:eastAsia="Times New Roman"/>
          <w:color w:val="262626"/>
          <w:sz w:val="24"/>
          <w:szCs w:val="24"/>
        </w:rPr>
        <w:t xml:space="preserve">), </w:t>
      </w:r>
      <w:r w:rsidR="00F84C4D" w:rsidRPr="007A1CC5">
        <w:rPr>
          <w:color w:val="262626"/>
          <w:sz w:val="24"/>
          <w:szCs w:val="24"/>
        </w:rPr>
        <w:t xml:space="preserve">Use of </w:t>
      </w:r>
      <w:proofErr w:type="spellStart"/>
      <w:r w:rsidR="00F84C4D" w:rsidRPr="007A1CC5">
        <w:rPr>
          <w:color w:val="262626"/>
          <w:sz w:val="24"/>
          <w:szCs w:val="24"/>
        </w:rPr>
        <w:t>Magnetotelluric</w:t>
      </w:r>
      <w:proofErr w:type="spellEnd"/>
      <w:r w:rsidR="00F84C4D" w:rsidRPr="007A1CC5">
        <w:rPr>
          <w:color w:val="262626"/>
          <w:sz w:val="24"/>
          <w:szCs w:val="24"/>
        </w:rPr>
        <w:t xml:space="preserve"> Measurement Data to </w:t>
      </w:r>
      <w:r w:rsidR="00F84C4D" w:rsidRPr="005B440A">
        <w:rPr>
          <w:color w:val="262626"/>
          <w:sz w:val="24"/>
          <w:szCs w:val="24"/>
        </w:rPr>
        <w:t>Validate/Improve Existing Earth Conductivity Models</w:t>
      </w:r>
      <w:r w:rsidR="007A1CC5" w:rsidRPr="005B440A">
        <w:rPr>
          <w:color w:val="262626"/>
          <w:sz w:val="24"/>
          <w:szCs w:val="24"/>
        </w:rPr>
        <w:t>,</w:t>
      </w:r>
      <w:r w:rsidR="007E56F4" w:rsidRPr="005B440A">
        <w:rPr>
          <w:rFonts w:eastAsia="Times New Roman"/>
          <w:bCs/>
          <w:i/>
          <w:iCs/>
          <w:color w:val="262626"/>
          <w:sz w:val="24"/>
          <w:szCs w:val="24"/>
        </w:rPr>
        <w:t xml:space="preserve"> EPRI technical reports</w:t>
      </w:r>
      <w:r w:rsidR="007E56F4" w:rsidRPr="005B440A">
        <w:rPr>
          <w:rFonts w:eastAsia="Times New Roman"/>
          <w:bCs/>
          <w:color w:val="262626"/>
          <w:sz w:val="24"/>
          <w:szCs w:val="24"/>
        </w:rPr>
        <w:t xml:space="preserve">, </w:t>
      </w:r>
      <w:r w:rsidR="00141BE8" w:rsidRPr="005B440A">
        <w:rPr>
          <w:rFonts w:eastAsia="Times New Roman"/>
          <w:bCs/>
          <w:color w:val="262626"/>
          <w:sz w:val="24"/>
          <w:szCs w:val="24"/>
        </w:rPr>
        <w:t xml:space="preserve">product ID: </w:t>
      </w:r>
      <w:r w:rsidR="00A36778" w:rsidRPr="00A36778">
        <w:rPr>
          <w:rFonts w:eastAsia="Times New Roman"/>
          <w:bCs/>
          <w:color w:val="262626"/>
          <w:sz w:val="24"/>
          <w:szCs w:val="24"/>
        </w:rPr>
        <w:t>3002019425</w:t>
      </w:r>
      <w:r w:rsidR="00141BE8" w:rsidRPr="005B440A">
        <w:rPr>
          <w:rFonts w:eastAsia="Times New Roman"/>
          <w:bCs/>
          <w:color w:val="262626"/>
          <w:sz w:val="24"/>
          <w:szCs w:val="24"/>
        </w:rPr>
        <w:t>.</w:t>
      </w:r>
    </w:p>
    <w:p w14:paraId="4FF3E600" w14:textId="77777777" w:rsidR="00AA6C2A" w:rsidRPr="00AA6C2A" w:rsidRDefault="00AA6C2A" w:rsidP="00AA6C2A">
      <w:pPr>
        <w:shd w:val="clear" w:color="auto" w:fill="FFFFFF"/>
        <w:spacing w:line="480" w:lineRule="auto"/>
        <w:rPr>
          <w:rFonts w:eastAsia="Times New Roman"/>
          <w:color w:val="262626"/>
          <w:sz w:val="24"/>
          <w:szCs w:val="24"/>
        </w:rPr>
      </w:pPr>
    </w:p>
    <w:p w14:paraId="57AEAAAC" w14:textId="3ED8EDFC" w:rsidR="001C0D81" w:rsidRDefault="00AA6C2A" w:rsidP="001A72B1">
      <w:pPr>
        <w:shd w:val="clear" w:color="auto" w:fill="FFFFFF"/>
        <w:spacing w:line="480" w:lineRule="auto"/>
        <w:rPr>
          <w:rFonts w:eastAsia="Times New Roman"/>
          <w:color w:val="262626"/>
          <w:sz w:val="24"/>
          <w:szCs w:val="24"/>
        </w:rPr>
      </w:pPr>
      <w:r>
        <w:rPr>
          <w:rFonts w:eastAsia="Times New Roman"/>
          <w:color w:val="262626"/>
          <w:sz w:val="24"/>
          <w:szCs w:val="24"/>
        </w:rPr>
        <w:t xml:space="preserve">Electric Power Research Institute (2020b), </w:t>
      </w:r>
      <w:r w:rsidRPr="000B13C3">
        <w:rPr>
          <w:rFonts w:eastAsia="Times New Roman"/>
          <w:color w:val="262626"/>
          <w:sz w:val="24"/>
          <w:szCs w:val="24"/>
        </w:rPr>
        <w:t>Improving Conductivity Models for GIC Estimation: Guidance for Validation of GIC Models, EPRI Technical Report, Palo Alto, CA:3002017897, 2020.</w:t>
      </w:r>
    </w:p>
    <w:p w14:paraId="496DB4A6" w14:textId="77777777" w:rsidR="00AA6C2A" w:rsidRDefault="00AA6C2A" w:rsidP="001A72B1">
      <w:pPr>
        <w:shd w:val="clear" w:color="auto" w:fill="FFFFFF"/>
        <w:spacing w:line="480" w:lineRule="auto"/>
        <w:rPr>
          <w:rFonts w:eastAsia="Times New Roman"/>
          <w:color w:val="262626"/>
          <w:sz w:val="24"/>
          <w:szCs w:val="24"/>
        </w:rPr>
      </w:pPr>
    </w:p>
    <w:p w14:paraId="591F6CCC" w14:textId="3C55BC94" w:rsidR="00AA6C2A" w:rsidRPr="000B13C3" w:rsidRDefault="00AA6C2A" w:rsidP="000B13C3">
      <w:pPr>
        <w:shd w:val="clear" w:color="auto" w:fill="FFFFFF"/>
        <w:spacing w:line="480" w:lineRule="auto"/>
        <w:rPr>
          <w:rFonts w:eastAsia="Times New Roman"/>
          <w:color w:val="262626"/>
          <w:sz w:val="24"/>
          <w:szCs w:val="24"/>
        </w:rPr>
      </w:pPr>
      <w:r>
        <w:rPr>
          <w:rFonts w:eastAsia="Times New Roman"/>
          <w:color w:val="262626"/>
          <w:sz w:val="24"/>
          <w:szCs w:val="24"/>
        </w:rPr>
        <w:t xml:space="preserve">Electric Power Research Institute (2020c), </w:t>
      </w:r>
      <w:r w:rsidRPr="000B13C3">
        <w:rPr>
          <w:rFonts w:eastAsia="Times New Roman"/>
          <w:color w:val="262626"/>
          <w:sz w:val="24"/>
          <w:szCs w:val="24"/>
        </w:rPr>
        <w:t>Update of regional scaling factors for GIC hazard assessments, EPRI Technical Report, Palo Alto, CA, product ID: 3002017899.</w:t>
      </w:r>
    </w:p>
    <w:p w14:paraId="72670DAB" w14:textId="77777777" w:rsidR="00AA6C2A" w:rsidRDefault="00AA6C2A" w:rsidP="001A72B1">
      <w:pPr>
        <w:shd w:val="clear" w:color="auto" w:fill="FFFFFF"/>
        <w:spacing w:line="480" w:lineRule="auto"/>
        <w:rPr>
          <w:rFonts w:eastAsia="Times New Roman"/>
          <w:color w:val="262626"/>
          <w:sz w:val="24"/>
          <w:szCs w:val="24"/>
        </w:rPr>
      </w:pPr>
    </w:p>
    <w:p w14:paraId="0AD51215" w14:textId="429CF1A9" w:rsidR="00A5291C" w:rsidRDefault="00A5291C" w:rsidP="001A72B1">
      <w:pPr>
        <w:shd w:val="clear" w:color="auto" w:fill="FFFFFF"/>
        <w:spacing w:line="480" w:lineRule="auto"/>
        <w:rPr>
          <w:rFonts w:eastAsia="Times New Roman"/>
          <w:color w:val="262626"/>
          <w:sz w:val="24"/>
          <w:szCs w:val="24"/>
        </w:rPr>
      </w:pPr>
      <w:r w:rsidRPr="00A5291C">
        <w:rPr>
          <w:rFonts w:eastAsia="Times New Roman"/>
          <w:color w:val="262626"/>
          <w:sz w:val="24"/>
          <w:szCs w:val="24"/>
        </w:rPr>
        <w:t>Federal Energy Regulatory Commission (2015), Reliability standard for transmission system planned performance for geomagnetic disturbance events, 18 CFR Part 40, Docket No. RM15-11-000.</w:t>
      </w:r>
    </w:p>
    <w:p w14:paraId="3619D57F" w14:textId="783911F5" w:rsidR="00B677EC" w:rsidRDefault="00B677EC" w:rsidP="001A72B1">
      <w:pPr>
        <w:shd w:val="clear" w:color="auto" w:fill="FFFFFF"/>
        <w:spacing w:line="480" w:lineRule="auto"/>
        <w:rPr>
          <w:rFonts w:eastAsia="Times New Roman"/>
          <w:color w:val="262626"/>
          <w:sz w:val="24"/>
          <w:szCs w:val="24"/>
        </w:rPr>
      </w:pPr>
    </w:p>
    <w:p w14:paraId="0E4A94A3" w14:textId="1E2B2C40" w:rsidR="00B97640" w:rsidRPr="000B13C3" w:rsidRDefault="00B97640" w:rsidP="000B13C3">
      <w:pPr>
        <w:pStyle w:val="NumberedList"/>
        <w:numPr>
          <w:ilvl w:val="0"/>
          <w:numId w:val="0"/>
        </w:numPr>
        <w:spacing w:line="480" w:lineRule="auto"/>
        <w:rPr>
          <w:color w:val="262626"/>
          <w:szCs w:val="24"/>
        </w:rPr>
      </w:pPr>
      <w:proofErr w:type="spellStart"/>
      <w:r w:rsidRPr="000B13C3">
        <w:rPr>
          <w:color w:val="262626"/>
          <w:szCs w:val="24"/>
        </w:rPr>
        <w:t>Kelbert</w:t>
      </w:r>
      <w:proofErr w:type="spellEnd"/>
      <w:r w:rsidRPr="000B13C3">
        <w:rPr>
          <w:color w:val="262626"/>
          <w:szCs w:val="24"/>
        </w:rPr>
        <w:t>, A., G. Egbert, and A. Schultz</w:t>
      </w:r>
      <w:r w:rsidR="00DD534D">
        <w:rPr>
          <w:color w:val="262626"/>
          <w:szCs w:val="24"/>
        </w:rPr>
        <w:t xml:space="preserve"> (</w:t>
      </w:r>
      <w:r w:rsidR="00DD534D" w:rsidRPr="000B13C3">
        <w:rPr>
          <w:color w:val="262626"/>
          <w:szCs w:val="24"/>
        </w:rPr>
        <w:t>2011-2022</w:t>
      </w:r>
      <w:r w:rsidR="00DD534D">
        <w:rPr>
          <w:color w:val="262626"/>
          <w:szCs w:val="24"/>
        </w:rPr>
        <w:t>)</w:t>
      </w:r>
      <w:r w:rsidRPr="000B13C3">
        <w:rPr>
          <w:color w:val="262626"/>
          <w:szCs w:val="24"/>
        </w:rPr>
        <w:t xml:space="preserve">, IRIS DMC Data Services Products: EMTF, the </w:t>
      </w:r>
      <w:proofErr w:type="spellStart"/>
      <w:r w:rsidRPr="000B13C3">
        <w:rPr>
          <w:color w:val="262626"/>
          <w:szCs w:val="24"/>
        </w:rPr>
        <w:t>magnetotelluric</w:t>
      </w:r>
      <w:proofErr w:type="spellEnd"/>
      <w:r w:rsidRPr="000B13C3">
        <w:rPr>
          <w:color w:val="262626"/>
          <w:szCs w:val="24"/>
        </w:rPr>
        <w:t xml:space="preserve"> transfer functions, </w:t>
      </w:r>
      <w:r w:rsidRPr="00937305">
        <w:rPr>
          <w:i/>
          <w:iCs/>
          <w:color w:val="262626"/>
          <w:szCs w:val="24"/>
        </w:rPr>
        <w:t xml:space="preserve">Tech. rep. National </w:t>
      </w:r>
      <w:proofErr w:type="spellStart"/>
      <w:r w:rsidRPr="00937305">
        <w:rPr>
          <w:i/>
          <w:iCs/>
          <w:color w:val="262626"/>
          <w:szCs w:val="24"/>
        </w:rPr>
        <w:t>Geoelectromagnetic</w:t>
      </w:r>
      <w:proofErr w:type="spellEnd"/>
      <w:r w:rsidRPr="00937305">
        <w:rPr>
          <w:i/>
          <w:iCs/>
          <w:color w:val="262626"/>
          <w:szCs w:val="24"/>
        </w:rPr>
        <w:t xml:space="preserve"> Facility</w:t>
      </w:r>
      <w:r w:rsidRPr="000B13C3">
        <w:rPr>
          <w:color w:val="262626"/>
          <w:szCs w:val="24"/>
        </w:rPr>
        <w:t xml:space="preserve">, </w:t>
      </w:r>
      <w:hyperlink r:id="rId22" w:history="1">
        <w:r w:rsidRPr="000B13C3">
          <w:rPr>
            <w:color w:val="262626"/>
          </w:rPr>
          <w:t>https://doi.org/10.17611/DP/EMTF.1</w:t>
        </w:r>
      </w:hyperlink>
      <w:r w:rsidRPr="000B13C3">
        <w:rPr>
          <w:color w:val="262626"/>
          <w:szCs w:val="24"/>
        </w:rPr>
        <w:t>.</w:t>
      </w:r>
    </w:p>
    <w:p w14:paraId="29C52A7B" w14:textId="367F47CF" w:rsidR="003521B1" w:rsidRDefault="003521B1" w:rsidP="001A72B1">
      <w:pPr>
        <w:shd w:val="clear" w:color="auto" w:fill="FFFFFF"/>
        <w:spacing w:line="480" w:lineRule="auto"/>
        <w:rPr>
          <w:rFonts w:eastAsia="Times New Roman"/>
          <w:color w:val="262626"/>
          <w:sz w:val="24"/>
          <w:szCs w:val="24"/>
        </w:rPr>
      </w:pPr>
    </w:p>
    <w:p w14:paraId="4BF29103" w14:textId="230F3575" w:rsidR="00B614F8" w:rsidRDefault="00B614F8" w:rsidP="001A72B1">
      <w:pPr>
        <w:shd w:val="clear" w:color="auto" w:fill="FFFFFF"/>
        <w:spacing w:line="480" w:lineRule="auto"/>
        <w:rPr>
          <w:rFonts w:eastAsia="Times New Roman"/>
          <w:color w:val="262626"/>
          <w:sz w:val="24"/>
          <w:szCs w:val="24"/>
        </w:rPr>
      </w:pPr>
      <w:proofErr w:type="spellStart"/>
      <w:r w:rsidRPr="00B614F8">
        <w:rPr>
          <w:rFonts w:eastAsia="Times New Roman"/>
          <w:color w:val="262626"/>
          <w:sz w:val="24"/>
          <w:szCs w:val="24"/>
        </w:rPr>
        <w:t>Kelbert</w:t>
      </w:r>
      <w:proofErr w:type="spellEnd"/>
      <w:r w:rsidRPr="00B614F8">
        <w:rPr>
          <w:rFonts w:eastAsia="Times New Roman"/>
          <w:color w:val="262626"/>
          <w:sz w:val="24"/>
          <w:szCs w:val="24"/>
        </w:rPr>
        <w:t xml:space="preserve">, A., &amp; Lucas, G. M. (2020). Modified GIC estimation using 3-D Earth conductivity. </w:t>
      </w:r>
      <w:r w:rsidRPr="00B614F8">
        <w:rPr>
          <w:rFonts w:eastAsia="Times New Roman"/>
          <w:i/>
          <w:iCs/>
          <w:color w:val="262626"/>
          <w:sz w:val="24"/>
          <w:szCs w:val="24"/>
        </w:rPr>
        <w:t>Space Weather</w:t>
      </w:r>
      <w:r w:rsidRPr="00B614F8">
        <w:rPr>
          <w:rFonts w:eastAsia="Times New Roman"/>
          <w:color w:val="262626"/>
          <w:sz w:val="24"/>
          <w:szCs w:val="24"/>
        </w:rPr>
        <w:t xml:space="preserve">, </w:t>
      </w:r>
      <w:r w:rsidRPr="00B614F8">
        <w:rPr>
          <w:rFonts w:eastAsia="Times New Roman"/>
          <w:i/>
          <w:iCs/>
          <w:color w:val="262626"/>
          <w:sz w:val="24"/>
          <w:szCs w:val="24"/>
        </w:rPr>
        <w:t>18</w:t>
      </w:r>
      <w:r w:rsidRPr="00B614F8">
        <w:rPr>
          <w:rFonts w:eastAsia="Times New Roman"/>
          <w:color w:val="262626"/>
          <w:sz w:val="24"/>
          <w:szCs w:val="24"/>
        </w:rPr>
        <w:t>(8), e2020SW002467. https://doi. org/10.1029/2020SW002467</w:t>
      </w:r>
      <w:r>
        <w:rPr>
          <w:rFonts w:eastAsia="Times New Roman"/>
          <w:color w:val="262626"/>
          <w:sz w:val="24"/>
          <w:szCs w:val="24"/>
        </w:rPr>
        <w:t>.</w:t>
      </w:r>
    </w:p>
    <w:p w14:paraId="0AB12998" w14:textId="77777777" w:rsidR="00B614F8" w:rsidRDefault="00B614F8" w:rsidP="001A72B1">
      <w:pPr>
        <w:shd w:val="clear" w:color="auto" w:fill="FFFFFF"/>
        <w:spacing w:line="480" w:lineRule="auto"/>
        <w:rPr>
          <w:rFonts w:eastAsia="Times New Roman"/>
          <w:color w:val="262626"/>
          <w:sz w:val="24"/>
          <w:szCs w:val="24"/>
        </w:rPr>
      </w:pPr>
    </w:p>
    <w:p w14:paraId="5B6B4C71" w14:textId="77777777" w:rsidR="00B677EC" w:rsidRPr="00B677EC" w:rsidRDefault="00B677EC" w:rsidP="00B677EC">
      <w:pPr>
        <w:shd w:val="clear" w:color="auto" w:fill="FFFFFF"/>
        <w:spacing w:line="480" w:lineRule="auto"/>
        <w:rPr>
          <w:rFonts w:eastAsia="Times New Roman"/>
          <w:color w:val="262626"/>
          <w:sz w:val="24"/>
          <w:szCs w:val="24"/>
        </w:rPr>
      </w:pPr>
      <w:r w:rsidRPr="00B677EC">
        <w:rPr>
          <w:rFonts w:eastAsia="Times New Roman"/>
          <w:color w:val="262626"/>
          <w:sz w:val="24"/>
          <w:szCs w:val="24"/>
        </w:rPr>
        <w:lastRenderedPageBreak/>
        <w:t xml:space="preserve">Love, J. J., et al. (2016), Geoelectric hazard maps for the continental United States, </w:t>
      </w:r>
      <w:proofErr w:type="spellStart"/>
      <w:r w:rsidRPr="00B677EC">
        <w:rPr>
          <w:rFonts w:eastAsia="Times New Roman"/>
          <w:i/>
          <w:iCs/>
          <w:color w:val="262626"/>
          <w:sz w:val="24"/>
          <w:szCs w:val="24"/>
        </w:rPr>
        <w:t>Geophys</w:t>
      </w:r>
      <w:proofErr w:type="spellEnd"/>
      <w:r w:rsidRPr="00B677EC">
        <w:rPr>
          <w:rFonts w:eastAsia="Times New Roman"/>
          <w:i/>
          <w:iCs/>
          <w:color w:val="262626"/>
          <w:sz w:val="24"/>
          <w:szCs w:val="24"/>
        </w:rPr>
        <w:t>. Res. Lett.</w:t>
      </w:r>
      <w:r w:rsidRPr="00B677EC">
        <w:rPr>
          <w:rFonts w:eastAsia="Times New Roman"/>
          <w:color w:val="262626"/>
          <w:sz w:val="24"/>
          <w:szCs w:val="24"/>
        </w:rPr>
        <w:t xml:space="preserve">, </w:t>
      </w:r>
      <w:r w:rsidRPr="00B677EC">
        <w:rPr>
          <w:rFonts w:eastAsia="Times New Roman"/>
          <w:i/>
          <w:iCs/>
          <w:color w:val="262626"/>
          <w:sz w:val="24"/>
          <w:szCs w:val="24"/>
        </w:rPr>
        <w:t>43</w:t>
      </w:r>
      <w:r w:rsidRPr="00B677EC">
        <w:rPr>
          <w:rFonts w:eastAsia="Times New Roman"/>
          <w:color w:val="262626"/>
          <w:sz w:val="24"/>
          <w:szCs w:val="24"/>
        </w:rPr>
        <w:t xml:space="preserve">, 9415–9424, doi:10.1002/2016GL070469. </w:t>
      </w:r>
    </w:p>
    <w:p w14:paraId="4BF90292" w14:textId="77777777" w:rsidR="00B677EC" w:rsidRDefault="00B677EC" w:rsidP="001A72B1">
      <w:pPr>
        <w:shd w:val="clear" w:color="auto" w:fill="FFFFFF"/>
        <w:spacing w:line="480" w:lineRule="auto"/>
        <w:rPr>
          <w:rFonts w:eastAsia="Times New Roman"/>
          <w:color w:val="262626"/>
          <w:sz w:val="24"/>
          <w:szCs w:val="24"/>
        </w:rPr>
      </w:pPr>
    </w:p>
    <w:p w14:paraId="3E697814" w14:textId="3D2B94D2" w:rsidR="001A72B1" w:rsidRPr="001A72B1" w:rsidRDefault="001A72B1" w:rsidP="001A72B1">
      <w:pPr>
        <w:shd w:val="clear" w:color="auto" w:fill="FFFFFF"/>
        <w:spacing w:line="480" w:lineRule="auto"/>
        <w:rPr>
          <w:rFonts w:eastAsia="Times New Roman"/>
          <w:color w:val="262626"/>
          <w:sz w:val="24"/>
          <w:szCs w:val="24"/>
        </w:rPr>
      </w:pPr>
      <w:r w:rsidRPr="001A72B1">
        <w:rPr>
          <w:rFonts w:eastAsia="Times New Roman"/>
          <w:color w:val="262626"/>
          <w:sz w:val="24"/>
          <w:szCs w:val="24"/>
        </w:rPr>
        <w:t xml:space="preserve">Love, J. J., Lucas, G. M., Rigler, E. J., Murphy, B. S., </w:t>
      </w:r>
      <w:proofErr w:type="spellStart"/>
      <w:r w:rsidRPr="001A72B1">
        <w:rPr>
          <w:rFonts w:eastAsia="Times New Roman"/>
          <w:color w:val="262626"/>
          <w:sz w:val="24"/>
          <w:szCs w:val="24"/>
        </w:rPr>
        <w:t>Kelbert</w:t>
      </w:r>
      <w:proofErr w:type="spellEnd"/>
      <w:r w:rsidRPr="001A72B1">
        <w:rPr>
          <w:rFonts w:eastAsia="Times New Roman"/>
          <w:color w:val="262626"/>
          <w:sz w:val="24"/>
          <w:szCs w:val="24"/>
        </w:rPr>
        <w:t xml:space="preserve">, A., &amp; Bedrosian, P. A. (2022). Mapping a magnetic superstorm: March 1989 geoelectric hazards and impacts on United States power systems. </w:t>
      </w:r>
      <w:r w:rsidRPr="001A72B1">
        <w:rPr>
          <w:rFonts w:eastAsia="Times New Roman"/>
          <w:i/>
          <w:iCs/>
          <w:color w:val="262626"/>
          <w:sz w:val="24"/>
          <w:szCs w:val="24"/>
        </w:rPr>
        <w:t>Space Weather</w:t>
      </w:r>
      <w:r w:rsidRPr="001A72B1">
        <w:rPr>
          <w:rFonts w:eastAsia="Times New Roman"/>
          <w:color w:val="262626"/>
          <w:sz w:val="24"/>
          <w:szCs w:val="24"/>
        </w:rPr>
        <w:t>,</w:t>
      </w:r>
      <w:r>
        <w:rPr>
          <w:rFonts w:eastAsia="Times New Roman"/>
          <w:color w:val="262626"/>
          <w:sz w:val="24"/>
          <w:szCs w:val="24"/>
        </w:rPr>
        <w:t xml:space="preserve"> </w:t>
      </w:r>
      <w:r w:rsidRPr="001A72B1">
        <w:rPr>
          <w:rFonts w:eastAsia="Times New Roman"/>
          <w:i/>
          <w:iCs/>
          <w:color w:val="262626"/>
          <w:sz w:val="24"/>
          <w:szCs w:val="24"/>
        </w:rPr>
        <w:t>20</w:t>
      </w:r>
      <w:r w:rsidRPr="001A72B1">
        <w:rPr>
          <w:rFonts w:eastAsia="Times New Roman"/>
          <w:color w:val="262626"/>
          <w:sz w:val="24"/>
          <w:szCs w:val="24"/>
        </w:rPr>
        <w:t xml:space="preserve">, e2021SW003030. https://doi. org/10.1029/2021SW003030 </w:t>
      </w:r>
    </w:p>
    <w:p w14:paraId="734BFAD1" w14:textId="68D96710" w:rsidR="00266270" w:rsidRDefault="00266270" w:rsidP="00995CAA">
      <w:pPr>
        <w:shd w:val="clear" w:color="auto" w:fill="FFFFFF"/>
        <w:spacing w:line="480" w:lineRule="auto"/>
        <w:rPr>
          <w:rFonts w:eastAsia="Times New Roman"/>
          <w:color w:val="262626"/>
          <w:sz w:val="24"/>
          <w:szCs w:val="24"/>
        </w:rPr>
      </w:pPr>
    </w:p>
    <w:p w14:paraId="7753D0F0" w14:textId="6376FD41" w:rsidR="004076F4" w:rsidRDefault="004076F4" w:rsidP="00995CAA">
      <w:pPr>
        <w:shd w:val="clear" w:color="auto" w:fill="FFFFFF"/>
        <w:spacing w:line="480" w:lineRule="auto"/>
        <w:rPr>
          <w:rFonts w:eastAsia="Times New Roman"/>
          <w:color w:val="262626"/>
          <w:sz w:val="24"/>
          <w:szCs w:val="24"/>
        </w:rPr>
      </w:pPr>
      <w:r w:rsidRPr="004076F4">
        <w:rPr>
          <w:rFonts w:eastAsia="Times New Roman"/>
          <w:color w:val="262626"/>
          <w:sz w:val="24"/>
          <w:szCs w:val="24"/>
        </w:rPr>
        <w:t xml:space="preserve">Lucas, G. M., Love, J. J., </w:t>
      </w:r>
      <w:proofErr w:type="spellStart"/>
      <w:r w:rsidRPr="004076F4">
        <w:rPr>
          <w:rFonts w:eastAsia="Times New Roman"/>
          <w:color w:val="262626"/>
          <w:sz w:val="24"/>
          <w:szCs w:val="24"/>
        </w:rPr>
        <w:t>Kelbert</w:t>
      </w:r>
      <w:proofErr w:type="spellEnd"/>
      <w:r w:rsidRPr="004076F4">
        <w:rPr>
          <w:rFonts w:eastAsia="Times New Roman"/>
          <w:color w:val="262626"/>
          <w:sz w:val="24"/>
          <w:szCs w:val="24"/>
        </w:rPr>
        <w:t xml:space="preserve">, A., Bedrosian, P. A., &amp; Rigler, E. J. (2020). A 100-year geoelectric hazard analysis for the U.S. high-voltage power grid. </w:t>
      </w:r>
      <w:r w:rsidRPr="004076F4">
        <w:rPr>
          <w:rFonts w:eastAsia="Times New Roman"/>
          <w:i/>
          <w:iCs/>
          <w:color w:val="262626"/>
          <w:sz w:val="24"/>
          <w:szCs w:val="24"/>
        </w:rPr>
        <w:t>Space Weather</w:t>
      </w:r>
      <w:r w:rsidRPr="004076F4">
        <w:rPr>
          <w:rFonts w:eastAsia="Times New Roman"/>
          <w:color w:val="262626"/>
          <w:sz w:val="24"/>
          <w:szCs w:val="24"/>
        </w:rPr>
        <w:t xml:space="preserve">, </w:t>
      </w:r>
      <w:r w:rsidRPr="004076F4">
        <w:rPr>
          <w:rFonts w:eastAsia="Times New Roman"/>
          <w:i/>
          <w:iCs/>
          <w:color w:val="262626"/>
          <w:sz w:val="24"/>
          <w:szCs w:val="24"/>
        </w:rPr>
        <w:t>18</w:t>
      </w:r>
      <w:r w:rsidRPr="004076F4">
        <w:rPr>
          <w:rFonts w:eastAsia="Times New Roman"/>
          <w:color w:val="262626"/>
          <w:sz w:val="24"/>
          <w:szCs w:val="24"/>
        </w:rPr>
        <w:t>(2), e2019SW002329. https://doi.org/10.1002/2019SW002329</w:t>
      </w:r>
      <w:r w:rsidR="00EF2706">
        <w:rPr>
          <w:rFonts w:eastAsia="Times New Roman"/>
          <w:color w:val="262626"/>
          <w:sz w:val="24"/>
          <w:szCs w:val="24"/>
        </w:rPr>
        <w:t>.</w:t>
      </w:r>
    </w:p>
    <w:p w14:paraId="46B0DD71" w14:textId="77777777" w:rsidR="004076F4" w:rsidRDefault="004076F4" w:rsidP="00995CAA">
      <w:pPr>
        <w:shd w:val="clear" w:color="auto" w:fill="FFFFFF"/>
        <w:spacing w:line="480" w:lineRule="auto"/>
        <w:rPr>
          <w:rFonts w:eastAsia="Times New Roman"/>
          <w:color w:val="262626"/>
          <w:sz w:val="24"/>
          <w:szCs w:val="24"/>
        </w:rPr>
      </w:pPr>
    </w:p>
    <w:p w14:paraId="7D3CC346" w14:textId="32D56B19" w:rsidR="00266270" w:rsidRDefault="00CD1C92" w:rsidP="00995CAA">
      <w:pPr>
        <w:shd w:val="clear" w:color="auto" w:fill="FFFFFF"/>
        <w:spacing w:line="480" w:lineRule="auto"/>
        <w:rPr>
          <w:rFonts w:eastAsia="Times New Roman"/>
          <w:color w:val="262626"/>
          <w:sz w:val="24"/>
          <w:szCs w:val="24"/>
        </w:rPr>
      </w:pPr>
      <w:r>
        <w:rPr>
          <w:rFonts w:eastAsia="Times New Roman"/>
          <w:color w:val="262626"/>
          <w:sz w:val="24"/>
          <w:szCs w:val="24"/>
        </w:rPr>
        <w:t>National Science and Technology Council</w:t>
      </w:r>
      <w:r w:rsidR="00016671">
        <w:rPr>
          <w:rFonts w:eastAsia="Times New Roman"/>
          <w:color w:val="262626"/>
          <w:sz w:val="24"/>
          <w:szCs w:val="24"/>
        </w:rPr>
        <w:t xml:space="preserve"> (2019</w:t>
      </w:r>
      <w:r w:rsidR="00957CFC">
        <w:rPr>
          <w:rFonts w:eastAsia="Times New Roman"/>
          <w:color w:val="262626"/>
          <w:sz w:val="24"/>
          <w:szCs w:val="24"/>
        </w:rPr>
        <w:t>)</w:t>
      </w:r>
      <w:r>
        <w:rPr>
          <w:rFonts w:eastAsia="Times New Roman"/>
          <w:color w:val="262626"/>
          <w:sz w:val="24"/>
          <w:szCs w:val="24"/>
        </w:rPr>
        <w:t xml:space="preserve">, </w:t>
      </w:r>
      <w:r w:rsidR="00D22D5E">
        <w:rPr>
          <w:rFonts w:eastAsia="Times New Roman"/>
          <w:color w:val="262626"/>
          <w:sz w:val="24"/>
          <w:szCs w:val="24"/>
        </w:rPr>
        <w:t>National Space Weather Strategy and Action Plan</w:t>
      </w:r>
      <w:r w:rsidR="00642636">
        <w:rPr>
          <w:rFonts w:eastAsia="Times New Roman"/>
          <w:color w:val="262626"/>
          <w:sz w:val="24"/>
          <w:szCs w:val="24"/>
        </w:rPr>
        <w:t>.</w:t>
      </w:r>
    </w:p>
    <w:p w14:paraId="12BF7244" w14:textId="667665E1" w:rsidR="002A27EC" w:rsidRDefault="002A27EC" w:rsidP="00995CAA">
      <w:pPr>
        <w:shd w:val="clear" w:color="auto" w:fill="FFFFFF"/>
        <w:spacing w:line="480" w:lineRule="auto"/>
        <w:rPr>
          <w:rFonts w:eastAsia="Times New Roman"/>
          <w:color w:val="262626"/>
          <w:sz w:val="24"/>
          <w:szCs w:val="24"/>
        </w:rPr>
      </w:pPr>
    </w:p>
    <w:p w14:paraId="5C38D525" w14:textId="5A009EB4" w:rsidR="00467A4C" w:rsidRPr="00467A4C" w:rsidRDefault="00467A4C" w:rsidP="00467A4C">
      <w:pPr>
        <w:shd w:val="clear" w:color="auto" w:fill="FFFFFF"/>
        <w:spacing w:line="480" w:lineRule="auto"/>
        <w:rPr>
          <w:rFonts w:eastAsia="Times New Roman"/>
          <w:color w:val="262626"/>
          <w:sz w:val="24"/>
          <w:szCs w:val="24"/>
        </w:rPr>
      </w:pPr>
      <w:r>
        <w:rPr>
          <w:rFonts w:eastAsia="Times New Roman"/>
          <w:color w:val="262626"/>
          <w:sz w:val="24"/>
          <w:szCs w:val="24"/>
        </w:rPr>
        <w:t xml:space="preserve">North American </w:t>
      </w:r>
      <w:proofErr w:type="spellStart"/>
      <w:r>
        <w:rPr>
          <w:rFonts w:eastAsia="Times New Roman"/>
          <w:color w:val="262626"/>
          <w:sz w:val="24"/>
          <w:szCs w:val="24"/>
        </w:rPr>
        <w:t>Eletric</w:t>
      </w:r>
      <w:proofErr w:type="spellEnd"/>
      <w:r>
        <w:rPr>
          <w:rFonts w:eastAsia="Times New Roman"/>
          <w:color w:val="262626"/>
          <w:sz w:val="24"/>
          <w:szCs w:val="24"/>
        </w:rPr>
        <w:t xml:space="preserve"> Reliability Corporation</w:t>
      </w:r>
      <w:r w:rsidR="004F30C9">
        <w:rPr>
          <w:rFonts w:eastAsia="Times New Roman"/>
          <w:color w:val="262626"/>
          <w:sz w:val="24"/>
          <w:szCs w:val="24"/>
        </w:rPr>
        <w:t xml:space="preserve"> (2013)</w:t>
      </w:r>
      <w:r w:rsidRPr="00467A4C">
        <w:rPr>
          <w:rFonts w:eastAsia="Times New Roman"/>
          <w:color w:val="262626"/>
          <w:sz w:val="24"/>
          <w:szCs w:val="24"/>
        </w:rPr>
        <w:t xml:space="preserve">, </w:t>
      </w:r>
      <w:r w:rsidRPr="00467A4C">
        <w:rPr>
          <w:rFonts w:eastAsia="Times New Roman"/>
          <w:bCs/>
          <w:color w:val="262626"/>
          <w:sz w:val="24"/>
          <w:szCs w:val="24"/>
        </w:rPr>
        <w:t>Geomagnetic Disturbance Planning Guide</w:t>
      </w:r>
      <w:r>
        <w:rPr>
          <w:rFonts w:eastAsia="Times New Roman"/>
          <w:bCs/>
          <w:color w:val="262626"/>
          <w:sz w:val="24"/>
          <w:szCs w:val="24"/>
        </w:rPr>
        <w:t xml:space="preserve">, </w:t>
      </w:r>
      <w:proofErr w:type="spellStart"/>
      <w:r>
        <w:rPr>
          <w:rFonts w:eastAsia="Times New Roman"/>
          <w:bCs/>
          <w:color w:val="262626"/>
          <w:sz w:val="24"/>
          <w:szCs w:val="24"/>
        </w:rPr>
        <w:t>Decemeber</w:t>
      </w:r>
      <w:proofErr w:type="spellEnd"/>
      <w:r>
        <w:rPr>
          <w:rFonts w:eastAsia="Times New Roman"/>
          <w:bCs/>
          <w:color w:val="262626"/>
          <w:sz w:val="24"/>
          <w:szCs w:val="24"/>
        </w:rPr>
        <w:t xml:space="preserve"> 2013</w:t>
      </w:r>
      <w:r w:rsidR="0074506D">
        <w:rPr>
          <w:rFonts w:eastAsia="Times New Roman"/>
          <w:bCs/>
          <w:color w:val="262626"/>
          <w:sz w:val="24"/>
          <w:szCs w:val="24"/>
        </w:rPr>
        <w:t>.</w:t>
      </w:r>
      <w:r w:rsidRPr="00467A4C">
        <w:rPr>
          <w:rFonts w:eastAsia="Times New Roman"/>
          <w:bCs/>
          <w:color w:val="262626"/>
          <w:sz w:val="24"/>
          <w:szCs w:val="24"/>
        </w:rPr>
        <w:t xml:space="preserve"> </w:t>
      </w:r>
    </w:p>
    <w:p w14:paraId="6CBBBAA2" w14:textId="77777777" w:rsidR="00467A4C" w:rsidRDefault="00467A4C" w:rsidP="00E9624A">
      <w:pPr>
        <w:shd w:val="clear" w:color="auto" w:fill="FFFFFF"/>
        <w:spacing w:line="480" w:lineRule="auto"/>
        <w:rPr>
          <w:rFonts w:eastAsia="Times New Roman"/>
          <w:color w:val="262626"/>
          <w:sz w:val="24"/>
          <w:szCs w:val="24"/>
        </w:rPr>
      </w:pPr>
    </w:p>
    <w:p w14:paraId="7096E673" w14:textId="3EB93DA5" w:rsidR="00E9624A" w:rsidRPr="00E9624A" w:rsidRDefault="002A27EC" w:rsidP="00E9624A">
      <w:pPr>
        <w:shd w:val="clear" w:color="auto" w:fill="FFFFFF"/>
        <w:spacing w:line="480" w:lineRule="auto"/>
        <w:rPr>
          <w:rFonts w:eastAsia="Times New Roman"/>
          <w:bCs/>
          <w:color w:val="262626"/>
          <w:sz w:val="24"/>
          <w:szCs w:val="24"/>
        </w:rPr>
      </w:pPr>
      <w:r>
        <w:rPr>
          <w:rFonts w:eastAsia="Times New Roman"/>
          <w:color w:val="262626"/>
          <w:sz w:val="24"/>
          <w:szCs w:val="24"/>
        </w:rPr>
        <w:t xml:space="preserve">North American </w:t>
      </w:r>
      <w:proofErr w:type="spellStart"/>
      <w:r>
        <w:rPr>
          <w:rFonts w:eastAsia="Times New Roman"/>
          <w:color w:val="262626"/>
          <w:sz w:val="24"/>
          <w:szCs w:val="24"/>
        </w:rPr>
        <w:t>Eletric</w:t>
      </w:r>
      <w:proofErr w:type="spellEnd"/>
      <w:r>
        <w:rPr>
          <w:rFonts w:eastAsia="Times New Roman"/>
          <w:color w:val="262626"/>
          <w:sz w:val="24"/>
          <w:szCs w:val="24"/>
        </w:rPr>
        <w:t xml:space="preserve"> Reliability Corporation</w:t>
      </w:r>
      <w:r w:rsidR="0006636B">
        <w:rPr>
          <w:rFonts w:eastAsia="Times New Roman"/>
          <w:color w:val="262626"/>
          <w:sz w:val="24"/>
          <w:szCs w:val="24"/>
        </w:rPr>
        <w:t xml:space="preserve"> (201</w:t>
      </w:r>
      <w:r w:rsidR="00602F91">
        <w:rPr>
          <w:rFonts w:eastAsia="Times New Roman"/>
          <w:color w:val="262626"/>
          <w:sz w:val="24"/>
          <w:szCs w:val="24"/>
        </w:rPr>
        <w:t>6</w:t>
      </w:r>
      <w:r w:rsidR="0006636B">
        <w:rPr>
          <w:rFonts w:eastAsia="Times New Roman"/>
          <w:color w:val="262626"/>
          <w:sz w:val="24"/>
          <w:szCs w:val="24"/>
        </w:rPr>
        <w:t>)</w:t>
      </w:r>
      <w:r w:rsidRPr="00323707">
        <w:rPr>
          <w:rFonts w:eastAsia="Times New Roman"/>
          <w:color w:val="262626"/>
          <w:sz w:val="24"/>
          <w:szCs w:val="24"/>
        </w:rPr>
        <w:t xml:space="preserve">, </w:t>
      </w:r>
      <w:r w:rsidR="00323707" w:rsidRPr="00323707">
        <w:rPr>
          <w:rFonts w:eastAsia="Times New Roman"/>
          <w:bCs/>
          <w:color w:val="262626"/>
          <w:sz w:val="24"/>
          <w:szCs w:val="24"/>
        </w:rPr>
        <w:t>Benchmark Geomagnetic Disturbance Event Description</w:t>
      </w:r>
      <w:r w:rsidR="00323707" w:rsidRPr="00E9624A">
        <w:rPr>
          <w:rFonts w:eastAsia="Times New Roman"/>
          <w:bCs/>
          <w:color w:val="262626"/>
          <w:sz w:val="24"/>
          <w:szCs w:val="24"/>
        </w:rPr>
        <w:t xml:space="preserve">, </w:t>
      </w:r>
      <w:r w:rsidR="00E9624A" w:rsidRPr="00E9624A">
        <w:rPr>
          <w:rFonts w:eastAsia="Times New Roman"/>
          <w:bCs/>
          <w:color w:val="262626"/>
          <w:sz w:val="24"/>
          <w:szCs w:val="24"/>
        </w:rPr>
        <w:t>Project 2013-03 GMD Mitigation Standard Drafting Team</w:t>
      </w:r>
      <w:r w:rsidR="009F4AD3">
        <w:rPr>
          <w:rFonts w:eastAsia="Times New Roman"/>
          <w:bCs/>
          <w:color w:val="262626"/>
          <w:sz w:val="24"/>
          <w:szCs w:val="24"/>
        </w:rPr>
        <w:t>,</w:t>
      </w:r>
      <w:r w:rsidR="004C2643">
        <w:rPr>
          <w:rFonts w:eastAsia="Times New Roman"/>
          <w:bCs/>
          <w:color w:val="262626"/>
          <w:sz w:val="24"/>
          <w:szCs w:val="24"/>
        </w:rPr>
        <w:t xml:space="preserve"> </w:t>
      </w:r>
      <w:r w:rsidR="00E9624A" w:rsidRPr="00E9624A">
        <w:rPr>
          <w:rFonts w:eastAsia="Times New Roman"/>
          <w:bCs/>
          <w:color w:val="262626"/>
          <w:sz w:val="24"/>
          <w:szCs w:val="24"/>
        </w:rPr>
        <w:t>May 12, 2016</w:t>
      </w:r>
      <w:r w:rsidR="004C2643">
        <w:rPr>
          <w:rFonts w:eastAsia="Times New Roman"/>
          <w:bCs/>
          <w:color w:val="262626"/>
          <w:sz w:val="24"/>
          <w:szCs w:val="24"/>
        </w:rPr>
        <w:t>.</w:t>
      </w:r>
    </w:p>
    <w:p w14:paraId="0DC45C63" w14:textId="6DEEC73F" w:rsidR="00323707" w:rsidRDefault="00323707" w:rsidP="00323707">
      <w:pPr>
        <w:shd w:val="clear" w:color="auto" w:fill="FFFFFF"/>
        <w:spacing w:line="480" w:lineRule="auto"/>
        <w:rPr>
          <w:rFonts w:eastAsia="Times New Roman"/>
          <w:bCs/>
          <w:color w:val="262626"/>
          <w:sz w:val="24"/>
          <w:szCs w:val="24"/>
        </w:rPr>
      </w:pPr>
      <w:r w:rsidRPr="00323707">
        <w:rPr>
          <w:rFonts w:eastAsia="Times New Roman"/>
          <w:bCs/>
          <w:color w:val="262626"/>
          <w:sz w:val="24"/>
          <w:szCs w:val="24"/>
        </w:rPr>
        <w:t xml:space="preserve"> </w:t>
      </w:r>
    </w:p>
    <w:p w14:paraId="7C5EBCAF" w14:textId="3ABC00B6" w:rsidR="00945B4A" w:rsidRPr="00945B4A" w:rsidRDefault="00945B4A" w:rsidP="00323707">
      <w:pPr>
        <w:shd w:val="clear" w:color="auto" w:fill="FFFFFF"/>
        <w:spacing w:line="480" w:lineRule="auto"/>
        <w:rPr>
          <w:rStyle w:val="Hyperlink"/>
          <w:sz w:val="24"/>
          <w:szCs w:val="24"/>
        </w:rPr>
      </w:pPr>
      <w:r>
        <w:rPr>
          <w:rFonts w:eastAsia="Times New Roman"/>
          <w:color w:val="262626"/>
          <w:sz w:val="24"/>
          <w:szCs w:val="24"/>
        </w:rPr>
        <w:t xml:space="preserve">North American </w:t>
      </w:r>
      <w:proofErr w:type="spellStart"/>
      <w:r>
        <w:rPr>
          <w:rFonts w:eastAsia="Times New Roman"/>
          <w:color w:val="262626"/>
          <w:sz w:val="24"/>
          <w:szCs w:val="24"/>
        </w:rPr>
        <w:t>Eletric</w:t>
      </w:r>
      <w:proofErr w:type="spellEnd"/>
      <w:r>
        <w:rPr>
          <w:rFonts w:eastAsia="Times New Roman"/>
          <w:color w:val="262626"/>
          <w:sz w:val="24"/>
          <w:szCs w:val="24"/>
        </w:rPr>
        <w:t xml:space="preserve"> Reliability </w:t>
      </w:r>
      <w:r w:rsidRPr="00945B4A">
        <w:rPr>
          <w:rFonts w:eastAsia="Times New Roman"/>
          <w:color w:val="262626"/>
          <w:sz w:val="24"/>
          <w:szCs w:val="24"/>
        </w:rPr>
        <w:t>Corporation</w:t>
      </w:r>
      <w:r w:rsidR="006673C0">
        <w:rPr>
          <w:rFonts w:eastAsia="Times New Roman"/>
          <w:color w:val="262626"/>
          <w:sz w:val="24"/>
          <w:szCs w:val="24"/>
        </w:rPr>
        <w:t xml:space="preserve"> (202</w:t>
      </w:r>
      <w:r w:rsidR="00F97469">
        <w:rPr>
          <w:rFonts w:eastAsia="Times New Roman"/>
          <w:color w:val="262626"/>
          <w:sz w:val="24"/>
          <w:szCs w:val="24"/>
        </w:rPr>
        <w:t>0</w:t>
      </w:r>
      <w:r w:rsidR="006673C0">
        <w:rPr>
          <w:rFonts w:eastAsia="Times New Roman"/>
          <w:color w:val="262626"/>
          <w:sz w:val="24"/>
          <w:szCs w:val="24"/>
        </w:rPr>
        <w:t>)</w:t>
      </w:r>
      <w:r w:rsidRPr="00945B4A">
        <w:rPr>
          <w:rFonts w:eastAsia="Times New Roman"/>
          <w:color w:val="262626"/>
          <w:sz w:val="24"/>
          <w:szCs w:val="24"/>
        </w:rPr>
        <w:t xml:space="preserve">, </w:t>
      </w:r>
      <w:r w:rsidRPr="00945B4A">
        <w:rPr>
          <w:sz w:val="24"/>
          <w:szCs w:val="24"/>
        </w:rPr>
        <w:t>TPL-007-3 – Transmission System Planned Performance for Geomagnetic Disturbance</w:t>
      </w:r>
      <w:r>
        <w:rPr>
          <w:sz w:val="24"/>
          <w:szCs w:val="24"/>
        </w:rPr>
        <w:t xml:space="preserve"> </w:t>
      </w:r>
      <w:r w:rsidRPr="00945B4A">
        <w:rPr>
          <w:sz w:val="24"/>
          <w:szCs w:val="24"/>
        </w:rPr>
        <w:t>Events</w:t>
      </w:r>
      <w:r>
        <w:rPr>
          <w:sz w:val="24"/>
          <w:szCs w:val="24"/>
        </w:rPr>
        <w:t xml:space="preserve">, </w:t>
      </w:r>
      <w:hyperlink r:id="rId23" w:history="1">
        <w:r w:rsidRPr="0050021A">
          <w:rPr>
            <w:rStyle w:val="Hyperlink"/>
            <w:sz w:val="24"/>
            <w:szCs w:val="24"/>
          </w:rPr>
          <w:t>https://www.nerc.com/pa/Stand/Reliability%20Standards/TPL-007-3.pdf</w:t>
        </w:r>
      </w:hyperlink>
    </w:p>
    <w:p w14:paraId="6D1C1F0D" w14:textId="77777777" w:rsidR="00945B4A" w:rsidRPr="00945B4A" w:rsidRDefault="00945B4A" w:rsidP="00323707">
      <w:pPr>
        <w:shd w:val="clear" w:color="auto" w:fill="FFFFFF"/>
        <w:spacing w:line="480" w:lineRule="auto"/>
        <w:rPr>
          <w:rFonts w:eastAsia="Times New Roman"/>
          <w:color w:val="262626"/>
          <w:sz w:val="24"/>
          <w:szCs w:val="24"/>
        </w:rPr>
      </w:pPr>
    </w:p>
    <w:p w14:paraId="2ECDF07B" w14:textId="77777777" w:rsidR="00C12CA9" w:rsidRPr="00C12CA9" w:rsidRDefault="00C12CA9" w:rsidP="00C12CA9">
      <w:pPr>
        <w:shd w:val="clear" w:color="auto" w:fill="FFFFFF"/>
        <w:spacing w:line="480" w:lineRule="auto"/>
        <w:rPr>
          <w:rFonts w:eastAsia="Times New Roman"/>
          <w:color w:val="262626"/>
          <w:sz w:val="24"/>
          <w:szCs w:val="24"/>
        </w:rPr>
      </w:pPr>
      <w:proofErr w:type="spellStart"/>
      <w:r w:rsidRPr="00C12CA9">
        <w:rPr>
          <w:rFonts w:eastAsia="Times New Roman"/>
          <w:color w:val="262626"/>
          <w:sz w:val="24"/>
          <w:szCs w:val="24"/>
        </w:rPr>
        <w:t>Pulkkinen</w:t>
      </w:r>
      <w:proofErr w:type="spellEnd"/>
      <w:r w:rsidRPr="00C12CA9">
        <w:rPr>
          <w:rFonts w:eastAsia="Times New Roman"/>
          <w:color w:val="262626"/>
          <w:sz w:val="24"/>
          <w:szCs w:val="24"/>
        </w:rPr>
        <w:t xml:space="preserve">, A., et al. (2017), Geomagnetically induced currents: Science, engineering, and applications readiness, </w:t>
      </w:r>
      <w:r w:rsidRPr="00C12CA9">
        <w:rPr>
          <w:rFonts w:eastAsia="Times New Roman"/>
          <w:i/>
          <w:iCs/>
          <w:color w:val="262626"/>
          <w:sz w:val="24"/>
          <w:szCs w:val="24"/>
        </w:rPr>
        <w:t>Space Weather</w:t>
      </w:r>
      <w:r w:rsidRPr="00C12CA9">
        <w:rPr>
          <w:rFonts w:eastAsia="Times New Roman"/>
          <w:color w:val="262626"/>
          <w:sz w:val="24"/>
          <w:szCs w:val="24"/>
        </w:rPr>
        <w:t xml:space="preserve">, 15, doi:10.1002/2016SW001501. </w:t>
      </w:r>
    </w:p>
    <w:p w14:paraId="672F5A7A" w14:textId="4118FBBC" w:rsidR="002A27EC" w:rsidRPr="00631FDA" w:rsidRDefault="002A27EC" w:rsidP="00995CAA">
      <w:pPr>
        <w:shd w:val="clear" w:color="auto" w:fill="FFFFFF"/>
        <w:spacing w:line="480" w:lineRule="auto"/>
        <w:rPr>
          <w:rFonts w:eastAsia="Times New Roman"/>
          <w:color w:val="262626"/>
          <w:sz w:val="24"/>
          <w:szCs w:val="24"/>
        </w:rPr>
      </w:pPr>
      <w:r w:rsidRPr="00631FDA">
        <w:rPr>
          <w:rFonts w:eastAsia="Times New Roman"/>
          <w:color w:val="262626"/>
          <w:sz w:val="24"/>
          <w:szCs w:val="24"/>
        </w:rPr>
        <w:t xml:space="preserve"> </w:t>
      </w:r>
    </w:p>
    <w:p w14:paraId="3A0B17B3" w14:textId="64D8FA17" w:rsidR="007164CA" w:rsidRPr="005B4C41" w:rsidRDefault="00B97640" w:rsidP="005B4C41">
      <w:pPr>
        <w:pStyle w:val="NumberedList"/>
        <w:numPr>
          <w:ilvl w:val="0"/>
          <w:numId w:val="0"/>
        </w:numPr>
        <w:spacing w:line="480" w:lineRule="auto"/>
        <w:rPr>
          <w:rFonts w:eastAsia="Times"/>
          <w:spacing w:val="-9"/>
          <w:szCs w:val="24"/>
        </w:rPr>
      </w:pPr>
      <w:r w:rsidRPr="00631FDA">
        <w:rPr>
          <w:rFonts w:eastAsia="Times"/>
          <w:spacing w:val="-9"/>
          <w:szCs w:val="24"/>
        </w:rPr>
        <w:t>Schultz, Adam, “</w:t>
      </w:r>
      <w:proofErr w:type="spellStart"/>
      <w:r w:rsidRPr="00631FDA">
        <w:rPr>
          <w:rFonts w:eastAsia="Times"/>
          <w:spacing w:val="-9"/>
          <w:szCs w:val="24"/>
        </w:rPr>
        <w:t>EMScope</w:t>
      </w:r>
      <w:proofErr w:type="spellEnd"/>
      <w:r w:rsidRPr="00631FDA">
        <w:rPr>
          <w:rFonts w:eastAsia="Times"/>
          <w:spacing w:val="-9"/>
          <w:szCs w:val="24"/>
        </w:rPr>
        <w:t xml:space="preserve">: A Continental Scale </w:t>
      </w:r>
      <w:proofErr w:type="spellStart"/>
      <w:r w:rsidRPr="00631FDA">
        <w:rPr>
          <w:rFonts w:eastAsia="Times"/>
          <w:spacing w:val="-9"/>
          <w:szCs w:val="24"/>
        </w:rPr>
        <w:t>Magnetotelluric</w:t>
      </w:r>
      <w:proofErr w:type="spellEnd"/>
      <w:r w:rsidRPr="00631FDA">
        <w:rPr>
          <w:rFonts w:eastAsia="Times"/>
          <w:spacing w:val="-9"/>
          <w:szCs w:val="24"/>
        </w:rPr>
        <w:t xml:space="preserve"> Observatory and Data Discovery Resource,” </w:t>
      </w:r>
      <w:r w:rsidRPr="00631FDA">
        <w:rPr>
          <w:rFonts w:eastAsia="Times"/>
          <w:i/>
          <w:spacing w:val="-9"/>
          <w:szCs w:val="24"/>
        </w:rPr>
        <w:t>Data Science Journal</w:t>
      </w:r>
      <w:r w:rsidRPr="00631FDA">
        <w:rPr>
          <w:rFonts w:eastAsia="Times"/>
          <w:spacing w:val="-9"/>
          <w:szCs w:val="24"/>
        </w:rPr>
        <w:t>, Vol. 8, p. IGY6-IGY20, 2010.</w:t>
      </w:r>
    </w:p>
    <w:sectPr w:rsidR="007164CA" w:rsidRPr="005B4C41" w:rsidSect="00BD47BB">
      <w:type w:val="continuous"/>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B9BC3" w14:textId="77777777" w:rsidR="00115614" w:rsidRDefault="00115614" w:rsidP="000379AB">
      <w:r>
        <w:separator/>
      </w:r>
    </w:p>
  </w:endnote>
  <w:endnote w:type="continuationSeparator" w:id="0">
    <w:p w14:paraId="2482C8A0" w14:textId="77777777" w:rsidR="00115614" w:rsidRDefault="00115614"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ED28E" w14:textId="2FE9AD18" w:rsidR="007F3075" w:rsidRDefault="007F307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256C7" w14:textId="77777777" w:rsidR="00115614" w:rsidRDefault="00115614" w:rsidP="000379AB">
      <w:r>
        <w:separator/>
      </w:r>
    </w:p>
  </w:footnote>
  <w:footnote w:type="continuationSeparator" w:id="0">
    <w:p w14:paraId="7532BF4E" w14:textId="77777777" w:rsidR="00115614" w:rsidRDefault="00115614"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5FE63" w14:textId="6ABA7321" w:rsidR="007F3075" w:rsidRDefault="007F3075" w:rsidP="007778ED">
    <w:pPr>
      <w:pStyle w:val="Header"/>
      <w:jc w:val="center"/>
    </w:pPr>
    <w:r>
      <w:t xml:space="preserve">manuscript submitted to </w:t>
    </w:r>
    <w:r w:rsidR="00AA6C2A">
      <w:rPr>
        <w:i/>
      </w:rPr>
      <w:t>Space Weather Journal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75CCC" w14:textId="2816AD77" w:rsidR="007F3075" w:rsidRDefault="007F307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EF7D33"/>
    <w:multiLevelType w:val="hybridMultilevel"/>
    <w:tmpl w:val="03669F54"/>
    <w:lvl w:ilvl="0" w:tplc="914CA73A">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A61D63"/>
    <w:multiLevelType w:val="hybridMultilevel"/>
    <w:tmpl w:val="CD0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66C7C"/>
    <w:multiLevelType w:val="singleLevel"/>
    <w:tmpl w:val="5AAAA778"/>
    <w:lvl w:ilvl="0">
      <w:start w:val="1"/>
      <w:numFmt w:val="decimal"/>
      <w:pStyle w:val="NumberedList"/>
      <w:lvlText w:val="%1."/>
      <w:lvlJc w:val="left"/>
      <w:pPr>
        <w:tabs>
          <w:tab w:val="num" w:pos="720"/>
        </w:tabs>
        <w:ind w:left="720" w:hanging="360"/>
      </w:pPr>
      <w:rPr>
        <w:rFonts w:hint="default"/>
      </w:rPr>
    </w:lvl>
  </w:abstractNum>
  <w:abstractNum w:abstractNumId="6" w15:restartNumberingAfterBreak="0">
    <w:nsid w:val="2BA6297A"/>
    <w:multiLevelType w:val="multilevel"/>
    <w:tmpl w:val="E084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73AE8"/>
    <w:multiLevelType w:val="multilevel"/>
    <w:tmpl w:val="299C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E63B37"/>
    <w:multiLevelType w:val="hybridMultilevel"/>
    <w:tmpl w:val="0FDE334C"/>
    <w:lvl w:ilvl="0" w:tplc="A7887D0E">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7" w15:restartNumberingAfterBreak="0">
    <w:nsid w:val="6FDD433A"/>
    <w:multiLevelType w:val="hybridMultilevel"/>
    <w:tmpl w:val="D756B216"/>
    <w:lvl w:ilvl="0" w:tplc="127EBC9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821705"/>
    <w:multiLevelType w:val="multilevel"/>
    <w:tmpl w:val="AEE6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DC36EB"/>
    <w:multiLevelType w:val="multilevel"/>
    <w:tmpl w:val="0C34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19515307">
    <w:abstractNumId w:val="3"/>
  </w:num>
  <w:num w:numId="2" w16cid:durableId="119229376">
    <w:abstractNumId w:val="2"/>
  </w:num>
  <w:num w:numId="3" w16cid:durableId="1390377866">
    <w:abstractNumId w:val="16"/>
  </w:num>
  <w:num w:numId="4" w16cid:durableId="1339967021">
    <w:abstractNumId w:val="8"/>
  </w:num>
  <w:num w:numId="5" w16cid:durableId="2129200837">
    <w:abstractNumId w:val="10"/>
  </w:num>
  <w:num w:numId="6" w16cid:durableId="1719665135">
    <w:abstractNumId w:val="12"/>
  </w:num>
  <w:num w:numId="7" w16cid:durableId="1488666551">
    <w:abstractNumId w:val="13"/>
  </w:num>
  <w:num w:numId="8" w16cid:durableId="134639071">
    <w:abstractNumId w:val="14"/>
  </w:num>
  <w:num w:numId="9" w16cid:durableId="316955228">
    <w:abstractNumId w:val="4"/>
  </w:num>
  <w:num w:numId="10" w16cid:durableId="2094618582">
    <w:abstractNumId w:val="11"/>
  </w:num>
  <w:num w:numId="11" w16cid:durableId="1597136117">
    <w:abstractNumId w:val="7"/>
  </w:num>
  <w:num w:numId="12" w16cid:durableId="856775030">
    <w:abstractNumId w:val="20"/>
  </w:num>
  <w:num w:numId="13" w16cid:durableId="696657060">
    <w:abstractNumId w:val="0"/>
  </w:num>
  <w:num w:numId="14" w16cid:durableId="329984023">
    <w:abstractNumId w:val="1"/>
  </w:num>
  <w:num w:numId="15" w16cid:durableId="771509749">
    <w:abstractNumId w:val="15"/>
  </w:num>
  <w:num w:numId="16" w16cid:durableId="982929997">
    <w:abstractNumId w:val="17"/>
  </w:num>
  <w:num w:numId="17" w16cid:durableId="1187324945">
    <w:abstractNumId w:val="18"/>
  </w:num>
  <w:num w:numId="18" w16cid:durableId="460618041">
    <w:abstractNumId w:val="19"/>
  </w:num>
  <w:num w:numId="19" w16cid:durableId="81419127">
    <w:abstractNumId w:val="6"/>
  </w:num>
  <w:num w:numId="20" w16cid:durableId="1633515183">
    <w:abstractNumId w:val="5"/>
  </w:num>
  <w:num w:numId="21" w16cid:durableId="63795187">
    <w:abstractNumId w:val="9"/>
  </w:num>
  <w:num w:numId="22" w16cid:durableId="1696618322">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209A"/>
    <w:rsid w:val="00002B03"/>
    <w:rsid w:val="0000415C"/>
    <w:rsid w:val="00004249"/>
    <w:rsid w:val="0000530A"/>
    <w:rsid w:val="00005E8E"/>
    <w:rsid w:val="00007FC5"/>
    <w:rsid w:val="000102DC"/>
    <w:rsid w:val="00010D77"/>
    <w:rsid w:val="00011310"/>
    <w:rsid w:val="00012819"/>
    <w:rsid w:val="00013B07"/>
    <w:rsid w:val="0001405B"/>
    <w:rsid w:val="00016063"/>
    <w:rsid w:val="00016671"/>
    <w:rsid w:val="00016B61"/>
    <w:rsid w:val="000204B0"/>
    <w:rsid w:val="000213F7"/>
    <w:rsid w:val="0002367B"/>
    <w:rsid w:val="00025D27"/>
    <w:rsid w:val="000261EE"/>
    <w:rsid w:val="0002685B"/>
    <w:rsid w:val="000279E8"/>
    <w:rsid w:val="000300AC"/>
    <w:rsid w:val="000304BA"/>
    <w:rsid w:val="0003172B"/>
    <w:rsid w:val="00031829"/>
    <w:rsid w:val="000319CA"/>
    <w:rsid w:val="00034E48"/>
    <w:rsid w:val="00035C22"/>
    <w:rsid w:val="000379AB"/>
    <w:rsid w:val="000400A7"/>
    <w:rsid w:val="00041FA6"/>
    <w:rsid w:val="00042F9A"/>
    <w:rsid w:val="00043E91"/>
    <w:rsid w:val="00044F99"/>
    <w:rsid w:val="000457A4"/>
    <w:rsid w:val="000515B5"/>
    <w:rsid w:val="000522CA"/>
    <w:rsid w:val="00052633"/>
    <w:rsid w:val="00052747"/>
    <w:rsid w:val="00052840"/>
    <w:rsid w:val="00052D13"/>
    <w:rsid w:val="00052F2F"/>
    <w:rsid w:val="00054EED"/>
    <w:rsid w:val="0005513C"/>
    <w:rsid w:val="00055BE5"/>
    <w:rsid w:val="00056A79"/>
    <w:rsid w:val="00060619"/>
    <w:rsid w:val="00061317"/>
    <w:rsid w:val="00062289"/>
    <w:rsid w:val="00062883"/>
    <w:rsid w:val="000636EF"/>
    <w:rsid w:val="00064EBF"/>
    <w:rsid w:val="0006636B"/>
    <w:rsid w:val="00071EA4"/>
    <w:rsid w:val="000726F1"/>
    <w:rsid w:val="0007414F"/>
    <w:rsid w:val="000743B4"/>
    <w:rsid w:val="00075412"/>
    <w:rsid w:val="0007598F"/>
    <w:rsid w:val="00075A0C"/>
    <w:rsid w:val="000761AB"/>
    <w:rsid w:val="000768F4"/>
    <w:rsid w:val="00077E53"/>
    <w:rsid w:val="00080128"/>
    <w:rsid w:val="0008071D"/>
    <w:rsid w:val="0008151E"/>
    <w:rsid w:val="00081CDB"/>
    <w:rsid w:val="00081ED6"/>
    <w:rsid w:val="00085BFD"/>
    <w:rsid w:val="000861AA"/>
    <w:rsid w:val="00087B2A"/>
    <w:rsid w:val="00091AAC"/>
    <w:rsid w:val="000929EC"/>
    <w:rsid w:val="00092F53"/>
    <w:rsid w:val="0009404E"/>
    <w:rsid w:val="0009535E"/>
    <w:rsid w:val="00095872"/>
    <w:rsid w:val="0009620E"/>
    <w:rsid w:val="00096649"/>
    <w:rsid w:val="00096C61"/>
    <w:rsid w:val="0009763F"/>
    <w:rsid w:val="000A0412"/>
    <w:rsid w:val="000A34ED"/>
    <w:rsid w:val="000A4768"/>
    <w:rsid w:val="000A47DA"/>
    <w:rsid w:val="000A4BE4"/>
    <w:rsid w:val="000A5FFB"/>
    <w:rsid w:val="000A780B"/>
    <w:rsid w:val="000B13C3"/>
    <w:rsid w:val="000B1C8A"/>
    <w:rsid w:val="000B2548"/>
    <w:rsid w:val="000B2B54"/>
    <w:rsid w:val="000B2DBC"/>
    <w:rsid w:val="000B3C31"/>
    <w:rsid w:val="000B3F9E"/>
    <w:rsid w:val="000B474E"/>
    <w:rsid w:val="000B4839"/>
    <w:rsid w:val="000B497E"/>
    <w:rsid w:val="000B4BB7"/>
    <w:rsid w:val="000B4FE1"/>
    <w:rsid w:val="000B5753"/>
    <w:rsid w:val="000B61B9"/>
    <w:rsid w:val="000B7A6F"/>
    <w:rsid w:val="000C1008"/>
    <w:rsid w:val="000C4375"/>
    <w:rsid w:val="000C58E1"/>
    <w:rsid w:val="000C7397"/>
    <w:rsid w:val="000D0397"/>
    <w:rsid w:val="000D106A"/>
    <w:rsid w:val="000D1E28"/>
    <w:rsid w:val="000D29E7"/>
    <w:rsid w:val="000D4452"/>
    <w:rsid w:val="000E0DFA"/>
    <w:rsid w:val="000E14A7"/>
    <w:rsid w:val="000E1A98"/>
    <w:rsid w:val="000E1D28"/>
    <w:rsid w:val="000E22DE"/>
    <w:rsid w:val="000E26E6"/>
    <w:rsid w:val="000E2D1D"/>
    <w:rsid w:val="000E3677"/>
    <w:rsid w:val="000E40DC"/>
    <w:rsid w:val="000E4AD9"/>
    <w:rsid w:val="000F0E3B"/>
    <w:rsid w:val="000F13F5"/>
    <w:rsid w:val="000F17BC"/>
    <w:rsid w:val="000F31CB"/>
    <w:rsid w:val="000F6D91"/>
    <w:rsid w:val="00100E9A"/>
    <w:rsid w:val="0010120A"/>
    <w:rsid w:val="001014EA"/>
    <w:rsid w:val="0010153F"/>
    <w:rsid w:val="001017A0"/>
    <w:rsid w:val="00101BE4"/>
    <w:rsid w:val="00101E4D"/>
    <w:rsid w:val="00103852"/>
    <w:rsid w:val="00104DBF"/>
    <w:rsid w:val="00105147"/>
    <w:rsid w:val="00105231"/>
    <w:rsid w:val="00107F96"/>
    <w:rsid w:val="001109D5"/>
    <w:rsid w:val="00111D81"/>
    <w:rsid w:val="00111F3A"/>
    <w:rsid w:val="00112A34"/>
    <w:rsid w:val="00113765"/>
    <w:rsid w:val="00113B3C"/>
    <w:rsid w:val="00113E46"/>
    <w:rsid w:val="00115614"/>
    <w:rsid w:val="00117AE0"/>
    <w:rsid w:val="001206A7"/>
    <w:rsid w:val="00120CC0"/>
    <w:rsid w:val="00121EE6"/>
    <w:rsid w:val="001272F3"/>
    <w:rsid w:val="00131C32"/>
    <w:rsid w:val="001327B8"/>
    <w:rsid w:val="001330D5"/>
    <w:rsid w:val="001334D8"/>
    <w:rsid w:val="00135F54"/>
    <w:rsid w:val="001364E4"/>
    <w:rsid w:val="001406DC"/>
    <w:rsid w:val="00140BFE"/>
    <w:rsid w:val="0014135D"/>
    <w:rsid w:val="0014174F"/>
    <w:rsid w:val="00141BE8"/>
    <w:rsid w:val="00141D95"/>
    <w:rsid w:val="00141F2A"/>
    <w:rsid w:val="001420C4"/>
    <w:rsid w:val="001425D6"/>
    <w:rsid w:val="001438CF"/>
    <w:rsid w:val="0014477F"/>
    <w:rsid w:val="00145BEC"/>
    <w:rsid w:val="00147E95"/>
    <w:rsid w:val="001511FA"/>
    <w:rsid w:val="00153BBE"/>
    <w:rsid w:val="001565F6"/>
    <w:rsid w:val="00156702"/>
    <w:rsid w:val="00157339"/>
    <w:rsid w:val="00157F1E"/>
    <w:rsid w:val="0016042C"/>
    <w:rsid w:val="00160CCD"/>
    <w:rsid w:val="00163349"/>
    <w:rsid w:val="00163FF9"/>
    <w:rsid w:val="00165F88"/>
    <w:rsid w:val="00165FF8"/>
    <w:rsid w:val="0016673A"/>
    <w:rsid w:val="00166EBA"/>
    <w:rsid w:val="00167128"/>
    <w:rsid w:val="001709C7"/>
    <w:rsid w:val="0017287B"/>
    <w:rsid w:val="00172DEF"/>
    <w:rsid w:val="00173244"/>
    <w:rsid w:val="00175247"/>
    <w:rsid w:val="00175B40"/>
    <w:rsid w:val="00176431"/>
    <w:rsid w:val="00176619"/>
    <w:rsid w:val="00176E6F"/>
    <w:rsid w:val="00177617"/>
    <w:rsid w:val="001805C0"/>
    <w:rsid w:val="001809ED"/>
    <w:rsid w:val="00184444"/>
    <w:rsid w:val="0018489F"/>
    <w:rsid w:val="0018616C"/>
    <w:rsid w:val="0019304A"/>
    <w:rsid w:val="00194837"/>
    <w:rsid w:val="00195010"/>
    <w:rsid w:val="00195028"/>
    <w:rsid w:val="00195666"/>
    <w:rsid w:val="001969DC"/>
    <w:rsid w:val="00197164"/>
    <w:rsid w:val="001974A8"/>
    <w:rsid w:val="001978EF"/>
    <w:rsid w:val="00197BEC"/>
    <w:rsid w:val="001A0102"/>
    <w:rsid w:val="001A0180"/>
    <w:rsid w:val="001A0405"/>
    <w:rsid w:val="001A06F2"/>
    <w:rsid w:val="001A1963"/>
    <w:rsid w:val="001A27F4"/>
    <w:rsid w:val="001A69FC"/>
    <w:rsid w:val="001A6C38"/>
    <w:rsid w:val="001A72B1"/>
    <w:rsid w:val="001A72DA"/>
    <w:rsid w:val="001B0865"/>
    <w:rsid w:val="001B172E"/>
    <w:rsid w:val="001B1735"/>
    <w:rsid w:val="001B1CDB"/>
    <w:rsid w:val="001B1DFC"/>
    <w:rsid w:val="001B4509"/>
    <w:rsid w:val="001B55DA"/>
    <w:rsid w:val="001B73C4"/>
    <w:rsid w:val="001C0D81"/>
    <w:rsid w:val="001C2B0D"/>
    <w:rsid w:val="001C332B"/>
    <w:rsid w:val="001C361B"/>
    <w:rsid w:val="001C3FFA"/>
    <w:rsid w:val="001C6802"/>
    <w:rsid w:val="001C6901"/>
    <w:rsid w:val="001C7607"/>
    <w:rsid w:val="001D08FF"/>
    <w:rsid w:val="001D24E6"/>
    <w:rsid w:val="001D27F5"/>
    <w:rsid w:val="001D3EF9"/>
    <w:rsid w:val="001D506C"/>
    <w:rsid w:val="001D7061"/>
    <w:rsid w:val="001E1118"/>
    <w:rsid w:val="001E27EB"/>
    <w:rsid w:val="001E33EF"/>
    <w:rsid w:val="001E3769"/>
    <w:rsid w:val="001E6691"/>
    <w:rsid w:val="001F0B2D"/>
    <w:rsid w:val="001F19C1"/>
    <w:rsid w:val="001F3BEB"/>
    <w:rsid w:val="001F4E49"/>
    <w:rsid w:val="001F67C4"/>
    <w:rsid w:val="002025B5"/>
    <w:rsid w:val="00204415"/>
    <w:rsid w:val="00205265"/>
    <w:rsid w:val="002053F9"/>
    <w:rsid w:val="00207F80"/>
    <w:rsid w:val="0021005D"/>
    <w:rsid w:val="00210A6F"/>
    <w:rsid w:val="0021104C"/>
    <w:rsid w:val="002112B8"/>
    <w:rsid w:val="00211DED"/>
    <w:rsid w:val="00213563"/>
    <w:rsid w:val="00213784"/>
    <w:rsid w:val="00214389"/>
    <w:rsid w:val="002149B6"/>
    <w:rsid w:val="002156A0"/>
    <w:rsid w:val="00216636"/>
    <w:rsid w:val="00216E4A"/>
    <w:rsid w:val="00217B8C"/>
    <w:rsid w:val="00220F18"/>
    <w:rsid w:val="00222026"/>
    <w:rsid w:val="002229E6"/>
    <w:rsid w:val="00223B7F"/>
    <w:rsid w:val="0022478E"/>
    <w:rsid w:val="00224934"/>
    <w:rsid w:val="00224C83"/>
    <w:rsid w:val="00226538"/>
    <w:rsid w:val="00231F2D"/>
    <w:rsid w:val="0023289B"/>
    <w:rsid w:val="00232AF5"/>
    <w:rsid w:val="002336EF"/>
    <w:rsid w:val="002339E3"/>
    <w:rsid w:val="0023413E"/>
    <w:rsid w:val="0023420D"/>
    <w:rsid w:val="00236AB7"/>
    <w:rsid w:val="00240493"/>
    <w:rsid w:val="002418B1"/>
    <w:rsid w:val="0024213D"/>
    <w:rsid w:val="002428A7"/>
    <w:rsid w:val="00245ACF"/>
    <w:rsid w:val="00246107"/>
    <w:rsid w:val="0024685C"/>
    <w:rsid w:val="00250307"/>
    <w:rsid w:val="00250A51"/>
    <w:rsid w:val="00250ED3"/>
    <w:rsid w:val="00251C0A"/>
    <w:rsid w:val="00251D80"/>
    <w:rsid w:val="002530AD"/>
    <w:rsid w:val="00253AA0"/>
    <w:rsid w:val="002546DC"/>
    <w:rsid w:val="00256651"/>
    <w:rsid w:val="00256710"/>
    <w:rsid w:val="0026097E"/>
    <w:rsid w:val="00260FA1"/>
    <w:rsid w:val="002638CD"/>
    <w:rsid w:val="00266270"/>
    <w:rsid w:val="00267358"/>
    <w:rsid w:val="00271BC6"/>
    <w:rsid w:val="00271DD3"/>
    <w:rsid w:val="00271DEF"/>
    <w:rsid w:val="00275701"/>
    <w:rsid w:val="0027578F"/>
    <w:rsid w:val="00276FA5"/>
    <w:rsid w:val="0028095B"/>
    <w:rsid w:val="00281329"/>
    <w:rsid w:val="0028232E"/>
    <w:rsid w:val="002830C2"/>
    <w:rsid w:val="00286622"/>
    <w:rsid w:val="00286BA5"/>
    <w:rsid w:val="00286D88"/>
    <w:rsid w:val="00290238"/>
    <w:rsid w:val="002907C2"/>
    <w:rsid w:val="00290C1A"/>
    <w:rsid w:val="00292183"/>
    <w:rsid w:val="0029229A"/>
    <w:rsid w:val="00292CC4"/>
    <w:rsid w:val="0029449C"/>
    <w:rsid w:val="00297FF7"/>
    <w:rsid w:val="002A0D20"/>
    <w:rsid w:val="002A10D5"/>
    <w:rsid w:val="002A17B9"/>
    <w:rsid w:val="002A27EC"/>
    <w:rsid w:val="002A3181"/>
    <w:rsid w:val="002A47B0"/>
    <w:rsid w:val="002A61EE"/>
    <w:rsid w:val="002A6D6F"/>
    <w:rsid w:val="002A7FE0"/>
    <w:rsid w:val="002B0FE8"/>
    <w:rsid w:val="002B15AF"/>
    <w:rsid w:val="002B31FE"/>
    <w:rsid w:val="002B49F9"/>
    <w:rsid w:val="002B4AF3"/>
    <w:rsid w:val="002B4E10"/>
    <w:rsid w:val="002B4E5C"/>
    <w:rsid w:val="002B6251"/>
    <w:rsid w:val="002B6F74"/>
    <w:rsid w:val="002C3263"/>
    <w:rsid w:val="002C49C6"/>
    <w:rsid w:val="002C4A98"/>
    <w:rsid w:val="002C525B"/>
    <w:rsid w:val="002C5CEB"/>
    <w:rsid w:val="002D1FDF"/>
    <w:rsid w:val="002D34C6"/>
    <w:rsid w:val="002D392E"/>
    <w:rsid w:val="002D44A6"/>
    <w:rsid w:val="002D5095"/>
    <w:rsid w:val="002D5339"/>
    <w:rsid w:val="002D57E7"/>
    <w:rsid w:val="002D6699"/>
    <w:rsid w:val="002D7D5F"/>
    <w:rsid w:val="002E0C03"/>
    <w:rsid w:val="002E10C8"/>
    <w:rsid w:val="002E1932"/>
    <w:rsid w:val="002E2016"/>
    <w:rsid w:val="002E35C3"/>
    <w:rsid w:val="002E5AC1"/>
    <w:rsid w:val="002E7898"/>
    <w:rsid w:val="002F006F"/>
    <w:rsid w:val="002F0640"/>
    <w:rsid w:val="002F0CFE"/>
    <w:rsid w:val="002F18BE"/>
    <w:rsid w:val="002F2289"/>
    <w:rsid w:val="002F25FB"/>
    <w:rsid w:val="002F26C4"/>
    <w:rsid w:val="002F3798"/>
    <w:rsid w:val="002F3B11"/>
    <w:rsid w:val="002F4C4B"/>
    <w:rsid w:val="002F56F9"/>
    <w:rsid w:val="002F57EA"/>
    <w:rsid w:val="002F5E57"/>
    <w:rsid w:val="002F6D97"/>
    <w:rsid w:val="003006DC"/>
    <w:rsid w:val="0030104A"/>
    <w:rsid w:val="0030189D"/>
    <w:rsid w:val="00303F9D"/>
    <w:rsid w:val="00304FB2"/>
    <w:rsid w:val="0030653F"/>
    <w:rsid w:val="00306769"/>
    <w:rsid w:val="003067A6"/>
    <w:rsid w:val="00307444"/>
    <w:rsid w:val="0031101F"/>
    <w:rsid w:val="0031121B"/>
    <w:rsid w:val="003137C3"/>
    <w:rsid w:val="0031523D"/>
    <w:rsid w:val="00315E7E"/>
    <w:rsid w:val="003161FA"/>
    <w:rsid w:val="00316F14"/>
    <w:rsid w:val="003211FA"/>
    <w:rsid w:val="00321596"/>
    <w:rsid w:val="00321668"/>
    <w:rsid w:val="003219BD"/>
    <w:rsid w:val="003229DD"/>
    <w:rsid w:val="003232BE"/>
    <w:rsid w:val="00323707"/>
    <w:rsid w:val="00324165"/>
    <w:rsid w:val="003246A8"/>
    <w:rsid w:val="00324A26"/>
    <w:rsid w:val="003253BE"/>
    <w:rsid w:val="003254BF"/>
    <w:rsid w:val="00327799"/>
    <w:rsid w:val="00330228"/>
    <w:rsid w:val="00331411"/>
    <w:rsid w:val="00332D79"/>
    <w:rsid w:val="00333A18"/>
    <w:rsid w:val="00336BA5"/>
    <w:rsid w:val="0033775E"/>
    <w:rsid w:val="00340E5D"/>
    <w:rsid w:val="003420E1"/>
    <w:rsid w:val="0034336D"/>
    <w:rsid w:val="003433CE"/>
    <w:rsid w:val="0034400E"/>
    <w:rsid w:val="0034536D"/>
    <w:rsid w:val="00346C19"/>
    <w:rsid w:val="0034766A"/>
    <w:rsid w:val="003508F0"/>
    <w:rsid w:val="003521B1"/>
    <w:rsid w:val="00352F24"/>
    <w:rsid w:val="0035315A"/>
    <w:rsid w:val="003548EA"/>
    <w:rsid w:val="00355948"/>
    <w:rsid w:val="003571A3"/>
    <w:rsid w:val="00360351"/>
    <w:rsid w:val="0036400A"/>
    <w:rsid w:val="0036480F"/>
    <w:rsid w:val="003656B8"/>
    <w:rsid w:val="0036682D"/>
    <w:rsid w:val="00366917"/>
    <w:rsid w:val="0037059A"/>
    <w:rsid w:val="00373882"/>
    <w:rsid w:val="003740BA"/>
    <w:rsid w:val="0037444F"/>
    <w:rsid w:val="0037466A"/>
    <w:rsid w:val="0037548C"/>
    <w:rsid w:val="00375E7A"/>
    <w:rsid w:val="00380D3A"/>
    <w:rsid w:val="00382343"/>
    <w:rsid w:val="003849D7"/>
    <w:rsid w:val="00384DBA"/>
    <w:rsid w:val="00385140"/>
    <w:rsid w:val="00391189"/>
    <w:rsid w:val="0039130B"/>
    <w:rsid w:val="003927F3"/>
    <w:rsid w:val="00393A9A"/>
    <w:rsid w:val="00393EF2"/>
    <w:rsid w:val="003947C1"/>
    <w:rsid w:val="00394E07"/>
    <w:rsid w:val="003958C8"/>
    <w:rsid w:val="003972D3"/>
    <w:rsid w:val="00397A29"/>
    <w:rsid w:val="003A1BD2"/>
    <w:rsid w:val="003A2E02"/>
    <w:rsid w:val="003A301B"/>
    <w:rsid w:val="003A32F5"/>
    <w:rsid w:val="003A36B8"/>
    <w:rsid w:val="003A3907"/>
    <w:rsid w:val="003A5738"/>
    <w:rsid w:val="003A5EC2"/>
    <w:rsid w:val="003A7068"/>
    <w:rsid w:val="003B1863"/>
    <w:rsid w:val="003B1D5B"/>
    <w:rsid w:val="003B3E29"/>
    <w:rsid w:val="003B43C2"/>
    <w:rsid w:val="003B66F0"/>
    <w:rsid w:val="003B6936"/>
    <w:rsid w:val="003B6F4F"/>
    <w:rsid w:val="003B7350"/>
    <w:rsid w:val="003B7575"/>
    <w:rsid w:val="003C1994"/>
    <w:rsid w:val="003C1E38"/>
    <w:rsid w:val="003C313B"/>
    <w:rsid w:val="003C363F"/>
    <w:rsid w:val="003C5BFC"/>
    <w:rsid w:val="003C66E2"/>
    <w:rsid w:val="003C68CC"/>
    <w:rsid w:val="003C7A30"/>
    <w:rsid w:val="003D096C"/>
    <w:rsid w:val="003D1DEC"/>
    <w:rsid w:val="003D20F8"/>
    <w:rsid w:val="003D3009"/>
    <w:rsid w:val="003D34E3"/>
    <w:rsid w:val="003D3968"/>
    <w:rsid w:val="003D69FD"/>
    <w:rsid w:val="003E1966"/>
    <w:rsid w:val="003E2A98"/>
    <w:rsid w:val="003E55A9"/>
    <w:rsid w:val="003E660A"/>
    <w:rsid w:val="003E6AC3"/>
    <w:rsid w:val="003E7B55"/>
    <w:rsid w:val="003F199B"/>
    <w:rsid w:val="003F1CDB"/>
    <w:rsid w:val="003F4090"/>
    <w:rsid w:val="003F4184"/>
    <w:rsid w:val="003F6968"/>
    <w:rsid w:val="003F7C60"/>
    <w:rsid w:val="00400004"/>
    <w:rsid w:val="0040001A"/>
    <w:rsid w:val="00400425"/>
    <w:rsid w:val="004009A6"/>
    <w:rsid w:val="004047E6"/>
    <w:rsid w:val="00405DC1"/>
    <w:rsid w:val="00405F54"/>
    <w:rsid w:val="00406986"/>
    <w:rsid w:val="00406A1F"/>
    <w:rsid w:val="004076F4"/>
    <w:rsid w:val="00411BF9"/>
    <w:rsid w:val="00412B2D"/>
    <w:rsid w:val="00413FE1"/>
    <w:rsid w:val="0041557E"/>
    <w:rsid w:val="00415B3B"/>
    <w:rsid w:val="00420047"/>
    <w:rsid w:val="00420129"/>
    <w:rsid w:val="0042220A"/>
    <w:rsid w:val="004243FD"/>
    <w:rsid w:val="004247DE"/>
    <w:rsid w:val="00426375"/>
    <w:rsid w:val="00426513"/>
    <w:rsid w:val="00426F88"/>
    <w:rsid w:val="00427E24"/>
    <w:rsid w:val="004366FA"/>
    <w:rsid w:val="00440015"/>
    <w:rsid w:val="00440A22"/>
    <w:rsid w:val="00441495"/>
    <w:rsid w:val="0044382A"/>
    <w:rsid w:val="00444A58"/>
    <w:rsid w:val="004467D3"/>
    <w:rsid w:val="00451935"/>
    <w:rsid w:val="00452AF7"/>
    <w:rsid w:val="0045312D"/>
    <w:rsid w:val="00455005"/>
    <w:rsid w:val="004605F1"/>
    <w:rsid w:val="00462AD1"/>
    <w:rsid w:val="00465F69"/>
    <w:rsid w:val="0046739F"/>
    <w:rsid w:val="00467A4C"/>
    <w:rsid w:val="00470F2B"/>
    <w:rsid w:val="0047104C"/>
    <w:rsid w:val="00472199"/>
    <w:rsid w:val="00473DAB"/>
    <w:rsid w:val="00480749"/>
    <w:rsid w:val="00481263"/>
    <w:rsid w:val="00481CBF"/>
    <w:rsid w:val="00482360"/>
    <w:rsid w:val="0048279B"/>
    <w:rsid w:val="00483370"/>
    <w:rsid w:val="00485DBC"/>
    <w:rsid w:val="00486F71"/>
    <w:rsid w:val="00491B54"/>
    <w:rsid w:val="00492014"/>
    <w:rsid w:val="00495319"/>
    <w:rsid w:val="00495B46"/>
    <w:rsid w:val="00496555"/>
    <w:rsid w:val="00497A2D"/>
    <w:rsid w:val="004A0237"/>
    <w:rsid w:val="004A0C89"/>
    <w:rsid w:val="004A3FE8"/>
    <w:rsid w:val="004A42E6"/>
    <w:rsid w:val="004A4DFD"/>
    <w:rsid w:val="004A7BAE"/>
    <w:rsid w:val="004A7EE1"/>
    <w:rsid w:val="004B0FDE"/>
    <w:rsid w:val="004B1090"/>
    <w:rsid w:val="004B182B"/>
    <w:rsid w:val="004B22B5"/>
    <w:rsid w:val="004B34B0"/>
    <w:rsid w:val="004B5557"/>
    <w:rsid w:val="004B566E"/>
    <w:rsid w:val="004B67A9"/>
    <w:rsid w:val="004C1AF9"/>
    <w:rsid w:val="004C2643"/>
    <w:rsid w:val="004C3CDD"/>
    <w:rsid w:val="004C3CE0"/>
    <w:rsid w:val="004C4621"/>
    <w:rsid w:val="004C4BCD"/>
    <w:rsid w:val="004C5477"/>
    <w:rsid w:val="004C5BCB"/>
    <w:rsid w:val="004C782B"/>
    <w:rsid w:val="004D046A"/>
    <w:rsid w:val="004D10B0"/>
    <w:rsid w:val="004D3868"/>
    <w:rsid w:val="004D40CD"/>
    <w:rsid w:val="004D427F"/>
    <w:rsid w:val="004D4444"/>
    <w:rsid w:val="004D5556"/>
    <w:rsid w:val="004D6FDA"/>
    <w:rsid w:val="004D7DCC"/>
    <w:rsid w:val="004E1565"/>
    <w:rsid w:val="004E2436"/>
    <w:rsid w:val="004E3BAB"/>
    <w:rsid w:val="004E3EDC"/>
    <w:rsid w:val="004E6E0B"/>
    <w:rsid w:val="004E724D"/>
    <w:rsid w:val="004F0157"/>
    <w:rsid w:val="004F02CF"/>
    <w:rsid w:val="004F1D55"/>
    <w:rsid w:val="004F2B90"/>
    <w:rsid w:val="004F2C62"/>
    <w:rsid w:val="004F30C9"/>
    <w:rsid w:val="004F412C"/>
    <w:rsid w:val="004F74EE"/>
    <w:rsid w:val="005007FC"/>
    <w:rsid w:val="005009C9"/>
    <w:rsid w:val="00502CC1"/>
    <w:rsid w:val="005032B5"/>
    <w:rsid w:val="00503F09"/>
    <w:rsid w:val="00504371"/>
    <w:rsid w:val="0050480C"/>
    <w:rsid w:val="00504896"/>
    <w:rsid w:val="00504C77"/>
    <w:rsid w:val="005053F1"/>
    <w:rsid w:val="00511212"/>
    <w:rsid w:val="005113A9"/>
    <w:rsid w:val="00511731"/>
    <w:rsid w:val="00511C82"/>
    <w:rsid w:val="005120E0"/>
    <w:rsid w:val="0051216F"/>
    <w:rsid w:val="00514B45"/>
    <w:rsid w:val="005167EA"/>
    <w:rsid w:val="0051682D"/>
    <w:rsid w:val="00516CCA"/>
    <w:rsid w:val="00516E97"/>
    <w:rsid w:val="00516EB8"/>
    <w:rsid w:val="00517203"/>
    <w:rsid w:val="00517348"/>
    <w:rsid w:val="005173B9"/>
    <w:rsid w:val="0052077D"/>
    <w:rsid w:val="005212BB"/>
    <w:rsid w:val="00522F23"/>
    <w:rsid w:val="0052351C"/>
    <w:rsid w:val="0052365B"/>
    <w:rsid w:val="00525560"/>
    <w:rsid w:val="00526A2C"/>
    <w:rsid w:val="00527378"/>
    <w:rsid w:val="00527802"/>
    <w:rsid w:val="00530AE0"/>
    <w:rsid w:val="00532C48"/>
    <w:rsid w:val="00534F45"/>
    <w:rsid w:val="005358D5"/>
    <w:rsid w:val="00536273"/>
    <w:rsid w:val="00537982"/>
    <w:rsid w:val="005379D5"/>
    <w:rsid w:val="005403AD"/>
    <w:rsid w:val="00541644"/>
    <w:rsid w:val="00542998"/>
    <w:rsid w:val="00544795"/>
    <w:rsid w:val="00545B6C"/>
    <w:rsid w:val="0055065F"/>
    <w:rsid w:val="00551CF5"/>
    <w:rsid w:val="005538DA"/>
    <w:rsid w:val="00553C88"/>
    <w:rsid w:val="005568E3"/>
    <w:rsid w:val="0055782D"/>
    <w:rsid w:val="005626C1"/>
    <w:rsid w:val="00562C9F"/>
    <w:rsid w:val="00562D64"/>
    <w:rsid w:val="00566845"/>
    <w:rsid w:val="00567114"/>
    <w:rsid w:val="005676D9"/>
    <w:rsid w:val="00572B0E"/>
    <w:rsid w:val="00573F41"/>
    <w:rsid w:val="0057441D"/>
    <w:rsid w:val="00574949"/>
    <w:rsid w:val="005756F8"/>
    <w:rsid w:val="00575C0B"/>
    <w:rsid w:val="005803B0"/>
    <w:rsid w:val="005808CB"/>
    <w:rsid w:val="005816EE"/>
    <w:rsid w:val="0058257A"/>
    <w:rsid w:val="00582AF8"/>
    <w:rsid w:val="005832B7"/>
    <w:rsid w:val="00583470"/>
    <w:rsid w:val="005835A6"/>
    <w:rsid w:val="00585966"/>
    <w:rsid w:val="00586177"/>
    <w:rsid w:val="00587CB7"/>
    <w:rsid w:val="0059189C"/>
    <w:rsid w:val="00591BC6"/>
    <w:rsid w:val="005954FD"/>
    <w:rsid w:val="00595DE2"/>
    <w:rsid w:val="00597DF8"/>
    <w:rsid w:val="005A0E81"/>
    <w:rsid w:val="005A1099"/>
    <w:rsid w:val="005A11CE"/>
    <w:rsid w:val="005A2549"/>
    <w:rsid w:val="005A292B"/>
    <w:rsid w:val="005A3DC0"/>
    <w:rsid w:val="005A4014"/>
    <w:rsid w:val="005A4A99"/>
    <w:rsid w:val="005A5908"/>
    <w:rsid w:val="005A5A5F"/>
    <w:rsid w:val="005A665D"/>
    <w:rsid w:val="005B06AB"/>
    <w:rsid w:val="005B219E"/>
    <w:rsid w:val="005B2E3A"/>
    <w:rsid w:val="005B2F2C"/>
    <w:rsid w:val="005B3273"/>
    <w:rsid w:val="005B440A"/>
    <w:rsid w:val="005B4698"/>
    <w:rsid w:val="005B4C41"/>
    <w:rsid w:val="005B5F14"/>
    <w:rsid w:val="005B7071"/>
    <w:rsid w:val="005B7ABB"/>
    <w:rsid w:val="005C0B27"/>
    <w:rsid w:val="005C0EF3"/>
    <w:rsid w:val="005C17C0"/>
    <w:rsid w:val="005C1F64"/>
    <w:rsid w:val="005C40D8"/>
    <w:rsid w:val="005C50A7"/>
    <w:rsid w:val="005C5D45"/>
    <w:rsid w:val="005C658A"/>
    <w:rsid w:val="005D14C1"/>
    <w:rsid w:val="005D1D8B"/>
    <w:rsid w:val="005D2A7A"/>
    <w:rsid w:val="005D462E"/>
    <w:rsid w:val="005E07CB"/>
    <w:rsid w:val="005E0B48"/>
    <w:rsid w:val="005E13C4"/>
    <w:rsid w:val="005E1969"/>
    <w:rsid w:val="005E3894"/>
    <w:rsid w:val="005E40EA"/>
    <w:rsid w:val="005E59F4"/>
    <w:rsid w:val="005E5E10"/>
    <w:rsid w:val="005E771C"/>
    <w:rsid w:val="005E7B90"/>
    <w:rsid w:val="005E7D6B"/>
    <w:rsid w:val="005F011D"/>
    <w:rsid w:val="005F1C1D"/>
    <w:rsid w:val="005F25AB"/>
    <w:rsid w:val="005F294A"/>
    <w:rsid w:val="005F31BD"/>
    <w:rsid w:val="005F493C"/>
    <w:rsid w:val="005F5F6D"/>
    <w:rsid w:val="005F63A5"/>
    <w:rsid w:val="005F6583"/>
    <w:rsid w:val="005F6D6E"/>
    <w:rsid w:val="005F704E"/>
    <w:rsid w:val="00602F91"/>
    <w:rsid w:val="00603602"/>
    <w:rsid w:val="0060366E"/>
    <w:rsid w:val="00604545"/>
    <w:rsid w:val="006073A9"/>
    <w:rsid w:val="00607779"/>
    <w:rsid w:val="00607D96"/>
    <w:rsid w:val="00610C43"/>
    <w:rsid w:val="00611104"/>
    <w:rsid w:val="006132D6"/>
    <w:rsid w:val="00613834"/>
    <w:rsid w:val="0062055A"/>
    <w:rsid w:val="00623138"/>
    <w:rsid w:val="006232BC"/>
    <w:rsid w:val="006314BE"/>
    <w:rsid w:val="00631821"/>
    <w:rsid w:val="00631FDA"/>
    <w:rsid w:val="006327E7"/>
    <w:rsid w:val="00633748"/>
    <w:rsid w:val="00636C9D"/>
    <w:rsid w:val="006373BC"/>
    <w:rsid w:val="006406E2"/>
    <w:rsid w:val="006409B9"/>
    <w:rsid w:val="0064111C"/>
    <w:rsid w:val="00641A97"/>
    <w:rsid w:val="00642636"/>
    <w:rsid w:val="00642FA4"/>
    <w:rsid w:val="00643E37"/>
    <w:rsid w:val="00644CD9"/>
    <w:rsid w:val="00645CC9"/>
    <w:rsid w:val="00646B3D"/>
    <w:rsid w:val="0065185E"/>
    <w:rsid w:val="00651E38"/>
    <w:rsid w:val="0065209D"/>
    <w:rsid w:val="0065226C"/>
    <w:rsid w:val="006524A7"/>
    <w:rsid w:val="00653E3B"/>
    <w:rsid w:val="0065597B"/>
    <w:rsid w:val="006613DF"/>
    <w:rsid w:val="0066485C"/>
    <w:rsid w:val="00664EFB"/>
    <w:rsid w:val="00664F13"/>
    <w:rsid w:val="00664F42"/>
    <w:rsid w:val="0066682B"/>
    <w:rsid w:val="00666BD8"/>
    <w:rsid w:val="00666C83"/>
    <w:rsid w:val="006673C0"/>
    <w:rsid w:val="0066741C"/>
    <w:rsid w:val="006715FB"/>
    <w:rsid w:val="00672124"/>
    <w:rsid w:val="00672ED0"/>
    <w:rsid w:val="00674005"/>
    <w:rsid w:val="006741F9"/>
    <w:rsid w:val="006749A4"/>
    <w:rsid w:val="006752F1"/>
    <w:rsid w:val="0067644D"/>
    <w:rsid w:val="00680757"/>
    <w:rsid w:val="006814C7"/>
    <w:rsid w:val="00682149"/>
    <w:rsid w:val="0068268A"/>
    <w:rsid w:val="00682A25"/>
    <w:rsid w:val="006842EE"/>
    <w:rsid w:val="00684DA0"/>
    <w:rsid w:val="00685EF2"/>
    <w:rsid w:val="0069157E"/>
    <w:rsid w:val="006924B0"/>
    <w:rsid w:val="00694946"/>
    <w:rsid w:val="0069538C"/>
    <w:rsid w:val="00695449"/>
    <w:rsid w:val="00695803"/>
    <w:rsid w:val="00696927"/>
    <w:rsid w:val="00696A44"/>
    <w:rsid w:val="00697F24"/>
    <w:rsid w:val="006A08CA"/>
    <w:rsid w:val="006A254F"/>
    <w:rsid w:val="006A5593"/>
    <w:rsid w:val="006A5614"/>
    <w:rsid w:val="006A5A57"/>
    <w:rsid w:val="006A64D2"/>
    <w:rsid w:val="006A6845"/>
    <w:rsid w:val="006A6E2C"/>
    <w:rsid w:val="006A6E61"/>
    <w:rsid w:val="006A73BF"/>
    <w:rsid w:val="006B0192"/>
    <w:rsid w:val="006B097A"/>
    <w:rsid w:val="006B5337"/>
    <w:rsid w:val="006B5A35"/>
    <w:rsid w:val="006B7B2A"/>
    <w:rsid w:val="006C2762"/>
    <w:rsid w:val="006C44C4"/>
    <w:rsid w:val="006C45AD"/>
    <w:rsid w:val="006C4619"/>
    <w:rsid w:val="006C4960"/>
    <w:rsid w:val="006C7056"/>
    <w:rsid w:val="006D19B4"/>
    <w:rsid w:val="006D28FB"/>
    <w:rsid w:val="006D4F5C"/>
    <w:rsid w:val="006D4FBC"/>
    <w:rsid w:val="006D6AD0"/>
    <w:rsid w:val="006E0AC3"/>
    <w:rsid w:val="006E1891"/>
    <w:rsid w:val="006E1E10"/>
    <w:rsid w:val="006E28FE"/>
    <w:rsid w:val="006E2C66"/>
    <w:rsid w:val="006E4ECD"/>
    <w:rsid w:val="006E5B17"/>
    <w:rsid w:val="006E760C"/>
    <w:rsid w:val="006E78FA"/>
    <w:rsid w:val="006F00DC"/>
    <w:rsid w:val="006F01D3"/>
    <w:rsid w:val="006F034D"/>
    <w:rsid w:val="006F0459"/>
    <w:rsid w:val="006F07F5"/>
    <w:rsid w:val="006F0CE3"/>
    <w:rsid w:val="006F137C"/>
    <w:rsid w:val="006F17FC"/>
    <w:rsid w:val="006F1D70"/>
    <w:rsid w:val="006F2847"/>
    <w:rsid w:val="006F3196"/>
    <w:rsid w:val="006F3421"/>
    <w:rsid w:val="006F662E"/>
    <w:rsid w:val="00700998"/>
    <w:rsid w:val="00701FDE"/>
    <w:rsid w:val="007043B2"/>
    <w:rsid w:val="00704921"/>
    <w:rsid w:val="007052EC"/>
    <w:rsid w:val="007064D0"/>
    <w:rsid w:val="00707182"/>
    <w:rsid w:val="007075D0"/>
    <w:rsid w:val="0071089E"/>
    <w:rsid w:val="00710DA3"/>
    <w:rsid w:val="00712453"/>
    <w:rsid w:val="007131EE"/>
    <w:rsid w:val="007158E9"/>
    <w:rsid w:val="00715B67"/>
    <w:rsid w:val="00715D69"/>
    <w:rsid w:val="007162FD"/>
    <w:rsid w:val="007164CA"/>
    <w:rsid w:val="00716CEE"/>
    <w:rsid w:val="0071765D"/>
    <w:rsid w:val="00721C17"/>
    <w:rsid w:val="007252C4"/>
    <w:rsid w:val="00725416"/>
    <w:rsid w:val="00725F24"/>
    <w:rsid w:val="00730EAF"/>
    <w:rsid w:val="007316E8"/>
    <w:rsid w:val="00731821"/>
    <w:rsid w:val="007344C3"/>
    <w:rsid w:val="00734C49"/>
    <w:rsid w:val="007358CB"/>
    <w:rsid w:val="0073622E"/>
    <w:rsid w:val="00737511"/>
    <w:rsid w:val="0074055D"/>
    <w:rsid w:val="007412F2"/>
    <w:rsid w:val="007426C4"/>
    <w:rsid w:val="00742CC8"/>
    <w:rsid w:val="0074506D"/>
    <w:rsid w:val="0074598F"/>
    <w:rsid w:val="0075413A"/>
    <w:rsid w:val="007553EF"/>
    <w:rsid w:val="00755516"/>
    <w:rsid w:val="0075584F"/>
    <w:rsid w:val="00756C96"/>
    <w:rsid w:val="00766EF3"/>
    <w:rsid w:val="00772EB9"/>
    <w:rsid w:val="00773A9E"/>
    <w:rsid w:val="00775119"/>
    <w:rsid w:val="007751B3"/>
    <w:rsid w:val="00775245"/>
    <w:rsid w:val="00776038"/>
    <w:rsid w:val="00776848"/>
    <w:rsid w:val="00776A98"/>
    <w:rsid w:val="007778ED"/>
    <w:rsid w:val="00781EB7"/>
    <w:rsid w:val="0078231D"/>
    <w:rsid w:val="007826DD"/>
    <w:rsid w:val="007832E8"/>
    <w:rsid w:val="007843BC"/>
    <w:rsid w:val="00784823"/>
    <w:rsid w:val="0078521F"/>
    <w:rsid w:val="00785A76"/>
    <w:rsid w:val="00785F0B"/>
    <w:rsid w:val="00786A2A"/>
    <w:rsid w:val="00786B3C"/>
    <w:rsid w:val="007875A5"/>
    <w:rsid w:val="00787750"/>
    <w:rsid w:val="00791C8E"/>
    <w:rsid w:val="00794122"/>
    <w:rsid w:val="00795159"/>
    <w:rsid w:val="007969F8"/>
    <w:rsid w:val="00796FB8"/>
    <w:rsid w:val="007A0B00"/>
    <w:rsid w:val="007A108B"/>
    <w:rsid w:val="007A10BF"/>
    <w:rsid w:val="007A117A"/>
    <w:rsid w:val="007A1349"/>
    <w:rsid w:val="007A1CC5"/>
    <w:rsid w:val="007A28A3"/>
    <w:rsid w:val="007A29DD"/>
    <w:rsid w:val="007A65FC"/>
    <w:rsid w:val="007A68C6"/>
    <w:rsid w:val="007A7D79"/>
    <w:rsid w:val="007A7FE1"/>
    <w:rsid w:val="007B3361"/>
    <w:rsid w:val="007B37AF"/>
    <w:rsid w:val="007B3E7B"/>
    <w:rsid w:val="007B4B93"/>
    <w:rsid w:val="007B4CEA"/>
    <w:rsid w:val="007B541D"/>
    <w:rsid w:val="007B64AC"/>
    <w:rsid w:val="007B7676"/>
    <w:rsid w:val="007B7A7A"/>
    <w:rsid w:val="007C06A9"/>
    <w:rsid w:val="007C24CB"/>
    <w:rsid w:val="007C4672"/>
    <w:rsid w:val="007C4FFB"/>
    <w:rsid w:val="007C6B21"/>
    <w:rsid w:val="007C7A74"/>
    <w:rsid w:val="007C7B47"/>
    <w:rsid w:val="007C7EE7"/>
    <w:rsid w:val="007D0998"/>
    <w:rsid w:val="007D0D03"/>
    <w:rsid w:val="007D2248"/>
    <w:rsid w:val="007D425A"/>
    <w:rsid w:val="007D4F48"/>
    <w:rsid w:val="007D5653"/>
    <w:rsid w:val="007D642D"/>
    <w:rsid w:val="007D7E2D"/>
    <w:rsid w:val="007E00F1"/>
    <w:rsid w:val="007E16BE"/>
    <w:rsid w:val="007E1D9E"/>
    <w:rsid w:val="007E39B2"/>
    <w:rsid w:val="007E56F4"/>
    <w:rsid w:val="007E6667"/>
    <w:rsid w:val="007E73B4"/>
    <w:rsid w:val="007E7601"/>
    <w:rsid w:val="007F122A"/>
    <w:rsid w:val="007F3075"/>
    <w:rsid w:val="007F388E"/>
    <w:rsid w:val="007F58E0"/>
    <w:rsid w:val="007F59EE"/>
    <w:rsid w:val="007F70D6"/>
    <w:rsid w:val="007F7CB1"/>
    <w:rsid w:val="007F7EC4"/>
    <w:rsid w:val="007F7EE1"/>
    <w:rsid w:val="00802859"/>
    <w:rsid w:val="00802EFA"/>
    <w:rsid w:val="00802F81"/>
    <w:rsid w:val="00803128"/>
    <w:rsid w:val="008034F9"/>
    <w:rsid w:val="00803FE5"/>
    <w:rsid w:val="008041F6"/>
    <w:rsid w:val="00804FF4"/>
    <w:rsid w:val="00806D82"/>
    <w:rsid w:val="00810D9E"/>
    <w:rsid w:val="00811050"/>
    <w:rsid w:val="00813315"/>
    <w:rsid w:val="00813DD2"/>
    <w:rsid w:val="00814525"/>
    <w:rsid w:val="00814746"/>
    <w:rsid w:val="00815C4E"/>
    <w:rsid w:val="00820533"/>
    <w:rsid w:val="008223F2"/>
    <w:rsid w:val="00823231"/>
    <w:rsid w:val="008235B7"/>
    <w:rsid w:val="008239AC"/>
    <w:rsid w:val="00824D9F"/>
    <w:rsid w:val="008260C9"/>
    <w:rsid w:val="00826336"/>
    <w:rsid w:val="0082677F"/>
    <w:rsid w:val="00826804"/>
    <w:rsid w:val="00826FBC"/>
    <w:rsid w:val="00827A68"/>
    <w:rsid w:val="00830010"/>
    <w:rsid w:val="008303EA"/>
    <w:rsid w:val="008309DB"/>
    <w:rsid w:val="008311D9"/>
    <w:rsid w:val="00832057"/>
    <w:rsid w:val="008343E2"/>
    <w:rsid w:val="008376C8"/>
    <w:rsid w:val="00840DB1"/>
    <w:rsid w:val="00841E79"/>
    <w:rsid w:val="00842499"/>
    <w:rsid w:val="00843B76"/>
    <w:rsid w:val="00845CBA"/>
    <w:rsid w:val="00847B36"/>
    <w:rsid w:val="0085078A"/>
    <w:rsid w:val="0085208E"/>
    <w:rsid w:val="00853629"/>
    <w:rsid w:val="0085576A"/>
    <w:rsid w:val="00855B07"/>
    <w:rsid w:val="008560FD"/>
    <w:rsid w:val="00860003"/>
    <w:rsid w:val="00861452"/>
    <w:rsid w:val="0086263B"/>
    <w:rsid w:val="00863EBA"/>
    <w:rsid w:val="00864461"/>
    <w:rsid w:val="00864A10"/>
    <w:rsid w:val="00864BB5"/>
    <w:rsid w:val="0086562C"/>
    <w:rsid w:val="00865975"/>
    <w:rsid w:val="00865F46"/>
    <w:rsid w:val="008674BB"/>
    <w:rsid w:val="00870301"/>
    <w:rsid w:val="008731E1"/>
    <w:rsid w:val="008733FE"/>
    <w:rsid w:val="00873CD1"/>
    <w:rsid w:val="008744F4"/>
    <w:rsid w:val="00876596"/>
    <w:rsid w:val="00880379"/>
    <w:rsid w:val="00881868"/>
    <w:rsid w:val="00882133"/>
    <w:rsid w:val="00882513"/>
    <w:rsid w:val="00882A59"/>
    <w:rsid w:val="00882DCE"/>
    <w:rsid w:val="00885796"/>
    <w:rsid w:val="00885EA0"/>
    <w:rsid w:val="00886C99"/>
    <w:rsid w:val="00887D72"/>
    <w:rsid w:val="00892543"/>
    <w:rsid w:val="00892DBA"/>
    <w:rsid w:val="00895C4F"/>
    <w:rsid w:val="0089661F"/>
    <w:rsid w:val="008979E9"/>
    <w:rsid w:val="008A0E7F"/>
    <w:rsid w:val="008A15F4"/>
    <w:rsid w:val="008A2327"/>
    <w:rsid w:val="008A3849"/>
    <w:rsid w:val="008A5273"/>
    <w:rsid w:val="008A54C0"/>
    <w:rsid w:val="008A5CBB"/>
    <w:rsid w:val="008A6077"/>
    <w:rsid w:val="008A761C"/>
    <w:rsid w:val="008B0C6A"/>
    <w:rsid w:val="008B0FEE"/>
    <w:rsid w:val="008B16D0"/>
    <w:rsid w:val="008B2C74"/>
    <w:rsid w:val="008B2D3E"/>
    <w:rsid w:val="008B38F1"/>
    <w:rsid w:val="008B3D74"/>
    <w:rsid w:val="008B4075"/>
    <w:rsid w:val="008B4284"/>
    <w:rsid w:val="008B4CAA"/>
    <w:rsid w:val="008C1346"/>
    <w:rsid w:val="008C17EB"/>
    <w:rsid w:val="008C20B0"/>
    <w:rsid w:val="008C2F83"/>
    <w:rsid w:val="008C391F"/>
    <w:rsid w:val="008C408A"/>
    <w:rsid w:val="008C5A7A"/>
    <w:rsid w:val="008C6880"/>
    <w:rsid w:val="008D27D0"/>
    <w:rsid w:val="008D3087"/>
    <w:rsid w:val="008D3B47"/>
    <w:rsid w:val="008D6322"/>
    <w:rsid w:val="008D788C"/>
    <w:rsid w:val="008E0653"/>
    <w:rsid w:val="008E2AEE"/>
    <w:rsid w:val="008E3494"/>
    <w:rsid w:val="008E413A"/>
    <w:rsid w:val="008E472C"/>
    <w:rsid w:val="008E51BE"/>
    <w:rsid w:val="008E58E5"/>
    <w:rsid w:val="008E6777"/>
    <w:rsid w:val="008E70BC"/>
    <w:rsid w:val="008F00A9"/>
    <w:rsid w:val="008F061A"/>
    <w:rsid w:val="008F12A0"/>
    <w:rsid w:val="008F15A4"/>
    <w:rsid w:val="008F1A35"/>
    <w:rsid w:val="008F4CD9"/>
    <w:rsid w:val="008F5056"/>
    <w:rsid w:val="008F626C"/>
    <w:rsid w:val="00901376"/>
    <w:rsid w:val="00901E8E"/>
    <w:rsid w:val="009023C9"/>
    <w:rsid w:val="00902F89"/>
    <w:rsid w:val="00903416"/>
    <w:rsid w:val="00910125"/>
    <w:rsid w:val="009113E3"/>
    <w:rsid w:val="00911907"/>
    <w:rsid w:val="00914136"/>
    <w:rsid w:val="009146B2"/>
    <w:rsid w:val="0091659C"/>
    <w:rsid w:val="00917226"/>
    <w:rsid w:val="00920EDF"/>
    <w:rsid w:val="00920F77"/>
    <w:rsid w:val="0092231B"/>
    <w:rsid w:val="009228E1"/>
    <w:rsid w:val="00923441"/>
    <w:rsid w:val="00926693"/>
    <w:rsid w:val="00926A7A"/>
    <w:rsid w:val="00927938"/>
    <w:rsid w:val="009306DB"/>
    <w:rsid w:val="00930C05"/>
    <w:rsid w:val="0093183D"/>
    <w:rsid w:val="00932CD9"/>
    <w:rsid w:val="00933407"/>
    <w:rsid w:val="00935FBF"/>
    <w:rsid w:val="00936728"/>
    <w:rsid w:val="00936F40"/>
    <w:rsid w:val="009371C8"/>
    <w:rsid w:val="00937305"/>
    <w:rsid w:val="00937881"/>
    <w:rsid w:val="00940BC2"/>
    <w:rsid w:val="00941D5B"/>
    <w:rsid w:val="009422BA"/>
    <w:rsid w:val="0094257A"/>
    <w:rsid w:val="00943E4F"/>
    <w:rsid w:val="0094470F"/>
    <w:rsid w:val="00945B4A"/>
    <w:rsid w:val="009475AF"/>
    <w:rsid w:val="00951262"/>
    <w:rsid w:val="00951ADE"/>
    <w:rsid w:val="00953701"/>
    <w:rsid w:val="00956474"/>
    <w:rsid w:val="00957327"/>
    <w:rsid w:val="00957CFC"/>
    <w:rsid w:val="009601B6"/>
    <w:rsid w:val="00961570"/>
    <w:rsid w:val="00961DD8"/>
    <w:rsid w:val="009630E5"/>
    <w:rsid w:val="0096394B"/>
    <w:rsid w:val="0096741A"/>
    <w:rsid w:val="0096750C"/>
    <w:rsid w:val="0096750E"/>
    <w:rsid w:val="0096782C"/>
    <w:rsid w:val="00970EB4"/>
    <w:rsid w:val="0097213C"/>
    <w:rsid w:val="009729B2"/>
    <w:rsid w:val="00975D9D"/>
    <w:rsid w:val="00976755"/>
    <w:rsid w:val="009768FD"/>
    <w:rsid w:val="00976ABB"/>
    <w:rsid w:val="00976E17"/>
    <w:rsid w:val="00977772"/>
    <w:rsid w:val="00980B07"/>
    <w:rsid w:val="00982418"/>
    <w:rsid w:val="009839B6"/>
    <w:rsid w:val="00986705"/>
    <w:rsid w:val="00987686"/>
    <w:rsid w:val="009878DB"/>
    <w:rsid w:val="009905D1"/>
    <w:rsid w:val="009907B4"/>
    <w:rsid w:val="00991735"/>
    <w:rsid w:val="00992FCC"/>
    <w:rsid w:val="00993E73"/>
    <w:rsid w:val="0099455D"/>
    <w:rsid w:val="00995CAA"/>
    <w:rsid w:val="00996548"/>
    <w:rsid w:val="00996D4D"/>
    <w:rsid w:val="00997131"/>
    <w:rsid w:val="009A02A9"/>
    <w:rsid w:val="009A09F3"/>
    <w:rsid w:val="009A279E"/>
    <w:rsid w:val="009A2A42"/>
    <w:rsid w:val="009A2BF6"/>
    <w:rsid w:val="009A37ED"/>
    <w:rsid w:val="009A4E0F"/>
    <w:rsid w:val="009B0B4C"/>
    <w:rsid w:val="009B186F"/>
    <w:rsid w:val="009B1C91"/>
    <w:rsid w:val="009B1DB4"/>
    <w:rsid w:val="009B28B7"/>
    <w:rsid w:val="009B4504"/>
    <w:rsid w:val="009B5363"/>
    <w:rsid w:val="009B61BF"/>
    <w:rsid w:val="009B68DA"/>
    <w:rsid w:val="009B70F7"/>
    <w:rsid w:val="009B7E34"/>
    <w:rsid w:val="009C01E4"/>
    <w:rsid w:val="009C0C8E"/>
    <w:rsid w:val="009C1B38"/>
    <w:rsid w:val="009C1C1F"/>
    <w:rsid w:val="009C3617"/>
    <w:rsid w:val="009C46E2"/>
    <w:rsid w:val="009C474B"/>
    <w:rsid w:val="009C506B"/>
    <w:rsid w:val="009C55F2"/>
    <w:rsid w:val="009C63D9"/>
    <w:rsid w:val="009C7BFA"/>
    <w:rsid w:val="009C7FED"/>
    <w:rsid w:val="009D141E"/>
    <w:rsid w:val="009D3445"/>
    <w:rsid w:val="009D3E13"/>
    <w:rsid w:val="009D4247"/>
    <w:rsid w:val="009D516F"/>
    <w:rsid w:val="009D593E"/>
    <w:rsid w:val="009D7D6B"/>
    <w:rsid w:val="009E0934"/>
    <w:rsid w:val="009E1235"/>
    <w:rsid w:val="009E2186"/>
    <w:rsid w:val="009E2F51"/>
    <w:rsid w:val="009E3B6B"/>
    <w:rsid w:val="009E56A3"/>
    <w:rsid w:val="009E5D9A"/>
    <w:rsid w:val="009E6A58"/>
    <w:rsid w:val="009F0524"/>
    <w:rsid w:val="009F0539"/>
    <w:rsid w:val="009F09D4"/>
    <w:rsid w:val="009F1454"/>
    <w:rsid w:val="009F357B"/>
    <w:rsid w:val="009F4015"/>
    <w:rsid w:val="009F4AD3"/>
    <w:rsid w:val="009F5084"/>
    <w:rsid w:val="009F6791"/>
    <w:rsid w:val="009F7851"/>
    <w:rsid w:val="009F7963"/>
    <w:rsid w:val="00A00824"/>
    <w:rsid w:val="00A0096E"/>
    <w:rsid w:val="00A0171B"/>
    <w:rsid w:val="00A02791"/>
    <w:rsid w:val="00A027E0"/>
    <w:rsid w:val="00A03747"/>
    <w:rsid w:val="00A03F46"/>
    <w:rsid w:val="00A045B6"/>
    <w:rsid w:val="00A05AF1"/>
    <w:rsid w:val="00A0698E"/>
    <w:rsid w:val="00A06C91"/>
    <w:rsid w:val="00A073F5"/>
    <w:rsid w:val="00A1073D"/>
    <w:rsid w:val="00A11577"/>
    <w:rsid w:val="00A13308"/>
    <w:rsid w:val="00A13A6C"/>
    <w:rsid w:val="00A14916"/>
    <w:rsid w:val="00A16728"/>
    <w:rsid w:val="00A20747"/>
    <w:rsid w:val="00A20851"/>
    <w:rsid w:val="00A21E4F"/>
    <w:rsid w:val="00A22E57"/>
    <w:rsid w:val="00A23241"/>
    <w:rsid w:val="00A25663"/>
    <w:rsid w:val="00A26ABB"/>
    <w:rsid w:val="00A279BC"/>
    <w:rsid w:val="00A30F7C"/>
    <w:rsid w:val="00A32872"/>
    <w:rsid w:val="00A33705"/>
    <w:rsid w:val="00A3385E"/>
    <w:rsid w:val="00A35CE6"/>
    <w:rsid w:val="00A36778"/>
    <w:rsid w:val="00A36963"/>
    <w:rsid w:val="00A36C2B"/>
    <w:rsid w:val="00A371B2"/>
    <w:rsid w:val="00A4068E"/>
    <w:rsid w:val="00A40F6C"/>
    <w:rsid w:val="00A41344"/>
    <w:rsid w:val="00A42B49"/>
    <w:rsid w:val="00A44B5C"/>
    <w:rsid w:val="00A4514E"/>
    <w:rsid w:val="00A46E2C"/>
    <w:rsid w:val="00A471B7"/>
    <w:rsid w:val="00A51A02"/>
    <w:rsid w:val="00A5291C"/>
    <w:rsid w:val="00A5497B"/>
    <w:rsid w:val="00A54DF5"/>
    <w:rsid w:val="00A60B87"/>
    <w:rsid w:val="00A60DE9"/>
    <w:rsid w:val="00A63CA1"/>
    <w:rsid w:val="00A63F99"/>
    <w:rsid w:val="00A65654"/>
    <w:rsid w:val="00A6570F"/>
    <w:rsid w:val="00A66274"/>
    <w:rsid w:val="00A668CA"/>
    <w:rsid w:val="00A6732D"/>
    <w:rsid w:val="00A67B02"/>
    <w:rsid w:val="00A719D6"/>
    <w:rsid w:val="00A7215E"/>
    <w:rsid w:val="00A73AE4"/>
    <w:rsid w:val="00A74073"/>
    <w:rsid w:val="00A7437E"/>
    <w:rsid w:val="00A74DBE"/>
    <w:rsid w:val="00A76A05"/>
    <w:rsid w:val="00A76A93"/>
    <w:rsid w:val="00A772FB"/>
    <w:rsid w:val="00A8070F"/>
    <w:rsid w:val="00A83101"/>
    <w:rsid w:val="00A8460A"/>
    <w:rsid w:val="00A84FEC"/>
    <w:rsid w:val="00A859E2"/>
    <w:rsid w:val="00A85DF9"/>
    <w:rsid w:val="00A874DE"/>
    <w:rsid w:val="00A900C9"/>
    <w:rsid w:val="00A94783"/>
    <w:rsid w:val="00A94F11"/>
    <w:rsid w:val="00A97F82"/>
    <w:rsid w:val="00AA0EEE"/>
    <w:rsid w:val="00AA1181"/>
    <w:rsid w:val="00AA11F3"/>
    <w:rsid w:val="00AA2006"/>
    <w:rsid w:val="00AA2091"/>
    <w:rsid w:val="00AA224E"/>
    <w:rsid w:val="00AA31B3"/>
    <w:rsid w:val="00AA4442"/>
    <w:rsid w:val="00AA5118"/>
    <w:rsid w:val="00AA57B3"/>
    <w:rsid w:val="00AA58A5"/>
    <w:rsid w:val="00AA6C2A"/>
    <w:rsid w:val="00AB09AD"/>
    <w:rsid w:val="00AB2730"/>
    <w:rsid w:val="00AB2E53"/>
    <w:rsid w:val="00AB46CF"/>
    <w:rsid w:val="00AB628F"/>
    <w:rsid w:val="00AB6356"/>
    <w:rsid w:val="00AB683C"/>
    <w:rsid w:val="00AB6988"/>
    <w:rsid w:val="00AB6CB0"/>
    <w:rsid w:val="00AB7ABE"/>
    <w:rsid w:val="00AB7F11"/>
    <w:rsid w:val="00AC0BDA"/>
    <w:rsid w:val="00AC165E"/>
    <w:rsid w:val="00AC16B2"/>
    <w:rsid w:val="00AC28E4"/>
    <w:rsid w:val="00AC4082"/>
    <w:rsid w:val="00AC4DC7"/>
    <w:rsid w:val="00AC59B8"/>
    <w:rsid w:val="00AC5AE3"/>
    <w:rsid w:val="00AC6808"/>
    <w:rsid w:val="00AC7ECB"/>
    <w:rsid w:val="00AD03A6"/>
    <w:rsid w:val="00AD1FF4"/>
    <w:rsid w:val="00AD38C4"/>
    <w:rsid w:val="00AD694D"/>
    <w:rsid w:val="00AD7C7B"/>
    <w:rsid w:val="00AE05B8"/>
    <w:rsid w:val="00AE072B"/>
    <w:rsid w:val="00AE250C"/>
    <w:rsid w:val="00AE2599"/>
    <w:rsid w:val="00AE27FE"/>
    <w:rsid w:val="00AE28FE"/>
    <w:rsid w:val="00AE2952"/>
    <w:rsid w:val="00AE2BDF"/>
    <w:rsid w:val="00AE3D2F"/>
    <w:rsid w:val="00AE46CC"/>
    <w:rsid w:val="00AE4E7E"/>
    <w:rsid w:val="00AE5A0F"/>
    <w:rsid w:val="00AE5B94"/>
    <w:rsid w:val="00AE6998"/>
    <w:rsid w:val="00AE6FB9"/>
    <w:rsid w:val="00AF33DA"/>
    <w:rsid w:val="00AF40A9"/>
    <w:rsid w:val="00AF4A1C"/>
    <w:rsid w:val="00AF4E2A"/>
    <w:rsid w:val="00B00F62"/>
    <w:rsid w:val="00B0120C"/>
    <w:rsid w:val="00B034C2"/>
    <w:rsid w:val="00B04B52"/>
    <w:rsid w:val="00B06DAC"/>
    <w:rsid w:val="00B0718B"/>
    <w:rsid w:val="00B073A7"/>
    <w:rsid w:val="00B11455"/>
    <w:rsid w:val="00B115C0"/>
    <w:rsid w:val="00B120A8"/>
    <w:rsid w:val="00B120F3"/>
    <w:rsid w:val="00B12B87"/>
    <w:rsid w:val="00B13320"/>
    <w:rsid w:val="00B146F6"/>
    <w:rsid w:val="00B1527F"/>
    <w:rsid w:val="00B17288"/>
    <w:rsid w:val="00B21AC5"/>
    <w:rsid w:val="00B21FA9"/>
    <w:rsid w:val="00B22DEE"/>
    <w:rsid w:val="00B24901"/>
    <w:rsid w:val="00B255E3"/>
    <w:rsid w:val="00B271A7"/>
    <w:rsid w:val="00B271EB"/>
    <w:rsid w:val="00B27F9F"/>
    <w:rsid w:val="00B30494"/>
    <w:rsid w:val="00B30528"/>
    <w:rsid w:val="00B31711"/>
    <w:rsid w:val="00B31753"/>
    <w:rsid w:val="00B322A3"/>
    <w:rsid w:val="00B3328A"/>
    <w:rsid w:val="00B3340D"/>
    <w:rsid w:val="00B33BA8"/>
    <w:rsid w:val="00B33E3E"/>
    <w:rsid w:val="00B34755"/>
    <w:rsid w:val="00B37994"/>
    <w:rsid w:val="00B41824"/>
    <w:rsid w:val="00B4182C"/>
    <w:rsid w:val="00B42D2A"/>
    <w:rsid w:val="00B43858"/>
    <w:rsid w:val="00B44415"/>
    <w:rsid w:val="00B449D0"/>
    <w:rsid w:val="00B46746"/>
    <w:rsid w:val="00B46A9D"/>
    <w:rsid w:val="00B46EBF"/>
    <w:rsid w:val="00B471EE"/>
    <w:rsid w:val="00B47F26"/>
    <w:rsid w:val="00B52926"/>
    <w:rsid w:val="00B547C7"/>
    <w:rsid w:val="00B5593C"/>
    <w:rsid w:val="00B60646"/>
    <w:rsid w:val="00B606B9"/>
    <w:rsid w:val="00B614F8"/>
    <w:rsid w:val="00B62744"/>
    <w:rsid w:val="00B64ABA"/>
    <w:rsid w:val="00B64C3F"/>
    <w:rsid w:val="00B65B48"/>
    <w:rsid w:val="00B66731"/>
    <w:rsid w:val="00B677EC"/>
    <w:rsid w:val="00B70D0E"/>
    <w:rsid w:val="00B70DB9"/>
    <w:rsid w:val="00B719C8"/>
    <w:rsid w:val="00B7606B"/>
    <w:rsid w:val="00B7693A"/>
    <w:rsid w:val="00B814B6"/>
    <w:rsid w:val="00B81718"/>
    <w:rsid w:val="00B81C79"/>
    <w:rsid w:val="00B82556"/>
    <w:rsid w:val="00B828C4"/>
    <w:rsid w:val="00B84745"/>
    <w:rsid w:val="00B85170"/>
    <w:rsid w:val="00B8673B"/>
    <w:rsid w:val="00B86953"/>
    <w:rsid w:val="00B86B33"/>
    <w:rsid w:val="00B87221"/>
    <w:rsid w:val="00B900C0"/>
    <w:rsid w:val="00B924FA"/>
    <w:rsid w:val="00B92532"/>
    <w:rsid w:val="00B933FD"/>
    <w:rsid w:val="00B945C4"/>
    <w:rsid w:val="00B94E38"/>
    <w:rsid w:val="00B96F0F"/>
    <w:rsid w:val="00B97640"/>
    <w:rsid w:val="00B976A7"/>
    <w:rsid w:val="00BA1AD7"/>
    <w:rsid w:val="00BA2002"/>
    <w:rsid w:val="00BA24B9"/>
    <w:rsid w:val="00BA2F75"/>
    <w:rsid w:val="00BA5576"/>
    <w:rsid w:val="00BA5BBD"/>
    <w:rsid w:val="00BA7A38"/>
    <w:rsid w:val="00BA7CA5"/>
    <w:rsid w:val="00BA7D26"/>
    <w:rsid w:val="00BB0737"/>
    <w:rsid w:val="00BB1865"/>
    <w:rsid w:val="00BB426F"/>
    <w:rsid w:val="00BB5540"/>
    <w:rsid w:val="00BB5BA9"/>
    <w:rsid w:val="00BB668F"/>
    <w:rsid w:val="00BC04E9"/>
    <w:rsid w:val="00BC085B"/>
    <w:rsid w:val="00BC14AF"/>
    <w:rsid w:val="00BC19B3"/>
    <w:rsid w:val="00BC2720"/>
    <w:rsid w:val="00BC381E"/>
    <w:rsid w:val="00BC5355"/>
    <w:rsid w:val="00BC63C7"/>
    <w:rsid w:val="00BC691E"/>
    <w:rsid w:val="00BD0E61"/>
    <w:rsid w:val="00BD22B4"/>
    <w:rsid w:val="00BD37FF"/>
    <w:rsid w:val="00BD3998"/>
    <w:rsid w:val="00BD47BB"/>
    <w:rsid w:val="00BD613C"/>
    <w:rsid w:val="00BD66B6"/>
    <w:rsid w:val="00BD6EAE"/>
    <w:rsid w:val="00BD7106"/>
    <w:rsid w:val="00BE0602"/>
    <w:rsid w:val="00BE1CE4"/>
    <w:rsid w:val="00BE25B2"/>
    <w:rsid w:val="00BE6E77"/>
    <w:rsid w:val="00BE748C"/>
    <w:rsid w:val="00BF0028"/>
    <w:rsid w:val="00BF05F5"/>
    <w:rsid w:val="00BF06FA"/>
    <w:rsid w:val="00BF0EDD"/>
    <w:rsid w:val="00BF2152"/>
    <w:rsid w:val="00BF3B97"/>
    <w:rsid w:val="00C01FB0"/>
    <w:rsid w:val="00C0256D"/>
    <w:rsid w:val="00C0413D"/>
    <w:rsid w:val="00C06665"/>
    <w:rsid w:val="00C11CCB"/>
    <w:rsid w:val="00C12CA9"/>
    <w:rsid w:val="00C13EB4"/>
    <w:rsid w:val="00C13EF4"/>
    <w:rsid w:val="00C2218D"/>
    <w:rsid w:val="00C22D00"/>
    <w:rsid w:val="00C23B11"/>
    <w:rsid w:val="00C24AAF"/>
    <w:rsid w:val="00C267AB"/>
    <w:rsid w:val="00C2686C"/>
    <w:rsid w:val="00C307B6"/>
    <w:rsid w:val="00C3128C"/>
    <w:rsid w:val="00C31E61"/>
    <w:rsid w:val="00C32117"/>
    <w:rsid w:val="00C32403"/>
    <w:rsid w:val="00C32E9A"/>
    <w:rsid w:val="00C3326D"/>
    <w:rsid w:val="00C33C8B"/>
    <w:rsid w:val="00C341A8"/>
    <w:rsid w:val="00C3475A"/>
    <w:rsid w:val="00C34F21"/>
    <w:rsid w:val="00C35666"/>
    <w:rsid w:val="00C3582D"/>
    <w:rsid w:val="00C36953"/>
    <w:rsid w:val="00C405A3"/>
    <w:rsid w:val="00C40BBC"/>
    <w:rsid w:val="00C41648"/>
    <w:rsid w:val="00C43364"/>
    <w:rsid w:val="00C43BA5"/>
    <w:rsid w:val="00C43DD7"/>
    <w:rsid w:val="00C44826"/>
    <w:rsid w:val="00C4518F"/>
    <w:rsid w:val="00C4529C"/>
    <w:rsid w:val="00C45335"/>
    <w:rsid w:val="00C45603"/>
    <w:rsid w:val="00C514E2"/>
    <w:rsid w:val="00C52D41"/>
    <w:rsid w:val="00C53A16"/>
    <w:rsid w:val="00C55F0C"/>
    <w:rsid w:val="00C562EC"/>
    <w:rsid w:val="00C5701B"/>
    <w:rsid w:val="00C6410B"/>
    <w:rsid w:val="00C643EB"/>
    <w:rsid w:val="00C669EF"/>
    <w:rsid w:val="00C66E2F"/>
    <w:rsid w:val="00C6720A"/>
    <w:rsid w:val="00C67399"/>
    <w:rsid w:val="00C67512"/>
    <w:rsid w:val="00C7042D"/>
    <w:rsid w:val="00C70669"/>
    <w:rsid w:val="00C70D0D"/>
    <w:rsid w:val="00C721F1"/>
    <w:rsid w:val="00C72D49"/>
    <w:rsid w:val="00C73175"/>
    <w:rsid w:val="00C733EE"/>
    <w:rsid w:val="00C74E4F"/>
    <w:rsid w:val="00C7527C"/>
    <w:rsid w:val="00C7543C"/>
    <w:rsid w:val="00C77358"/>
    <w:rsid w:val="00C80551"/>
    <w:rsid w:val="00C80C9D"/>
    <w:rsid w:val="00C80D03"/>
    <w:rsid w:val="00C80D07"/>
    <w:rsid w:val="00C80DBD"/>
    <w:rsid w:val="00C81368"/>
    <w:rsid w:val="00C81692"/>
    <w:rsid w:val="00C820B5"/>
    <w:rsid w:val="00C8290E"/>
    <w:rsid w:val="00C8307C"/>
    <w:rsid w:val="00C8315A"/>
    <w:rsid w:val="00C833A5"/>
    <w:rsid w:val="00C8403F"/>
    <w:rsid w:val="00C840A7"/>
    <w:rsid w:val="00C84E17"/>
    <w:rsid w:val="00C86F00"/>
    <w:rsid w:val="00C87EEE"/>
    <w:rsid w:val="00C90928"/>
    <w:rsid w:val="00C9095E"/>
    <w:rsid w:val="00C94AA5"/>
    <w:rsid w:val="00C965F0"/>
    <w:rsid w:val="00C97822"/>
    <w:rsid w:val="00CA01FE"/>
    <w:rsid w:val="00CA06BC"/>
    <w:rsid w:val="00CA1E43"/>
    <w:rsid w:val="00CA482C"/>
    <w:rsid w:val="00CA525F"/>
    <w:rsid w:val="00CA5C4E"/>
    <w:rsid w:val="00CA696A"/>
    <w:rsid w:val="00CA70F9"/>
    <w:rsid w:val="00CB17A6"/>
    <w:rsid w:val="00CB2C6C"/>
    <w:rsid w:val="00CB2E68"/>
    <w:rsid w:val="00CB3687"/>
    <w:rsid w:val="00CB412D"/>
    <w:rsid w:val="00CB54F2"/>
    <w:rsid w:val="00CB5EEE"/>
    <w:rsid w:val="00CB6AC5"/>
    <w:rsid w:val="00CB72F1"/>
    <w:rsid w:val="00CB7BED"/>
    <w:rsid w:val="00CC0C2E"/>
    <w:rsid w:val="00CC0C7D"/>
    <w:rsid w:val="00CC1215"/>
    <w:rsid w:val="00CC2799"/>
    <w:rsid w:val="00CC33EE"/>
    <w:rsid w:val="00CC3FAB"/>
    <w:rsid w:val="00CC40DC"/>
    <w:rsid w:val="00CC4CBE"/>
    <w:rsid w:val="00CC5180"/>
    <w:rsid w:val="00CC5CBC"/>
    <w:rsid w:val="00CC5FB1"/>
    <w:rsid w:val="00CC6296"/>
    <w:rsid w:val="00CC7096"/>
    <w:rsid w:val="00CD1A9E"/>
    <w:rsid w:val="00CD1C92"/>
    <w:rsid w:val="00CD20CF"/>
    <w:rsid w:val="00CD40BF"/>
    <w:rsid w:val="00CD43F1"/>
    <w:rsid w:val="00CD4633"/>
    <w:rsid w:val="00CD4D0A"/>
    <w:rsid w:val="00CD6A6F"/>
    <w:rsid w:val="00CD6BBC"/>
    <w:rsid w:val="00CE041C"/>
    <w:rsid w:val="00CE0B3A"/>
    <w:rsid w:val="00CE0C30"/>
    <w:rsid w:val="00CE3AAB"/>
    <w:rsid w:val="00CE4534"/>
    <w:rsid w:val="00CE62F1"/>
    <w:rsid w:val="00CE78BB"/>
    <w:rsid w:val="00CF00FF"/>
    <w:rsid w:val="00CF2530"/>
    <w:rsid w:val="00CF3DEE"/>
    <w:rsid w:val="00CF4742"/>
    <w:rsid w:val="00CF4A1D"/>
    <w:rsid w:val="00CF4F64"/>
    <w:rsid w:val="00CF62FD"/>
    <w:rsid w:val="00CF737E"/>
    <w:rsid w:val="00D02C70"/>
    <w:rsid w:val="00D037B4"/>
    <w:rsid w:val="00D042B5"/>
    <w:rsid w:val="00D04A7D"/>
    <w:rsid w:val="00D0772F"/>
    <w:rsid w:val="00D07CCC"/>
    <w:rsid w:val="00D110F2"/>
    <w:rsid w:val="00D113DE"/>
    <w:rsid w:val="00D11440"/>
    <w:rsid w:val="00D116A0"/>
    <w:rsid w:val="00D15D1D"/>
    <w:rsid w:val="00D179FE"/>
    <w:rsid w:val="00D17F28"/>
    <w:rsid w:val="00D2163D"/>
    <w:rsid w:val="00D21C0D"/>
    <w:rsid w:val="00D22D5E"/>
    <w:rsid w:val="00D235A2"/>
    <w:rsid w:val="00D24AC7"/>
    <w:rsid w:val="00D24B11"/>
    <w:rsid w:val="00D2544E"/>
    <w:rsid w:val="00D26B8D"/>
    <w:rsid w:val="00D26F92"/>
    <w:rsid w:val="00D27928"/>
    <w:rsid w:val="00D2794E"/>
    <w:rsid w:val="00D30D5D"/>
    <w:rsid w:val="00D31DFB"/>
    <w:rsid w:val="00D31E8A"/>
    <w:rsid w:val="00D33FBB"/>
    <w:rsid w:val="00D34F29"/>
    <w:rsid w:val="00D36A29"/>
    <w:rsid w:val="00D36A51"/>
    <w:rsid w:val="00D36B78"/>
    <w:rsid w:val="00D3767E"/>
    <w:rsid w:val="00D37E74"/>
    <w:rsid w:val="00D403C9"/>
    <w:rsid w:val="00D406D4"/>
    <w:rsid w:val="00D407C0"/>
    <w:rsid w:val="00D40922"/>
    <w:rsid w:val="00D42240"/>
    <w:rsid w:val="00D4255B"/>
    <w:rsid w:val="00D434C3"/>
    <w:rsid w:val="00D44943"/>
    <w:rsid w:val="00D4627E"/>
    <w:rsid w:val="00D46B49"/>
    <w:rsid w:val="00D50712"/>
    <w:rsid w:val="00D508A6"/>
    <w:rsid w:val="00D509DB"/>
    <w:rsid w:val="00D50A01"/>
    <w:rsid w:val="00D50E2D"/>
    <w:rsid w:val="00D52F9D"/>
    <w:rsid w:val="00D5301C"/>
    <w:rsid w:val="00D53B5F"/>
    <w:rsid w:val="00D54920"/>
    <w:rsid w:val="00D55328"/>
    <w:rsid w:val="00D60F8B"/>
    <w:rsid w:val="00D61ADB"/>
    <w:rsid w:val="00D628B2"/>
    <w:rsid w:val="00D63080"/>
    <w:rsid w:val="00D64C9B"/>
    <w:rsid w:val="00D64CCD"/>
    <w:rsid w:val="00D65DBE"/>
    <w:rsid w:val="00D668B6"/>
    <w:rsid w:val="00D70464"/>
    <w:rsid w:val="00D71689"/>
    <w:rsid w:val="00D727BD"/>
    <w:rsid w:val="00D74184"/>
    <w:rsid w:val="00D74DDC"/>
    <w:rsid w:val="00D775A5"/>
    <w:rsid w:val="00D810E5"/>
    <w:rsid w:val="00D82A89"/>
    <w:rsid w:val="00D834CA"/>
    <w:rsid w:val="00D83BD3"/>
    <w:rsid w:val="00D8709D"/>
    <w:rsid w:val="00D87AC2"/>
    <w:rsid w:val="00D87C81"/>
    <w:rsid w:val="00D922A0"/>
    <w:rsid w:val="00D92D4D"/>
    <w:rsid w:val="00D9337B"/>
    <w:rsid w:val="00D93A32"/>
    <w:rsid w:val="00D93B8A"/>
    <w:rsid w:val="00D941B8"/>
    <w:rsid w:val="00D94839"/>
    <w:rsid w:val="00D9528F"/>
    <w:rsid w:val="00D95C4B"/>
    <w:rsid w:val="00D961B2"/>
    <w:rsid w:val="00D96F0C"/>
    <w:rsid w:val="00D97326"/>
    <w:rsid w:val="00D97CE6"/>
    <w:rsid w:val="00DA030C"/>
    <w:rsid w:val="00DA0F0A"/>
    <w:rsid w:val="00DA0F5A"/>
    <w:rsid w:val="00DA1299"/>
    <w:rsid w:val="00DA1967"/>
    <w:rsid w:val="00DA2D89"/>
    <w:rsid w:val="00DA2FC6"/>
    <w:rsid w:val="00DA32F9"/>
    <w:rsid w:val="00DA3E52"/>
    <w:rsid w:val="00DA4750"/>
    <w:rsid w:val="00DA60F9"/>
    <w:rsid w:val="00DA6E0F"/>
    <w:rsid w:val="00DA7D72"/>
    <w:rsid w:val="00DB0237"/>
    <w:rsid w:val="00DB0C98"/>
    <w:rsid w:val="00DB0E1A"/>
    <w:rsid w:val="00DB1610"/>
    <w:rsid w:val="00DB2347"/>
    <w:rsid w:val="00DB35FF"/>
    <w:rsid w:val="00DB5770"/>
    <w:rsid w:val="00DB5EAD"/>
    <w:rsid w:val="00DB5F05"/>
    <w:rsid w:val="00DB63BA"/>
    <w:rsid w:val="00DB6986"/>
    <w:rsid w:val="00DB7757"/>
    <w:rsid w:val="00DC0888"/>
    <w:rsid w:val="00DC1912"/>
    <w:rsid w:val="00DC2BA5"/>
    <w:rsid w:val="00DC49D3"/>
    <w:rsid w:val="00DC6749"/>
    <w:rsid w:val="00DC74B5"/>
    <w:rsid w:val="00DD0782"/>
    <w:rsid w:val="00DD226E"/>
    <w:rsid w:val="00DD48EC"/>
    <w:rsid w:val="00DD534D"/>
    <w:rsid w:val="00DD5689"/>
    <w:rsid w:val="00DD6745"/>
    <w:rsid w:val="00DE2A99"/>
    <w:rsid w:val="00DE3F91"/>
    <w:rsid w:val="00DE3FFA"/>
    <w:rsid w:val="00DE45AF"/>
    <w:rsid w:val="00DE5B34"/>
    <w:rsid w:val="00DE7D52"/>
    <w:rsid w:val="00DE7DF5"/>
    <w:rsid w:val="00DF1EA6"/>
    <w:rsid w:val="00DF28D8"/>
    <w:rsid w:val="00DF42CD"/>
    <w:rsid w:val="00DF5147"/>
    <w:rsid w:val="00DF5855"/>
    <w:rsid w:val="00DF682A"/>
    <w:rsid w:val="00DF6A21"/>
    <w:rsid w:val="00DF7D7C"/>
    <w:rsid w:val="00E00A09"/>
    <w:rsid w:val="00E032FE"/>
    <w:rsid w:val="00E034C9"/>
    <w:rsid w:val="00E03861"/>
    <w:rsid w:val="00E03ABD"/>
    <w:rsid w:val="00E04C45"/>
    <w:rsid w:val="00E052A7"/>
    <w:rsid w:val="00E05B82"/>
    <w:rsid w:val="00E06698"/>
    <w:rsid w:val="00E070B4"/>
    <w:rsid w:val="00E116C1"/>
    <w:rsid w:val="00E131AE"/>
    <w:rsid w:val="00E15ECA"/>
    <w:rsid w:val="00E16FA8"/>
    <w:rsid w:val="00E1757B"/>
    <w:rsid w:val="00E22126"/>
    <w:rsid w:val="00E223F2"/>
    <w:rsid w:val="00E22CC6"/>
    <w:rsid w:val="00E2527E"/>
    <w:rsid w:val="00E2737F"/>
    <w:rsid w:val="00E279A4"/>
    <w:rsid w:val="00E31404"/>
    <w:rsid w:val="00E31513"/>
    <w:rsid w:val="00E319AD"/>
    <w:rsid w:val="00E32394"/>
    <w:rsid w:val="00E32922"/>
    <w:rsid w:val="00E3324F"/>
    <w:rsid w:val="00E337A2"/>
    <w:rsid w:val="00E33B71"/>
    <w:rsid w:val="00E353C0"/>
    <w:rsid w:val="00E36CEF"/>
    <w:rsid w:val="00E36D3F"/>
    <w:rsid w:val="00E37BBA"/>
    <w:rsid w:val="00E37DA1"/>
    <w:rsid w:val="00E37E95"/>
    <w:rsid w:val="00E4055C"/>
    <w:rsid w:val="00E41379"/>
    <w:rsid w:val="00E4361D"/>
    <w:rsid w:val="00E513A8"/>
    <w:rsid w:val="00E5300F"/>
    <w:rsid w:val="00E53384"/>
    <w:rsid w:val="00E53DDE"/>
    <w:rsid w:val="00E53FB8"/>
    <w:rsid w:val="00E549DE"/>
    <w:rsid w:val="00E54AB3"/>
    <w:rsid w:val="00E5594B"/>
    <w:rsid w:val="00E56DDF"/>
    <w:rsid w:val="00E61CCC"/>
    <w:rsid w:val="00E62BA9"/>
    <w:rsid w:val="00E62CD9"/>
    <w:rsid w:val="00E6345D"/>
    <w:rsid w:val="00E63F20"/>
    <w:rsid w:val="00E643CE"/>
    <w:rsid w:val="00E645EF"/>
    <w:rsid w:val="00E664DF"/>
    <w:rsid w:val="00E6782E"/>
    <w:rsid w:val="00E67ABE"/>
    <w:rsid w:val="00E67B96"/>
    <w:rsid w:val="00E702CC"/>
    <w:rsid w:val="00E7038C"/>
    <w:rsid w:val="00E72F24"/>
    <w:rsid w:val="00E736C5"/>
    <w:rsid w:val="00E75176"/>
    <w:rsid w:val="00E75AC5"/>
    <w:rsid w:val="00E75CB0"/>
    <w:rsid w:val="00E75E04"/>
    <w:rsid w:val="00E77B03"/>
    <w:rsid w:val="00E80768"/>
    <w:rsid w:val="00E836E3"/>
    <w:rsid w:val="00E84459"/>
    <w:rsid w:val="00E8486E"/>
    <w:rsid w:val="00E84E78"/>
    <w:rsid w:val="00E84EBE"/>
    <w:rsid w:val="00E86B3D"/>
    <w:rsid w:val="00E874EB"/>
    <w:rsid w:val="00E90ED3"/>
    <w:rsid w:val="00E9114D"/>
    <w:rsid w:val="00E92177"/>
    <w:rsid w:val="00E93C76"/>
    <w:rsid w:val="00E9624A"/>
    <w:rsid w:val="00E978EF"/>
    <w:rsid w:val="00EA015C"/>
    <w:rsid w:val="00EA2F2F"/>
    <w:rsid w:val="00EA37DC"/>
    <w:rsid w:val="00EA777B"/>
    <w:rsid w:val="00EB0025"/>
    <w:rsid w:val="00EB2064"/>
    <w:rsid w:val="00EB3479"/>
    <w:rsid w:val="00EB4EAD"/>
    <w:rsid w:val="00EB5612"/>
    <w:rsid w:val="00EB5F8A"/>
    <w:rsid w:val="00EB6615"/>
    <w:rsid w:val="00EC12C0"/>
    <w:rsid w:val="00EC40E6"/>
    <w:rsid w:val="00EC42DF"/>
    <w:rsid w:val="00EC454C"/>
    <w:rsid w:val="00EC6345"/>
    <w:rsid w:val="00EC6A18"/>
    <w:rsid w:val="00EC71D4"/>
    <w:rsid w:val="00ED0154"/>
    <w:rsid w:val="00ED09C9"/>
    <w:rsid w:val="00ED1260"/>
    <w:rsid w:val="00ED24E4"/>
    <w:rsid w:val="00ED47E5"/>
    <w:rsid w:val="00ED496E"/>
    <w:rsid w:val="00ED49FB"/>
    <w:rsid w:val="00ED5140"/>
    <w:rsid w:val="00ED5E6F"/>
    <w:rsid w:val="00ED5F6C"/>
    <w:rsid w:val="00ED5FFC"/>
    <w:rsid w:val="00ED6DCB"/>
    <w:rsid w:val="00EE0239"/>
    <w:rsid w:val="00EE067B"/>
    <w:rsid w:val="00EE0D49"/>
    <w:rsid w:val="00EE2CE8"/>
    <w:rsid w:val="00EE2E5B"/>
    <w:rsid w:val="00EE30FB"/>
    <w:rsid w:val="00EE433D"/>
    <w:rsid w:val="00EE62B4"/>
    <w:rsid w:val="00EF0332"/>
    <w:rsid w:val="00EF04CF"/>
    <w:rsid w:val="00EF059F"/>
    <w:rsid w:val="00EF0BB7"/>
    <w:rsid w:val="00EF200D"/>
    <w:rsid w:val="00EF249A"/>
    <w:rsid w:val="00EF2706"/>
    <w:rsid w:val="00EF2A09"/>
    <w:rsid w:val="00EF4832"/>
    <w:rsid w:val="00EF55C9"/>
    <w:rsid w:val="00EF5D30"/>
    <w:rsid w:val="00EF6317"/>
    <w:rsid w:val="00EF737E"/>
    <w:rsid w:val="00EF743B"/>
    <w:rsid w:val="00EF7644"/>
    <w:rsid w:val="00EF7A5E"/>
    <w:rsid w:val="00EF7E7F"/>
    <w:rsid w:val="00EF7F57"/>
    <w:rsid w:val="00F00BFC"/>
    <w:rsid w:val="00F01B77"/>
    <w:rsid w:val="00F01C47"/>
    <w:rsid w:val="00F01FF7"/>
    <w:rsid w:val="00F02C73"/>
    <w:rsid w:val="00F02CDD"/>
    <w:rsid w:val="00F03489"/>
    <w:rsid w:val="00F05194"/>
    <w:rsid w:val="00F10307"/>
    <w:rsid w:val="00F104BE"/>
    <w:rsid w:val="00F1134B"/>
    <w:rsid w:val="00F1199D"/>
    <w:rsid w:val="00F123A8"/>
    <w:rsid w:val="00F13000"/>
    <w:rsid w:val="00F131F0"/>
    <w:rsid w:val="00F1540A"/>
    <w:rsid w:val="00F21080"/>
    <w:rsid w:val="00F228F1"/>
    <w:rsid w:val="00F23581"/>
    <w:rsid w:val="00F23914"/>
    <w:rsid w:val="00F249DF"/>
    <w:rsid w:val="00F27515"/>
    <w:rsid w:val="00F27C91"/>
    <w:rsid w:val="00F30AE9"/>
    <w:rsid w:val="00F31CE4"/>
    <w:rsid w:val="00F31D93"/>
    <w:rsid w:val="00F31E1E"/>
    <w:rsid w:val="00F3366E"/>
    <w:rsid w:val="00F34FAD"/>
    <w:rsid w:val="00F35B65"/>
    <w:rsid w:val="00F36865"/>
    <w:rsid w:val="00F36F50"/>
    <w:rsid w:val="00F40851"/>
    <w:rsid w:val="00F40E18"/>
    <w:rsid w:val="00F412F5"/>
    <w:rsid w:val="00F41A18"/>
    <w:rsid w:val="00F430FC"/>
    <w:rsid w:val="00F45E57"/>
    <w:rsid w:val="00F47A14"/>
    <w:rsid w:val="00F5119C"/>
    <w:rsid w:val="00F516A9"/>
    <w:rsid w:val="00F51D5C"/>
    <w:rsid w:val="00F56013"/>
    <w:rsid w:val="00F56F7B"/>
    <w:rsid w:val="00F57CF6"/>
    <w:rsid w:val="00F603D6"/>
    <w:rsid w:val="00F61224"/>
    <w:rsid w:val="00F613B5"/>
    <w:rsid w:val="00F61ED6"/>
    <w:rsid w:val="00F61FCB"/>
    <w:rsid w:val="00F62D71"/>
    <w:rsid w:val="00F64A5F"/>
    <w:rsid w:val="00F64D39"/>
    <w:rsid w:val="00F67955"/>
    <w:rsid w:val="00F70340"/>
    <w:rsid w:val="00F70929"/>
    <w:rsid w:val="00F713A3"/>
    <w:rsid w:val="00F717B6"/>
    <w:rsid w:val="00F71CD1"/>
    <w:rsid w:val="00F73C34"/>
    <w:rsid w:val="00F745A6"/>
    <w:rsid w:val="00F7491E"/>
    <w:rsid w:val="00F77246"/>
    <w:rsid w:val="00F8271E"/>
    <w:rsid w:val="00F84546"/>
    <w:rsid w:val="00F84C4D"/>
    <w:rsid w:val="00F8525D"/>
    <w:rsid w:val="00F85DB3"/>
    <w:rsid w:val="00F86B9D"/>
    <w:rsid w:val="00F91327"/>
    <w:rsid w:val="00F93250"/>
    <w:rsid w:val="00F935A2"/>
    <w:rsid w:val="00F94CE2"/>
    <w:rsid w:val="00F9662C"/>
    <w:rsid w:val="00F96CE4"/>
    <w:rsid w:val="00F97469"/>
    <w:rsid w:val="00FA2812"/>
    <w:rsid w:val="00FA3BEE"/>
    <w:rsid w:val="00FA3CF2"/>
    <w:rsid w:val="00FA6BAC"/>
    <w:rsid w:val="00FB093D"/>
    <w:rsid w:val="00FB1325"/>
    <w:rsid w:val="00FB145D"/>
    <w:rsid w:val="00FB1DD5"/>
    <w:rsid w:val="00FB2482"/>
    <w:rsid w:val="00FB3259"/>
    <w:rsid w:val="00FB3CDF"/>
    <w:rsid w:val="00FB632F"/>
    <w:rsid w:val="00FC0A65"/>
    <w:rsid w:val="00FC1206"/>
    <w:rsid w:val="00FC243E"/>
    <w:rsid w:val="00FC3114"/>
    <w:rsid w:val="00FC31DA"/>
    <w:rsid w:val="00FC352C"/>
    <w:rsid w:val="00FC3EAC"/>
    <w:rsid w:val="00FC49C6"/>
    <w:rsid w:val="00FC52BF"/>
    <w:rsid w:val="00FD0FF5"/>
    <w:rsid w:val="00FD1F6E"/>
    <w:rsid w:val="00FD250C"/>
    <w:rsid w:val="00FD34AB"/>
    <w:rsid w:val="00FE0B95"/>
    <w:rsid w:val="00FE1A5A"/>
    <w:rsid w:val="00FE1F8C"/>
    <w:rsid w:val="00FE48BA"/>
    <w:rsid w:val="00FE5A86"/>
    <w:rsid w:val="00FE6868"/>
    <w:rsid w:val="00FE6FDF"/>
    <w:rsid w:val="00FE75F6"/>
    <w:rsid w:val="00FE7E9C"/>
    <w:rsid w:val="00FF0176"/>
    <w:rsid w:val="00FF08AE"/>
    <w:rsid w:val="00FF0914"/>
    <w:rsid w:val="00FF2C46"/>
    <w:rsid w:val="00FF2D61"/>
    <w:rsid w:val="00FF3FF1"/>
    <w:rsid w:val="00FF523F"/>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2B1"/>
    <w:rPr>
      <w:rFonts w:ascii="Times New Roman" w:eastAsia="Calibri" w:hAnsi="Times New Roman" w:cs="Times New Roman"/>
      <w:sz w:val="20"/>
      <w:szCs w:val="20"/>
    </w:rPr>
  </w:style>
  <w:style w:type="paragraph" w:styleId="Heading2">
    <w:name w:val="heading 2"/>
    <w:basedOn w:val="Normal"/>
    <w:link w:val="Heading2Char"/>
    <w:uiPriority w:val="9"/>
    <w:qFormat/>
    <w:rsid w:val="00F84C4D"/>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C13EB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UnresolvedMention1">
    <w:name w:val="Unresolved Mention1"/>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character" w:styleId="PlaceholderText">
    <w:name w:val="Placeholder Text"/>
    <w:basedOn w:val="DefaultParagraphFont"/>
    <w:uiPriority w:val="99"/>
    <w:semiHidden/>
    <w:rsid w:val="00BE6E77"/>
    <w:rPr>
      <w:color w:val="808080"/>
    </w:rPr>
  </w:style>
  <w:style w:type="table" w:styleId="TableGrid">
    <w:name w:val="Table Grid"/>
    <w:basedOn w:val="TableNormal"/>
    <w:uiPriority w:val="39"/>
    <w:rsid w:val="00F43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44A58"/>
  </w:style>
  <w:style w:type="character" w:customStyle="1" w:styleId="FootnoteTextChar">
    <w:name w:val="Footnote Text Char"/>
    <w:basedOn w:val="DefaultParagraphFont"/>
    <w:link w:val="FootnoteText"/>
    <w:uiPriority w:val="99"/>
    <w:semiHidden/>
    <w:rsid w:val="00444A58"/>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444A58"/>
    <w:rPr>
      <w:vertAlign w:val="superscript"/>
    </w:rPr>
  </w:style>
  <w:style w:type="character" w:customStyle="1" w:styleId="Heading2Char">
    <w:name w:val="Heading 2 Char"/>
    <w:basedOn w:val="DefaultParagraphFont"/>
    <w:link w:val="Heading2"/>
    <w:uiPriority w:val="9"/>
    <w:rsid w:val="00F84C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13EB4"/>
    <w:rPr>
      <w:rFonts w:asciiTheme="majorHAnsi" w:eastAsiaTheme="majorEastAsia" w:hAnsiTheme="majorHAnsi" w:cstheme="majorBidi"/>
      <w:color w:val="1F4D78" w:themeColor="accent1" w:themeShade="7F"/>
    </w:rPr>
  </w:style>
  <w:style w:type="paragraph" w:styleId="Revision">
    <w:name w:val="Revision"/>
    <w:hidden/>
    <w:uiPriority w:val="99"/>
    <w:semiHidden/>
    <w:rsid w:val="00E070B4"/>
    <w:rPr>
      <w:rFonts w:ascii="Times New Roman" w:eastAsia="Calibri" w:hAnsi="Times New Roman" w:cs="Times New Roman"/>
      <w:sz w:val="20"/>
      <w:szCs w:val="20"/>
    </w:rPr>
  </w:style>
  <w:style w:type="character" w:styleId="CommentReference">
    <w:name w:val="annotation reference"/>
    <w:basedOn w:val="DefaultParagraphFont"/>
    <w:uiPriority w:val="99"/>
    <w:semiHidden/>
    <w:unhideWhenUsed/>
    <w:rsid w:val="00CE0B3A"/>
    <w:rPr>
      <w:sz w:val="16"/>
      <w:szCs w:val="16"/>
    </w:rPr>
  </w:style>
  <w:style w:type="paragraph" w:styleId="CommentText">
    <w:name w:val="annotation text"/>
    <w:basedOn w:val="Normal"/>
    <w:link w:val="CommentTextChar"/>
    <w:uiPriority w:val="99"/>
    <w:semiHidden/>
    <w:unhideWhenUsed/>
    <w:rsid w:val="00CE0B3A"/>
  </w:style>
  <w:style w:type="character" w:customStyle="1" w:styleId="CommentTextChar">
    <w:name w:val="Comment Text Char"/>
    <w:basedOn w:val="DefaultParagraphFont"/>
    <w:link w:val="CommentText"/>
    <w:uiPriority w:val="99"/>
    <w:semiHidden/>
    <w:rsid w:val="00CE0B3A"/>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E0B3A"/>
    <w:rPr>
      <w:b/>
      <w:bCs/>
    </w:rPr>
  </w:style>
  <w:style w:type="character" w:customStyle="1" w:styleId="CommentSubjectChar">
    <w:name w:val="Comment Subject Char"/>
    <w:basedOn w:val="CommentTextChar"/>
    <w:link w:val="CommentSubject"/>
    <w:uiPriority w:val="99"/>
    <w:semiHidden/>
    <w:rsid w:val="00CE0B3A"/>
    <w:rPr>
      <w:rFonts w:ascii="Times New Roman" w:eastAsia="Calibri" w:hAnsi="Times New Roman" w:cs="Times New Roman"/>
      <w:b/>
      <w:bCs/>
      <w:sz w:val="20"/>
      <w:szCs w:val="20"/>
    </w:rPr>
  </w:style>
  <w:style w:type="paragraph" w:customStyle="1" w:styleId="NumberedList">
    <w:name w:val="Numbered List"/>
    <w:basedOn w:val="Normal"/>
    <w:rsid w:val="00B97640"/>
    <w:pPr>
      <w:numPr>
        <w:numId w:val="20"/>
      </w:numPr>
      <w:spacing w:after="60"/>
    </w:pPr>
    <w:rPr>
      <w:rFonts w:eastAsia="Times New Roman"/>
      <w:sz w:val="24"/>
    </w:rPr>
  </w:style>
  <w:style w:type="character" w:styleId="UnresolvedMention">
    <w:name w:val="Unresolved Mention"/>
    <w:basedOn w:val="DefaultParagraphFont"/>
    <w:uiPriority w:val="99"/>
    <w:semiHidden/>
    <w:unhideWhenUsed/>
    <w:rsid w:val="00B97640"/>
    <w:rPr>
      <w:color w:val="605E5C"/>
      <w:shd w:val="clear" w:color="auto" w:fill="E1DFDD"/>
    </w:rPr>
  </w:style>
  <w:style w:type="paragraph" w:customStyle="1" w:styleId="Default">
    <w:name w:val="Default"/>
    <w:rsid w:val="007B7676"/>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17903">
      <w:bodyDiv w:val="1"/>
      <w:marLeft w:val="0"/>
      <w:marRight w:val="0"/>
      <w:marTop w:val="0"/>
      <w:marBottom w:val="0"/>
      <w:divBdr>
        <w:top w:val="none" w:sz="0" w:space="0" w:color="auto"/>
        <w:left w:val="none" w:sz="0" w:space="0" w:color="auto"/>
        <w:bottom w:val="none" w:sz="0" w:space="0" w:color="auto"/>
        <w:right w:val="none" w:sz="0" w:space="0" w:color="auto"/>
      </w:divBdr>
      <w:divsChild>
        <w:div w:id="148526536">
          <w:marLeft w:val="0"/>
          <w:marRight w:val="0"/>
          <w:marTop w:val="0"/>
          <w:marBottom w:val="0"/>
          <w:divBdr>
            <w:top w:val="none" w:sz="0" w:space="0" w:color="auto"/>
            <w:left w:val="none" w:sz="0" w:space="0" w:color="auto"/>
            <w:bottom w:val="none" w:sz="0" w:space="0" w:color="auto"/>
            <w:right w:val="none" w:sz="0" w:space="0" w:color="auto"/>
          </w:divBdr>
          <w:divsChild>
            <w:div w:id="1382291248">
              <w:marLeft w:val="0"/>
              <w:marRight w:val="0"/>
              <w:marTop w:val="0"/>
              <w:marBottom w:val="0"/>
              <w:divBdr>
                <w:top w:val="none" w:sz="0" w:space="0" w:color="auto"/>
                <w:left w:val="none" w:sz="0" w:space="0" w:color="auto"/>
                <w:bottom w:val="none" w:sz="0" w:space="0" w:color="auto"/>
                <w:right w:val="none" w:sz="0" w:space="0" w:color="auto"/>
              </w:divBdr>
              <w:divsChild>
                <w:div w:id="21223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61039643">
      <w:bodyDiv w:val="1"/>
      <w:marLeft w:val="0"/>
      <w:marRight w:val="0"/>
      <w:marTop w:val="0"/>
      <w:marBottom w:val="0"/>
      <w:divBdr>
        <w:top w:val="none" w:sz="0" w:space="0" w:color="auto"/>
        <w:left w:val="none" w:sz="0" w:space="0" w:color="auto"/>
        <w:bottom w:val="none" w:sz="0" w:space="0" w:color="auto"/>
        <w:right w:val="none" w:sz="0" w:space="0" w:color="auto"/>
      </w:divBdr>
      <w:divsChild>
        <w:div w:id="833957631">
          <w:marLeft w:val="0"/>
          <w:marRight w:val="0"/>
          <w:marTop w:val="0"/>
          <w:marBottom w:val="0"/>
          <w:divBdr>
            <w:top w:val="none" w:sz="0" w:space="0" w:color="auto"/>
            <w:left w:val="none" w:sz="0" w:space="0" w:color="auto"/>
            <w:bottom w:val="none" w:sz="0" w:space="0" w:color="auto"/>
            <w:right w:val="none" w:sz="0" w:space="0" w:color="auto"/>
          </w:divBdr>
          <w:divsChild>
            <w:div w:id="660235055">
              <w:marLeft w:val="0"/>
              <w:marRight w:val="0"/>
              <w:marTop w:val="0"/>
              <w:marBottom w:val="0"/>
              <w:divBdr>
                <w:top w:val="none" w:sz="0" w:space="0" w:color="auto"/>
                <w:left w:val="none" w:sz="0" w:space="0" w:color="auto"/>
                <w:bottom w:val="none" w:sz="0" w:space="0" w:color="auto"/>
                <w:right w:val="none" w:sz="0" w:space="0" w:color="auto"/>
              </w:divBdr>
              <w:divsChild>
                <w:div w:id="6539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51343510">
      <w:bodyDiv w:val="1"/>
      <w:marLeft w:val="0"/>
      <w:marRight w:val="0"/>
      <w:marTop w:val="0"/>
      <w:marBottom w:val="0"/>
      <w:divBdr>
        <w:top w:val="none" w:sz="0" w:space="0" w:color="auto"/>
        <w:left w:val="none" w:sz="0" w:space="0" w:color="auto"/>
        <w:bottom w:val="none" w:sz="0" w:space="0" w:color="auto"/>
        <w:right w:val="none" w:sz="0" w:space="0" w:color="auto"/>
      </w:divBdr>
      <w:divsChild>
        <w:div w:id="159007662">
          <w:marLeft w:val="0"/>
          <w:marRight w:val="0"/>
          <w:marTop w:val="0"/>
          <w:marBottom w:val="0"/>
          <w:divBdr>
            <w:top w:val="none" w:sz="0" w:space="0" w:color="auto"/>
            <w:left w:val="none" w:sz="0" w:space="0" w:color="auto"/>
            <w:bottom w:val="none" w:sz="0" w:space="0" w:color="auto"/>
            <w:right w:val="none" w:sz="0" w:space="0" w:color="auto"/>
          </w:divBdr>
          <w:divsChild>
            <w:div w:id="1345670019">
              <w:marLeft w:val="0"/>
              <w:marRight w:val="0"/>
              <w:marTop w:val="0"/>
              <w:marBottom w:val="0"/>
              <w:divBdr>
                <w:top w:val="none" w:sz="0" w:space="0" w:color="auto"/>
                <w:left w:val="none" w:sz="0" w:space="0" w:color="auto"/>
                <w:bottom w:val="none" w:sz="0" w:space="0" w:color="auto"/>
                <w:right w:val="none" w:sz="0" w:space="0" w:color="auto"/>
              </w:divBdr>
              <w:divsChild>
                <w:div w:id="1026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9505">
      <w:bodyDiv w:val="1"/>
      <w:marLeft w:val="0"/>
      <w:marRight w:val="0"/>
      <w:marTop w:val="0"/>
      <w:marBottom w:val="0"/>
      <w:divBdr>
        <w:top w:val="none" w:sz="0" w:space="0" w:color="auto"/>
        <w:left w:val="none" w:sz="0" w:space="0" w:color="auto"/>
        <w:bottom w:val="none" w:sz="0" w:space="0" w:color="auto"/>
        <w:right w:val="none" w:sz="0" w:space="0" w:color="auto"/>
      </w:divBdr>
      <w:divsChild>
        <w:div w:id="1503743339">
          <w:marLeft w:val="0"/>
          <w:marRight w:val="0"/>
          <w:marTop w:val="0"/>
          <w:marBottom w:val="0"/>
          <w:divBdr>
            <w:top w:val="none" w:sz="0" w:space="0" w:color="auto"/>
            <w:left w:val="none" w:sz="0" w:space="0" w:color="auto"/>
            <w:bottom w:val="none" w:sz="0" w:space="0" w:color="auto"/>
            <w:right w:val="none" w:sz="0" w:space="0" w:color="auto"/>
          </w:divBdr>
          <w:divsChild>
            <w:div w:id="770707349">
              <w:marLeft w:val="0"/>
              <w:marRight w:val="0"/>
              <w:marTop w:val="0"/>
              <w:marBottom w:val="0"/>
              <w:divBdr>
                <w:top w:val="none" w:sz="0" w:space="0" w:color="auto"/>
                <w:left w:val="none" w:sz="0" w:space="0" w:color="auto"/>
                <w:bottom w:val="none" w:sz="0" w:space="0" w:color="auto"/>
                <w:right w:val="none" w:sz="0" w:space="0" w:color="auto"/>
              </w:divBdr>
              <w:divsChild>
                <w:div w:id="6923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8117">
      <w:bodyDiv w:val="1"/>
      <w:marLeft w:val="0"/>
      <w:marRight w:val="0"/>
      <w:marTop w:val="0"/>
      <w:marBottom w:val="0"/>
      <w:divBdr>
        <w:top w:val="none" w:sz="0" w:space="0" w:color="auto"/>
        <w:left w:val="none" w:sz="0" w:space="0" w:color="auto"/>
        <w:bottom w:val="none" w:sz="0" w:space="0" w:color="auto"/>
        <w:right w:val="none" w:sz="0" w:space="0" w:color="auto"/>
      </w:divBdr>
    </w:div>
    <w:div w:id="568731699">
      <w:bodyDiv w:val="1"/>
      <w:marLeft w:val="0"/>
      <w:marRight w:val="0"/>
      <w:marTop w:val="0"/>
      <w:marBottom w:val="0"/>
      <w:divBdr>
        <w:top w:val="none" w:sz="0" w:space="0" w:color="auto"/>
        <w:left w:val="none" w:sz="0" w:space="0" w:color="auto"/>
        <w:bottom w:val="none" w:sz="0" w:space="0" w:color="auto"/>
        <w:right w:val="none" w:sz="0" w:space="0" w:color="auto"/>
      </w:divBdr>
      <w:divsChild>
        <w:div w:id="470484933">
          <w:marLeft w:val="0"/>
          <w:marRight w:val="0"/>
          <w:marTop w:val="0"/>
          <w:marBottom w:val="0"/>
          <w:divBdr>
            <w:top w:val="none" w:sz="0" w:space="0" w:color="auto"/>
            <w:left w:val="none" w:sz="0" w:space="0" w:color="auto"/>
            <w:bottom w:val="none" w:sz="0" w:space="0" w:color="auto"/>
            <w:right w:val="none" w:sz="0" w:space="0" w:color="auto"/>
          </w:divBdr>
          <w:divsChild>
            <w:div w:id="1398935584">
              <w:marLeft w:val="0"/>
              <w:marRight w:val="0"/>
              <w:marTop w:val="0"/>
              <w:marBottom w:val="0"/>
              <w:divBdr>
                <w:top w:val="none" w:sz="0" w:space="0" w:color="auto"/>
                <w:left w:val="none" w:sz="0" w:space="0" w:color="auto"/>
                <w:bottom w:val="none" w:sz="0" w:space="0" w:color="auto"/>
                <w:right w:val="none" w:sz="0" w:space="0" w:color="auto"/>
              </w:divBdr>
              <w:divsChild>
                <w:div w:id="4440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137890">
      <w:bodyDiv w:val="1"/>
      <w:marLeft w:val="0"/>
      <w:marRight w:val="0"/>
      <w:marTop w:val="0"/>
      <w:marBottom w:val="0"/>
      <w:divBdr>
        <w:top w:val="none" w:sz="0" w:space="0" w:color="auto"/>
        <w:left w:val="none" w:sz="0" w:space="0" w:color="auto"/>
        <w:bottom w:val="none" w:sz="0" w:space="0" w:color="auto"/>
        <w:right w:val="none" w:sz="0" w:space="0" w:color="auto"/>
      </w:divBdr>
      <w:divsChild>
        <w:div w:id="1316956414">
          <w:marLeft w:val="0"/>
          <w:marRight w:val="0"/>
          <w:marTop w:val="0"/>
          <w:marBottom w:val="0"/>
          <w:divBdr>
            <w:top w:val="none" w:sz="0" w:space="0" w:color="auto"/>
            <w:left w:val="none" w:sz="0" w:space="0" w:color="auto"/>
            <w:bottom w:val="none" w:sz="0" w:space="0" w:color="auto"/>
            <w:right w:val="none" w:sz="0" w:space="0" w:color="auto"/>
          </w:divBdr>
          <w:divsChild>
            <w:div w:id="1923832487">
              <w:marLeft w:val="0"/>
              <w:marRight w:val="0"/>
              <w:marTop w:val="0"/>
              <w:marBottom w:val="0"/>
              <w:divBdr>
                <w:top w:val="none" w:sz="0" w:space="0" w:color="auto"/>
                <w:left w:val="none" w:sz="0" w:space="0" w:color="auto"/>
                <w:bottom w:val="none" w:sz="0" w:space="0" w:color="auto"/>
                <w:right w:val="none" w:sz="0" w:space="0" w:color="auto"/>
              </w:divBdr>
              <w:divsChild>
                <w:div w:id="14190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14780">
      <w:bodyDiv w:val="1"/>
      <w:marLeft w:val="0"/>
      <w:marRight w:val="0"/>
      <w:marTop w:val="0"/>
      <w:marBottom w:val="0"/>
      <w:divBdr>
        <w:top w:val="none" w:sz="0" w:space="0" w:color="auto"/>
        <w:left w:val="none" w:sz="0" w:space="0" w:color="auto"/>
        <w:bottom w:val="none" w:sz="0" w:space="0" w:color="auto"/>
        <w:right w:val="none" w:sz="0" w:space="0" w:color="auto"/>
      </w:divBdr>
      <w:divsChild>
        <w:div w:id="2141070239">
          <w:marLeft w:val="0"/>
          <w:marRight w:val="0"/>
          <w:marTop w:val="0"/>
          <w:marBottom w:val="0"/>
          <w:divBdr>
            <w:top w:val="none" w:sz="0" w:space="0" w:color="auto"/>
            <w:left w:val="none" w:sz="0" w:space="0" w:color="auto"/>
            <w:bottom w:val="none" w:sz="0" w:space="0" w:color="auto"/>
            <w:right w:val="none" w:sz="0" w:space="0" w:color="auto"/>
          </w:divBdr>
          <w:divsChild>
            <w:div w:id="199560643">
              <w:marLeft w:val="0"/>
              <w:marRight w:val="0"/>
              <w:marTop w:val="0"/>
              <w:marBottom w:val="0"/>
              <w:divBdr>
                <w:top w:val="none" w:sz="0" w:space="0" w:color="auto"/>
                <w:left w:val="none" w:sz="0" w:space="0" w:color="auto"/>
                <w:bottom w:val="none" w:sz="0" w:space="0" w:color="auto"/>
                <w:right w:val="none" w:sz="0" w:space="0" w:color="auto"/>
              </w:divBdr>
              <w:divsChild>
                <w:div w:id="19671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104885993">
      <w:bodyDiv w:val="1"/>
      <w:marLeft w:val="0"/>
      <w:marRight w:val="0"/>
      <w:marTop w:val="0"/>
      <w:marBottom w:val="0"/>
      <w:divBdr>
        <w:top w:val="none" w:sz="0" w:space="0" w:color="auto"/>
        <w:left w:val="none" w:sz="0" w:space="0" w:color="auto"/>
        <w:bottom w:val="none" w:sz="0" w:space="0" w:color="auto"/>
        <w:right w:val="none" w:sz="0" w:space="0" w:color="auto"/>
      </w:divBdr>
      <w:divsChild>
        <w:div w:id="800028895">
          <w:marLeft w:val="0"/>
          <w:marRight w:val="0"/>
          <w:marTop w:val="0"/>
          <w:marBottom w:val="0"/>
          <w:divBdr>
            <w:top w:val="none" w:sz="0" w:space="0" w:color="auto"/>
            <w:left w:val="none" w:sz="0" w:space="0" w:color="auto"/>
            <w:bottom w:val="none" w:sz="0" w:space="0" w:color="auto"/>
            <w:right w:val="none" w:sz="0" w:space="0" w:color="auto"/>
          </w:divBdr>
          <w:divsChild>
            <w:div w:id="1324776972">
              <w:marLeft w:val="0"/>
              <w:marRight w:val="0"/>
              <w:marTop w:val="0"/>
              <w:marBottom w:val="0"/>
              <w:divBdr>
                <w:top w:val="none" w:sz="0" w:space="0" w:color="auto"/>
                <w:left w:val="none" w:sz="0" w:space="0" w:color="auto"/>
                <w:bottom w:val="none" w:sz="0" w:space="0" w:color="auto"/>
                <w:right w:val="none" w:sz="0" w:space="0" w:color="auto"/>
              </w:divBdr>
              <w:divsChild>
                <w:div w:id="14728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64596595">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2746924">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35264366">
      <w:bodyDiv w:val="1"/>
      <w:marLeft w:val="0"/>
      <w:marRight w:val="0"/>
      <w:marTop w:val="0"/>
      <w:marBottom w:val="0"/>
      <w:divBdr>
        <w:top w:val="none" w:sz="0" w:space="0" w:color="auto"/>
        <w:left w:val="none" w:sz="0" w:space="0" w:color="auto"/>
        <w:bottom w:val="none" w:sz="0" w:space="0" w:color="auto"/>
        <w:right w:val="none" w:sz="0" w:space="0" w:color="auto"/>
      </w:divBdr>
      <w:divsChild>
        <w:div w:id="210045628">
          <w:marLeft w:val="0"/>
          <w:marRight w:val="0"/>
          <w:marTop w:val="0"/>
          <w:marBottom w:val="0"/>
          <w:divBdr>
            <w:top w:val="none" w:sz="0" w:space="0" w:color="auto"/>
            <w:left w:val="none" w:sz="0" w:space="0" w:color="auto"/>
            <w:bottom w:val="none" w:sz="0" w:space="0" w:color="auto"/>
            <w:right w:val="none" w:sz="0" w:space="0" w:color="auto"/>
          </w:divBdr>
          <w:divsChild>
            <w:div w:id="685601697">
              <w:marLeft w:val="0"/>
              <w:marRight w:val="0"/>
              <w:marTop w:val="0"/>
              <w:marBottom w:val="0"/>
              <w:divBdr>
                <w:top w:val="none" w:sz="0" w:space="0" w:color="auto"/>
                <w:left w:val="none" w:sz="0" w:space="0" w:color="auto"/>
                <w:bottom w:val="none" w:sz="0" w:space="0" w:color="auto"/>
                <w:right w:val="none" w:sz="0" w:space="0" w:color="auto"/>
              </w:divBdr>
              <w:divsChild>
                <w:div w:id="6755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663601">
      <w:bodyDiv w:val="1"/>
      <w:marLeft w:val="0"/>
      <w:marRight w:val="0"/>
      <w:marTop w:val="0"/>
      <w:marBottom w:val="0"/>
      <w:divBdr>
        <w:top w:val="none" w:sz="0" w:space="0" w:color="auto"/>
        <w:left w:val="none" w:sz="0" w:space="0" w:color="auto"/>
        <w:bottom w:val="none" w:sz="0" w:space="0" w:color="auto"/>
        <w:right w:val="none" w:sz="0" w:space="0" w:color="auto"/>
      </w:divBdr>
      <w:divsChild>
        <w:div w:id="916473196">
          <w:marLeft w:val="0"/>
          <w:marRight w:val="0"/>
          <w:marTop w:val="0"/>
          <w:marBottom w:val="0"/>
          <w:divBdr>
            <w:top w:val="none" w:sz="0" w:space="0" w:color="auto"/>
            <w:left w:val="none" w:sz="0" w:space="0" w:color="auto"/>
            <w:bottom w:val="none" w:sz="0" w:space="0" w:color="auto"/>
            <w:right w:val="none" w:sz="0" w:space="0" w:color="auto"/>
          </w:divBdr>
          <w:divsChild>
            <w:div w:id="124659072">
              <w:marLeft w:val="0"/>
              <w:marRight w:val="0"/>
              <w:marTop w:val="0"/>
              <w:marBottom w:val="0"/>
              <w:divBdr>
                <w:top w:val="none" w:sz="0" w:space="0" w:color="auto"/>
                <w:left w:val="none" w:sz="0" w:space="0" w:color="auto"/>
                <w:bottom w:val="none" w:sz="0" w:space="0" w:color="auto"/>
                <w:right w:val="none" w:sz="0" w:space="0" w:color="auto"/>
              </w:divBdr>
              <w:divsChild>
                <w:div w:id="6264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84072069">
      <w:bodyDiv w:val="1"/>
      <w:marLeft w:val="0"/>
      <w:marRight w:val="0"/>
      <w:marTop w:val="0"/>
      <w:marBottom w:val="0"/>
      <w:divBdr>
        <w:top w:val="none" w:sz="0" w:space="0" w:color="auto"/>
        <w:left w:val="none" w:sz="0" w:space="0" w:color="auto"/>
        <w:bottom w:val="none" w:sz="0" w:space="0" w:color="auto"/>
        <w:right w:val="none" w:sz="0" w:space="0" w:color="auto"/>
      </w:divBdr>
      <w:divsChild>
        <w:div w:id="1212423813">
          <w:marLeft w:val="0"/>
          <w:marRight w:val="0"/>
          <w:marTop w:val="0"/>
          <w:marBottom w:val="0"/>
          <w:divBdr>
            <w:top w:val="none" w:sz="0" w:space="0" w:color="auto"/>
            <w:left w:val="none" w:sz="0" w:space="0" w:color="auto"/>
            <w:bottom w:val="none" w:sz="0" w:space="0" w:color="auto"/>
            <w:right w:val="none" w:sz="0" w:space="0" w:color="auto"/>
          </w:divBdr>
          <w:divsChild>
            <w:div w:id="694890408">
              <w:marLeft w:val="0"/>
              <w:marRight w:val="0"/>
              <w:marTop w:val="0"/>
              <w:marBottom w:val="0"/>
              <w:divBdr>
                <w:top w:val="none" w:sz="0" w:space="0" w:color="auto"/>
                <w:left w:val="none" w:sz="0" w:space="0" w:color="auto"/>
                <w:bottom w:val="none" w:sz="0" w:space="0" w:color="auto"/>
                <w:right w:val="none" w:sz="0" w:space="0" w:color="auto"/>
              </w:divBdr>
              <w:divsChild>
                <w:div w:id="910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80683">
      <w:bodyDiv w:val="1"/>
      <w:marLeft w:val="0"/>
      <w:marRight w:val="0"/>
      <w:marTop w:val="0"/>
      <w:marBottom w:val="0"/>
      <w:divBdr>
        <w:top w:val="none" w:sz="0" w:space="0" w:color="auto"/>
        <w:left w:val="none" w:sz="0" w:space="0" w:color="auto"/>
        <w:bottom w:val="none" w:sz="0" w:space="0" w:color="auto"/>
        <w:right w:val="none" w:sz="0" w:space="0" w:color="auto"/>
      </w:divBdr>
      <w:divsChild>
        <w:div w:id="1132401387">
          <w:marLeft w:val="0"/>
          <w:marRight w:val="0"/>
          <w:marTop w:val="0"/>
          <w:marBottom w:val="0"/>
          <w:divBdr>
            <w:top w:val="none" w:sz="0" w:space="0" w:color="auto"/>
            <w:left w:val="none" w:sz="0" w:space="0" w:color="auto"/>
            <w:bottom w:val="none" w:sz="0" w:space="0" w:color="auto"/>
            <w:right w:val="none" w:sz="0" w:space="0" w:color="auto"/>
          </w:divBdr>
          <w:divsChild>
            <w:div w:id="2077970506">
              <w:marLeft w:val="0"/>
              <w:marRight w:val="0"/>
              <w:marTop w:val="0"/>
              <w:marBottom w:val="0"/>
              <w:divBdr>
                <w:top w:val="none" w:sz="0" w:space="0" w:color="auto"/>
                <w:left w:val="none" w:sz="0" w:space="0" w:color="auto"/>
                <w:bottom w:val="none" w:sz="0" w:space="0" w:color="auto"/>
                <w:right w:val="none" w:sz="0" w:space="0" w:color="auto"/>
              </w:divBdr>
              <w:divsChild>
                <w:div w:id="14213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2920">
      <w:bodyDiv w:val="1"/>
      <w:marLeft w:val="0"/>
      <w:marRight w:val="0"/>
      <w:marTop w:val="0"/>
      <w:marBottom w:val="0"/>
      <w:divBdr>
        <w:top w:val="none" w:sz="0" w:space="0" w:color="auto"/>
        <w:left w:val="none" w:sz="0" w:space="0" w:color="auto"/>
        <w:bottom w:val="none" w:sz="0" w:space="0" w:color="auto"/>
        <w:right w:val="none" w:sz="0" w:space="0" w:color="auto"/>
      </w:divBdr>
      <w:divsChild>
        <w:div w:id="1575315899">
          <w:marLeft w:val="0"/>
          <w:marRight w:val="0"/>
          <w:marTop w:val="0"/>
          <w:marBottom w:val="0"/>
          <w:divBdr>
            <w:top w:val="none" w:sz="0" w:space="0" w:color="auto"/>
            <w:left w:val="none" w:sz="0" w:space="0" w:color="auto"/>
            <w:bottom w:val="none" w:sz="0" w:space="0" w:color="auto"/>
            <w:right w:val="none" w:sz="0" w:space="0" w:color="auto"/>
          </w:divBdr>
          <w:divsChild>
            <w:div w:id="1950431308">
              <w:marLeft w:val="0"/>
              <w:marRight w:val="0"/>
              <w:marTop w:val="0"/>
              <w:marBottom w:val="0"/>
              <w:divBdr>
                <w:top w:val="none" w:sz="0" w:space="0" w:color="auto"/>
                <w:left w:val="none" w:sz="0" w:space="0" w:color="auto"/>
                <w:bottom w:val="none" w:sz="0" w:space="0" w:color="auto"/>
                <w:right w:val="none" w:sz="0" w:space="0" w:color="auto"/>
              </w:divBdr>
              <w:divsChild>
                <w:div w:id="12345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948731702">
      <w:bodyDiv w:val="1"/>
      <w:marLeft w:val="0"/>
      <w:marRight w:val="0"/>
      <w:marTop w:val="0"/>
      <w:marBottom w:val="0"/>
      <w:divBdr>
        <w:top w:val="none" w:sz="0" w:space="0" w:color="auto"/>
        <w:left w:val="none" w:sz="0" w:space="0" w:color="auto"/>
        <w:bottom w:val="none" w:sz="0" w:space="0" w:color="auto"/>
        <w:right w:val="none" w:sz="0" w:space="0" w:color="auto"/>
      </w:divBdr>
    </w:div>
    <w:div w:id="2051225663">
      <w:bodyDiv w:val="1"/>
      <w:marLeft w:val="0"/>
      <w:marRight w:val="0"/>
      <w:marTop w:val="0"/>
      <w:marBottom w:val="0"/>
      <w:divBdr>
        <w:top w:val="none" w:sz="0" w:space="0" w:color="auto"/>
        <w:left w:val="none" w:sz="0" w:space="0" w:color="auto"/>
        <w:bottom w:val="none" w:sz="0" w:space="0" w:color="auto"/>
        <w:right w:val="none" w:sz="0" w:space="0" w:color="auto"/>
      </w:divBdr>
    </w:div>
    <w:div w:id="2080976568">
      <w:bodyDiv w:val="1"/>
      <w:marLeft w:val="0"/>
      <w:marRight w:val="0"/>
      <w:marTop w:val="0"/>
      <w:marBottom w:val="0"/>
      <w:divBdr>
        <w:top w:val="none" w:sz="0" w:space="0" w:color="auto"/>
        <w:left w:val="none" w:sz="0" w:space="0" w:color="auto"/>
        <w:bottom w:val="none" w:sz="0" w:space="0" w:color="auto"/>
        <w:right w:val="none" w:sz="0" w:space="0" w:color="auto"/>
      </w:divBdr>
      <w:divsChild>
        <w:div w:id="2084793214">
          <w:marLeft w:val="0"/>
          <w:marRight w:val="0"/>
          <w:marTop w:val="0"/>
          <w:marBottom w:val="0"/>
          <w:divBdr>
            <w:top w:val="none" w:sz="0" w:space="0" w:color="auto"/>
            <w:left w:val="none" w:sz="0" w:space="0" w:color="auto"/>
            <w:bottom w:val="none" w:sz="0" w:space="0" w:color="auto"/>
            <w:right w:val="none" w:sz="0" w:space="0" w:color="auto"/>
          </w:divBdr>
          <w:divsChild>
            <w:div w:id="1230187660">
              <w:marLeft w:val="0"/>
              <w:marRight w:val="0"/>
              <w:marTop w:val="0"/>
              <w:marBottom w:val="0"/>
              <w:divBdr>
                <w:top w:val="none" w:sz="0" w:space="0" w:color="auto"/>
                <w:left w:val="none" w:sz="0" w:space="0" w:color="auto"/>
                <w:bottom w:val="none" w:sz="0" w:space="0" w:color="auto"/>
                <w:right w:val="none" w:sz="0" w:space="0" w:color="auto"/>
              </w:divBdr>
              <w:divsChild>
                <w:div w:id="11721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 w:id="2139567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intermagnet.org"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upermag.jhuapl.edu"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termagnet.org/" TargetMode="External"/><Relationship Id="rId23" Type="http://schemas.openxmlformats.org/officeDocument/2006/relationships/hyperlink" Target="https://www.nerc.com/pa/Stand/Reliability%20Standards/TPL-007-3.pdf" TargetMode="Externa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s.iris.edu/ds/products/emtf/" TargetMode="External"/><Relationship Id="rId22" Type="http://schemas.openxmlformats.org/officeDocument/2006/relationships/hyperlink" Target="https://doi.org/10.17611/DP/EMT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6A526-FC76-3E4D-8AD7-203E81B1F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4262</Words>
  <Characters>24507</Characters>
  <Application>Microsoft Office Word</Application>
  <DocSecurity>0</DocSecurity>
  <Lines>437</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Pulkkinen, Antti {he, him} (GSFC-6700)</dc:creator>
  <cp:keywords/>
  <dc:description/>
  <cp:lastModifiedBy>Pulkkinen, Antti (GSFC-6700)</cp:lastModifiedBy>
  <cp:revision>14</cp:revision>
  <dcterms:created xsi:type="dcterms:W3CDTF">2025-02-08T18:41:00Z</dcterms:created>
  <dcterms:modified xsi:type="dcterms:W3CDTF">2025-02-08T19:00:00Z</dcterms:modified>
</cp:coreProperties>
</file>