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2361" w:rsidRDefault="002F2361">
      <w:pPr>
        <w:pBdr>
          <w:bottom w:val="single" w:sz="4" w:space="1" w:color="CCCCCC"/>
        </w:pBdr>
        <w:spacing w:before="120" w:after="120"/>
      </w:pPr>
    </w:p>
    <w:p w:rsidR="002F2361" w:rsidRDefault="00000000">
      <w:pPr>
        <w:pStyle w:val="Heading1"/>
      </w:pPr>
      <w:r>
        <w:rPr>
          <w:color w:val="8B0000"/>
        </w:rPr>
        <w:t>Part A — Theory (Short Answers)</w:t>
      </w:r>
    </w:p>
    <w:p w:rsidR="002F2361" w:rsidRDefault="002F2361">
      <w:pPr>
        <w:pBdr>
          <w:bottom w:val="single" w:sz="4" w:space="1" w:color="CCCCCC"/>
        </w:pBdr>
        <w:spacing w:before="120" w:after="120"/>
      </w:pPr>
    </w:p>
    <w:p w:rsidR="002F2361" w:rsidRDefault="00000000">
      <w:pPr>
        <w:pStyle w:val="Heading2"/>
      </w:pPr>
      <w:r>
        <w:rPr>
          <w:color w:val="1F3864"/>
        </w:rPr>
        <w:t>Q1. Mean, Median, Mode</w:t>
      </w:r>
    </w:p>
    <w:p w:rsidR="002F2361" w:rsidRDefault="00000000">
      <w:pPr>
        <w:spacing w:after="120"/>
      </w:pPr>
      <w:r>
        <w:t>In the context of employee salaries:</w:t>
      </w:r>
    </w:p>
    <w:p w:rsidR="002F2361" w:rsidRDefault="00000000">
      <w:pPr>
        <w:pStyle w:val="ListParagraph"/>
        <w:numPr>
          <w:ilvl w:val="0"/>
          <w:numId w:val="2"/>
        </w:numPr>
        <w:spacing w:after="80"/>
      </w:pPr>
      <w:r>
        <w:t>Mean — the average salary of all employees. Add up all salaries and divide by the total count. Example: salaries [40k, 50k, 60k] → Mean = 50k. Gets pulled by very high or low values.</w:t>
      </w:r>
    </w:p>
    <w:p w:rsidR="002F2361" w:rsidRDefault="00000000">
      <w:pPr>
        <w:pStyle w:val="ListParagraph"/>
        <w:numPr>
          <w:ilvl w:val="0"/>
          <w:numId w:val="2"/>
        </w:numPr>
        <w:spacing w:after="80"/>
      </w:pPr>
      <w:r>
        <w:t>Median — the middle value when sorted. For the same example, Median = 50k. More reliable than mean when there are outliers like a very high CEO salary.</w:t>
      </w:r>
    </w:p>
    <w:p w:rsidR="002F2361" w:rsidRDefault="00000000">
      <w:pPr>
        <w:pStyle w:val="ListParagraph"/>
        <w:numPr>
          <w:ilvl w:val="0"/>
          <w:numId w:val="2"/>
        </w:numPr>
        <w:spacing w:after="80"/>
      </w:pPr>
      <w:r>
        <w:t>Mode — the most frequently occurring salary. If 300 employees earn 45,000, then Mode = 45,000. Useful for HR to find the standard pay level.</w:t>
      </w:r>
    </w:p>
    <w:p w:rsidR="002F2361" w:rsidRDefault="00000000">
      <w:pPr>
        <w:pStyle w:val="Heading2"/>
      </w:pPr>
      <w:r>
        <w:rPr>
          <w:color w:val="1F3864"/>
        </w:rPr>
        <w:t>Q2. Range vs Variance</w:t>
      </w:r>
    </w:p>
    <w:p w:rsidR="002F236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Range = </w:t>
      </w:r>
      <w:r>
        <w:t>Max − Min. E.g., Salary Range = 1,20,000 − 25,000 = 95,000. Easy to calculate but ignores how all middle values are spread.</w:t>
      </w:r>
    </w:p>
    <w:p w:rsidR="002F236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Variance = </w:t>
      </w:r>
      <w:r>
        <w:t>Average of squared differences from the mean. Captures how spread out ALL salaries are, not just the extremes. A high variance means salaries differ a lot; low variance means they are close to the average.</w:t>
      </w:r>
    </w:p>
    <w:p w:rsidR="002F2361" w:rsidRDefault="00000000">
      <w:pPr>
        <w:pStyle w:val="Heading2"/>
      </w:pPr>
      <w:r>
        <w:rPr>
          <w:color w:val="1F3864"/>
        </w:rPr>
        <w:t>Q3. Normal Distribution vs Poisson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2F236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51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  <w:color w:val="FFFFFF"/>
              </w:rPr>
              <w:t>Normal Distribution</w:t>
            </w:r>
          </w:p>
        </w:tc>
        <w:tc>
          <w:tcPr>
            <w:tcW w:w="351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  <w:color w:val="FFFFFF"/>
              </w:rPr>
              <w:t>Poisson Distribution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Shape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Bell curve, symmetric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Right-skewed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Continuous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Count / integers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Salary, Performance Score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Projects completed per month</w:t>
            </w:r>
          </w:p>
        </w:tc>
      </w:tr>
    </w:tbl>
    <w:p w:rsidR="002F2361" w:rsidRDefault="00000000">
      <w:pPr>
        <w:pStyle w:val="Heading2"/>
      </w:pPr>
      <w:r>
        <w:rPr>
          <w:color w:val="1F3864"/>
        </w:rPr>
        <w:t>Q4. Skewness — Workplace Example</w:t>
      </w:r>
    </w:p>
    <w:p w:rsidR="002F2361" w:rsidRDefault="00000000">
      <w:pPr>
        <w:spacing w:after="120"/>
      </w:pPr>
      <w:r>
        <w:t>Skewness tells how lopsided a distribution is.</w:t>
      </w:r>
    </w:p>
    <w:p w:rsidR="002F2361" w:rsidRDefault="00000000">
      <w:pPr>
        <w:pStyle w:val="ListParagraph"/>
        <w:numPr>
          <w:ilvl w:val="0"/>
          <w:numId w:val="2"/>
        </w:numPr>
        <w:spacing w:after="80"/>
      </w:pPr>
      <w:r>
        <w:t>Positive Skew (right tail): A few employees earn very high salaries; most earn moderate — the distribution has a long tail to the right.</w:t>
      </w:r>
    </w:p>
    <w:p w:rsidR="002F2361" w:rsidRDefault="00000000">
      <w:pPr>
        <w:pStyle w:val="ListParagraph"/>
        <w:numPr>
          <w:ilvl w:val="0"/>
          <w:numId w:val="2"/>
        </w:numPr>
        <w:spacing w:after="80"/>
      </w:pPr>
      <w:r>
        <w:t>Negative Skew (left tail): Most employees score high in performance; very few score low — tail goes to the left.</w:t>
      </w:r>
    </w:p>
    <w:p w:rsidR="002F2361" w:rsidRDefault="00000000">
      <w:pPr>
        <w:pStyle w:val="ListParagraph"/>
        <w:numPr>
          <w:ilvl w:val="0"/>
          <w:numId w:val="2"/>
        </w:numPr>
        <w:spacing w:after="80"/>
      </w:pPr>
      <w:r>
        <w:t xml:space="preserve">Zero Skew: A perfectly balanced bell curve. The mean, median, and mode </w:t>
      </w:r>
      <w:proofErr w:type="gramStart"/>
      <w:r>
        <w:t>are</w:t>
      </w:r>
      <w:proofErr w:type="gramEnd"/>
      <w:r>
        <w:t xml:space="preserve"> all equal.</w:t>
      </w:r>
    </w:p>
    <w:p w:rsidR="002F2361" w:rsidRDefault="00000000">
      <w:pPr>
        <w:pStyle w:val="Heading2"/>
      </w:pPr>
      <w:r>
        <w:rPr>
          <w:color w:val="1F3864"/>
        </w:rPr>
        <w:t>Q5. Conditional Probability in Promotions</w:t>
      </w:r>
    </w:p>
    <w:p w:rsidR="002F2361" w:rsidRDefault="00000000">
      <w:pPr>
        <w:spacing w:after="120"/>
      </w:pPr>
      <w:r>
        <w:t>Conditional Probability P(A|B) = probability of A given that B has already happened.</w:t>
      </w:r>
    </w:p>
    <w:p w:rsidR="002F2361" w:rsidRDefault="00000000">
      <w:pPr>
        <w:spacing w:after="120"/>
      </w:pPr>
      <w:r>
        <w:t xml:space="preserve">Workplace example: </w:t>
      </w:r>
      <w:proofErr w:type="gramStart"/>
      <w:r>
        <w:t>P(</w:t>
      </w:r>
      <w:proofErr w:type="gramEnd"/>
      <w:r>
        <w:t xml:space="preserve">Promotion | </w:t>
      </w:r>
      <w:proofErr w:type="spellStart"/>
      <w:r>
        <w:t>Performance_Score</w:t>
      </w:r>
      <w:proofErr w:type="spellEnd"/>
      <w:r>
        <w:t xml:space="preserve"> &gt; 80)</w:t>
      </w:r>
    </w:p>
    <w:p w:rsidR="002F2361" w:rsidRDefault="00000000">
      <w:pPr>
        <w:spacing w:after="120"/>
      </w:pPr>
      <w:r>
        <w:t>= Out of all employees who scored above 80, what fraction actually got promoted?</w:t>
      </w:r>
    </w:p>
    <w:p w:rsidR="002F2361" w:rsidRDefault="00000000">
      <w:pPr>
        <w:spacing w:after="120"/>
      </w:pPr>
      <w:r>
        <w:t>This helps HR verify whether the promotion policy is truly rewarding high performers or just using arbitrary criteria.</w:t>
      </w:r>
    </w:p>
    <w:p w:rsidR="002F2361" w:rsidRDefault="00000000">
      <w:pPr>
        <w:pStyle w:val="Heading2"/>
      </w:pPr>
      <w:r>
        <w:rPr>
          <w:color w:val="1F3864"/>
        </w:rPr>
        <w:lastRenderedPageBreak/>
        <w:t>Q6. Independent vs Mutually Exclusive Events</w:t>
      </w:r>
    </w:p>
    <w:p w:rsidR="002F2361" w:rsidRDefault="00000000">
      <w:pPr>
        <w:pStyle w:val="ListParagraph"/>
        <w:numPr>
          <w:ilvl w:val="0"/>
          <w:numId w:val="2"/>
        </w:numPr>
        <w:spacing w:after="80"/>
      </w:pPr>
      <w:r>
        <w:t>Independent Events: One event doesn't change the probability of another. Example: Employee A getting promoted has no effect on Employee B's promotion chances.</w:t>
      </w:r>
    </w:p>
    <w:p w:rsidR="002F2361" w:rsidRDefault="00000000">
      <w:pPr>
        <w:pStyle w:val="ListParagraph"/>
        <w:numPr>
          <w:ilvl w:val="0"/>
          <w:numId w:val="2"/>
        </w:numPr>
        <w:spacing w:after="80"/>
      </w:pPr>
      <w:r>
        <w:t>Mutually Exclusive Events: Both events cannot happen at the same time. Example: An employee can only belong to one department — being in HR and IT simultaneously is impossible.</w:t>
      </w:r>
    </w:p>
    <w:p w:rsidR="002F2361" w:rsidRDefault="00000000">
      <w:pPr>
        <w:pStyle w:val="Heading2"/>
      </w:pPr>
      <w:r>
        <w:rPr>
          <w:color w:val="1F3864"/>
        </w:rPr>
        <w:t>Q7. Bayes Theorem in Real-World Decisions</w:t>
      </w:r>
    </w:p>
    <w:p w:rsidR="002F2361" w:rsidRDefault="00000000">
      <w:pPr>
        <w:spacing w:after="120"/>
      </w:pPr>
      <w:r>
        <w:t>P(A|B) = [P(B|A) x P(A)] / P(B)</w:t>
      </w:r>
    </w:p>
    <w:p w:rsidR="002F2361" w:rsidRDefault="00000000">
      <w:pPr>
        <w:spacing w:after="120"/>
      </w:pPr>
      <w:r>
        <w:t>Example: Given an employee was promoted, what is the probability they scored above 80?</w:t>
      </w:r>
    </w:p>
    <w:p w:rsidR="002F2361" w:rsidRDefault="00000000">
      <w:pPr>
        <w:spacing w:after="120"/>
      </w:pPr>
      <w:r>
        <w:t>We use prior information (how many high scorers get promoted) to update our belief. Bayes Theorem is used in spam filters, medical diagnosis, fraud detection, and HR analytics.</w:t>
      </w:r>
    </w:p>
    <w:p w:rsidR="002F2361" w:rsidRDefault="00000000">
      <w:pPr>
        <w:pStyle w:val="Heading2"/>
      </w:pPr>
      <w:r>
        <w:rPr>
          <w:color w:val="1F3864"/>
        </w:rPr>
        <w:t>Q8. PCA — Principal Component Analysis (Simple Words)</w:t>
      </w:r>
    </w:p>
    <w:p w:rsidR="002F2361" w:rsidRDefault="00000000">
      <w:pPr>
        <w:spacing w:after="120"/>
      </w:pPr>
      <w:r>
        <w:t>PCA reduces many columns into a few summary columns (called components) while keeping most useful information.</w:t>
      </w:r>
    </w:p>
    <w:p w:rsidR="002F2361" w:rsidRDefault="00000000">
      <w:pPr>
        <w:spacing w:after="120"/>
      </w:pPr>
      <w:r>
        <w:t xml:space="preserve">Example: Instead of separately </w:t>
      </w:r>
      <w:proofErr w:type="spellStart"/>
      <w:r>
        <w:t>analyzing</w:t>
      </w:r>
      <w:proofErr w:type="spellEnd"/>
      <w:r>
        <w:t xml:space="preserve"> Salary, Working Hours, Projects, and Score, PCA combines them into 2-3 components we can easily plot and compare.</w:t>
      </w:r>
    </w:p>
    <w:p w:rsidR="002F2361" w:rsidRDefault="00000000">
      <w:pPr>
        <w:spacing w:after="120"/>
      </w:pPr>
      <w:r>
        <w:t>Think of it as finding the main patterns in high-dimensional data and removing the noise.</w:t>
      </w:r>
    </w:p>
    <w:p w:rsidR="002F2361" w:rsidRDefault="002F2361">
      <w:pPr>
        <w:pBdr>
          <w:bottom w:val="single" w:sz="4" w:space="1" w:color="CCCCCC"/>
        </w:pBdr>
        <w:spacing w:before="120" w:after="120"/>
      </w:pPr>
    </w:p>
    <w:p w:rsidR="002F2361" w:rsidRDefault="00000000">
      <w:r>
        <w:br w:type="page"/>
      </w:r>
    </w:p>
    <w:p w:rsidR="002F2361" w:rsidRDefault="00000000">
      <w:pPr>
        <w:pStyle w:val="Heading1"/>
      </w:pPr>
      <w:r>
        <w:rPr>
          <w:color w:val="8B0000"/>
        </w:rPr>
        <w:lastRenderedPageBreak/>
        <w:t>Part B — Practical (Python Results)</w:t>
      </w:r>
    </w:p>
    <w:p w:rsidR="002F2361" w:rsidRDefault="002F2361">
      <w:pPr>
        <w:pBdr>
          <w:bottom w:val="single" w:sz="4" w:space="1" w:color="CCCCCC"/>
        </w:pBdr>
        <w:spacing w:before="120" w:after="120"/>
      </w:pPr>
    </w:p>
    <w:p w:rsidR="002F2361" w:rsidRDefault="00000000">
      <w:pPr>
        <w:pStyle w:val="Heading2"/>
      </w:pPr>
      <w:r>
        <w:rPr>
          <w:color w:val="1F3864"/>
        </w:rPr>
        <w:t>Step 1 — Central Tendency &amp; Dispersion</w:t>
      </w:r>
    </w:p>
    <w:p w:rsidR="002F2361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Salary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2F236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  <w:color w:val="FFFFFF"/>
              </w:rPr>
              <w:t>Measure</w:t>
            </w:r>
          </w:p>
        </w:tc>
        <w:tc>
          <w:tcPr>
            <w:tcW w:w="536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Mean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54,978.97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Median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54,983.00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Mode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25,000</w:t>
            </w:r>
          </w:p>
        </w:tc>
      </w:tr>
    </w:tbl>
    <w:p w:rsidR="002F2361" w:rsidRDefault="002F2361">
      <w:pPr>
        <w:spacing w:after="160"/>
      </w:pPr>
    </w:p>
    <w:p w:rsidR="002F2361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Projects Completed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2F236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  <w:color w:val="FFFFFF"/>
              </w:rPr>
              <w:t>Measure</w:t>
            </w:r>
          </w:p>
        </w:tc>
        <w:tc>
          <w:tcPr>
            <w:tcW w:w="536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Variance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4.9171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Standard Deviation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2.2175</w:t>
            </w:r>
          </w:p>
        </w:tc>
      </w:tr>
    </w:tbl>
    <w:p w:rsidR="002F2361" w:rsidRDefault="002F2361">
      <w:pPr>
        <w:spacing w:after="200"/>
      </w:pPr>
    </w:p>
    <w:p w:rsidR="002F2361" w:rsidRDefault="00000000">
      <w:pPr>
        <w:pStyle w:val="Heading2"/>
      </w:pPr>
      <w:r>
        <w:rPr>
          <w:color w:val="1F3864"/>
        </w:rPr>
        <w:t>Step 2 — Probability &amp; Events</w:t>
      </w:r>
    </w:p>
    <w:p w:rsidR="002F2361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Overall Promotion Probability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2F236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536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Promoted employees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1,978 out of 4,000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P(Promotion)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0.4945 = 49.45%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roofErr w:type="gramStart"/>
            <w:r>
              <w:rPr>
                <w:b/>
                <w:bCs/>
              </w:rPr>
              <w:t>P(</w:t>
            </w:r>
            <w:proofErr w:type="gramEnd"/>
            <w:r>
              <w:rPr>
                <w:b/>
                <w:bCs/>
              </w:rPr>
              <w:t>Promotion | Score &gt; 80)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0.5916 = 59.16% (from 617 high performers)</w:t>
            </w:r>
          </w:p>
        </w:tc>
      </w:tr>
    </w:tbl>
    <w:p w:rsidR="002F2361" w:rsidRDefault="002F2361">
      <w:pPr>
        <w:spacing w:after="160"/>
      </w:pPr>
    </w:p>
    <w:p w:rsidR="002F2361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Contingency Table — Promotion Status vs Department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715"/>
        <w:gridCol w:w="1715"/>
        <w:gridCol w:w="1715"/>
        <w:gridCol w:w="1715"/>
      </w:tblGrid>
      <w:tr w:rsidR="002F23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  <w:color w:val="FFFFFF"/>
              </w:rPr>
              <w:t>Department</w:t>
            </w:r>
          </w:p>
        </w:tc>
        <w:tc>
          <w:tcPr>
            <w:tcW w:w="1715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 Promoted</w:t>
            </w:r>
          </w:p>
        </w:tc>
        <w:tc>
          <w:tcPr>
            <w:tcW w:w="1715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Promoted</w:t>
            </w:r>
          </w:p>
        </w:tc>
        <w:tc>
          <w:tcPr>
            <w:tcW w:w="1715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715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Promo Rate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Finance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409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368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777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47.4%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HR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417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412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829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49.7%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IT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400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368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768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47.9%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Marketing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399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418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817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51.2%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Operations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397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412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809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50.9%</w:t>
            </w:r>
          </w:p>
        </w:tc>
      </w:tr>
    </w:tbl>
    <w:p w:rsidR="002F2361" w:rsidRDefault="002F2361">
      <w:pPr>
        <w:spacing w:after="200"/>
      </w:pPr>
    </w:p>
    <w:p w:rsidR="007C05AF" w:rsidRDefault="007C05AF">
      <w:pPr>
        <w:pStyle w:val="Heading2"/>
        <w:rPr>
          <w:color w:val="1F3864"/>
        </w:rPr>
      </w:pPr>
    </w:p>
    <w:p w:rsidR="007C05AF" w:rsidRDefault="007C05AF">
      <w:pPr>
        <w:pStyle w:val="Heading2"/>
        <w:rPr>
          <w:color w:val="1F3864"/>
        </w:rPr>
      </w:pPr>
    </w:p>
    <w:p w:rsidR="007C05AF" w:rsidRDefault="007C05AF">
      <w:pPr>
        <w:pStyle w:val="Heading2"/>
        <w:rPr>
          <w:color w:val="1F3864"/>
        </w:rPr>
      </w:pPr>
    </w:p>
    <w:p w:rsidR="002F2361" w:rsidRDefault="00000000">
      <w:pPr>
        <w:pStyle w:val="Heading2"/>
      </w:pPr>
      <w:r>
        <w:rPr>
          <w:color w:val="1F3864"/>
        </w:rPr>
        <w:lastRenderedPageBreak/>
        <w:t>Step 3 — Distributions &amp; Visualization</w:t>
      </w:r>
    </w:p>
    <w:p w:rsidR="002F2361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Skewness &amp; Kurtosis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860"/>
      </w:tblGrid>
      <w:tr w:rsidR="002F23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Skewness</w:t>
            </w:r>
          </w:p>
        </w:tc>
        <w:tc>
          <w:tcPr>
            <w:tcW w:w="20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Kurtosis</w:t>
            </w:r>
          </w:p>
        </w:tc>
        <w:tc>
          <w:tcPr>
            <w:tcW w:w="286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  <w:color w:val="FFFFFF"/>
              </w:rPr>
              <w:t>Interpretation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Salary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0.0499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-0.1664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Nearly symmetric, balanced pay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Performance 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-0.0659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-0.1013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Slightly left-skewed, uniform spread</w:t>
            </w:r>
          </w:p>
        </w:tc>
      </w:tr>
    </w:tbl>
    <w:p w:rsidR="002F2361" w:rsidRDefault="002F2361">
      <w:pPr>
        <w:spacing w:after="200"/>
      </w:pPr>
    </w:p>
    <w:p w:rsidR="002F2361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Visualization Output</w:t>
      </w:r>
    </w:p>
    <w:p w:rsidR="002F2361" w:rsidRDefault="00000000">
      <w:pPr>
        <w:spacing w:after="160"/>
      </w:pPr>
      <w:r>
        <w:rPr>
          <w:noProof/>
        </w:rPr>
        <w:drawing>
          <wp:inline distT="0" distB="0" distL="0" distR="0">
            <wp:extent cx="5905500" cy="4429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361" w:rsidRDefault="00000000">
      <w:pPr>
        <w:spacing w:after="120"/>
        <w:rPr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t>Figure: (Top-left) Performance Score Histogram + Gaussian curve | (Top-right) Salary Skewness/Kurtosis | (Bottom-left) Q-Q Plot of Projects Completed | (Bottom-right) Promotion Rate by Department</w:t>
      </w:r>
    </w:p>
    <w:p w:rsidR="002F2361" w:rsidRDefault="002F2361">
      <w:pPr>
        <w:spacing w:after="200"/>
      </w:pPr>
    </w:p>
    <w:p w:rsidR="007C05AF" w:rsidRDefault="007C05AF">
      <w:pPr>
        <w:pStyle w:val="Heading2"/>
        <w:rPr>
          <w:color w:val="1F3864"/>
        </w:rPr>
      </w:pPr>
    </w:p>
    <w:p w:rsidR="007C05AF" w:rsidRDefault="007C05AF">
      <w:pPr>
        <w:pStyle w:val="Heading2"/>
        <w:rPr>
          <w:color w:val="1F3864"/>
        </w:rPr>
      </w:pPr>
    </w:p>
    <w:p w:rsidR="007C05AF" w:rsidRDefault="007C05AF">
      <w:pPr>
        <w:pStyle w:val="Heading2"/>
        <w:rPr>
          <w:color w:val="1F3864"/>
        </w:rPr>
      </w:pPr>
    </w:p>
    <w:p w:rsidR="007C05AF" w:rsidRDefault="007C05AF">
      <w:pPr>
        <w:pStyle w:val="Heading2"/>
        <w:rPr>
          <w:color w:val="1F3864"/>
        </w:rPr>
      </w:pPr>
    </w:p>
    <w:p w:rsidR="002F2361" w:rsidRDefault="00000000">
      <w:pPr>
        <w:pStyle w:val="Heading2"/>
      </w:pPr>
      <w:r>
        <w:rPr>
          <w:color w:val="1F3864"/>
        </w:rPr>
        <w:lastRenderedPageBreak/>
        <w:t>Step 4 — Linear Algebra Application</w:t>
      </w:r>
    </w:p>
    <w:p w:rsidR="002F2361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Employee Vectors [</w:t>
      </w:r>
      <w:proofErr w:type="spellStart"/>
      <w:r>
        <w:rPr>
          <w:b/>
          <w:bCs/>
          <w:color w:val="2E75B6"/>
          <w:sz w:val="24"/>
          <w:szCs w:val="24"/>
        </w:rPr>
        <w:t>Projects_Completed</w:t>
      </w:r>
      <w:proofErr w:type="spellEnd"/>
      <w:r>
        <w:rPr>
          <w:b/>
          <w:bCs/>
          <w:color w:val="2E75B6"/>
          <w:sz w:val="24"/>
          <w:szCs w:val="24"/>
        </w:rPr>
        <w:t xml:space="preserve">, </w:t>
      </w:r>
      <w:proofErr w:type="spellStart"/>
      <w:r>
        <w:rPr>
          <w:b/>
          <w:bCs/>
          <w:color w:val="2E75B6"/>
          <w:sz w:val="24"/>
          <w:szCs w:val="24"/>
        </w:rPr>
        <w:t>Working_Hours</w:t>
      </w:r>
      <w:proofErr w:type="spellEnd"/>
      <w:r>
        <w:rPr>
          <w:b/>
          <w:bCs/>
          <w:color w:val="2E75B6"/>
          <w:sz w:val="24"/>
          <w:szCs w:val="24"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30"/>
        <w:gridCol w:w="3430"/>
      </w:tblGrid>
      <w:tr w:rsidR="002F23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  <w:color w:val="FFFFFF"/>
              </w:rPr>
              <w:t>Employee</w:t>
            </w:r>
          </w:p>
        </w:tc>
        <w:tc>
          <w:tcPr>
            <w:tcW w:w="343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Projects Completed</w:t>
            </w:r>
          </w:p>
        </w:tc>
        <w:tc>
          <w:tcPr>
            <w:tcW w:w="343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Working Hours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Employee 1 (v1)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3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46.1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Employee 2 (v2)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7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pPr>
              <w:jc w:val="center"/>
            </w:pPr>
            <w:r>
              <w:t>45.8</w:t>
            </w:r>
          </w:p>
        </w:tc>
      </w:tr>
    </w:tbl>
    <w:p w:rsidR="002F2361" w:rsidRDefault="002F2361">
      <w:pPr>
        <w:spacing w:after="160"/>
      </w:pPr>
    </w:p>
    <w:p w:rsidR="002F2361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Linear Algebra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2F236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536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Dot Product (v</w:t>
            </w:r>
            <w:proofErr w:type="gramStart"/>
            <w:r>
              <w:rPr>
                <w:b/>
                <w:bCs/>
              </w:rPr>
              <w:t>1 .</w:t>
            </w:r>
            <w:proofErr w:type="gramEnd"/>
            <w:r>
              <w:rPr>
                <w:b/>
                <w:bCs/>
              </w:rPr>
              <w:t xml:space="preserve"> v2)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2132.38 — measures similarity in work profile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Norm 1 of v1 (Manhattan)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49.1000 — sum of |Projects| + |Hours|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Norm 2 of v1 (Euclidean)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46.1975 — straight-line distance from origin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rPr>
                <w:b/>
                <w:bCs/>
              </w:rPr>
              <w:t>Angle between v1 and v2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2F2361" w:rsidRDefault="00000000">
            <w:r>
              <w:t>4.97 degrees — very similar working styles</w:t>
            </w:r>
          </w:p>
        </w:tc>
      </w:tr>
    </w:tbl>
    <w:p w:rsidR="002F2361" w:rsidRDefault="002F2361">
      <w:pPr>
        <w:spacing w:after="200"/>
      </w:pPr>
    </w:p>
    <w:p w:rsidR="002F2361" w:rsidRDefault="002F2361">
      <w:pPr>
        <w:pBdr>
          <w:bottom w:val="single" w:sz="4" w:space="1" w:color="CCCCCC"/>
        </w:pBdr>
        <w:spacing w:before="120" w:after="120"/>
      </w:pPr>
    </w:p>
    <w:p w:rsidR="002F2361" w:rsidRDefault="00000000">
      <w:r>
        <w:br w:type="page"/>
      </w:r>
    </w:p>
    <w:p w:rsidR="002F2361" w:rsidRDefault="00000000">
      <w:pPr>
        <w:pStyle w:val="Heading1"/>
      </w:pPr>
      <w:r>
        <w:rPr>
          <w:color w:val="8B0000"/>
        </w:rPr>
        <w:lastRenderedPageBreak/>
        <w:t>Key Insights (3-5 Points)</w:t>
      </w:r>
    </w:p>
    <w:p w:rsidR="002F2361" w:rsidRDefault="002F2361">
      <w:pPr>
        <w:pBdr>
          <w:bottom w:val="single" w:sz="4" w:space="1" w:color="CCCCCC"/>
        </w:pBdr>
        <w:spacing w:before="120" w:after="120"/>
      </w:pPr>
    </w:p>
    <w:p w:rsidR="002F2361" w:rsidRDefault="002F236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2F236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:rsidR="002F2361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2F2361" w:rsidRDefault="00000000">
            <w:r>
              <w:t>Employees with Performance Score &gt; 80 have a 59.2% chance of promotion — 10% higher than the overall rate of 49.45%. High performance clearly correlates with promotion.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:rsidR="002F2361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2F2361" w:rsidRDefault="00000000">
            <w:r>
              <w:t>Marketing department has the highest promotion rate at 51.2%, while Finance is the lowest at 47.4%.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:rsidR="002F2361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2F2361" w:rsidRDefault="00000000">
            <w:r>
              <w:t>Average salary is Rs. 54,979 with mean and median almost equal (54,979 vs 54,983), indicating a well-balanced, non-skewed salary structure.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:rsidR="002F2361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2F2361" w:rsidRDefault="00000000">
            <w:r>
              <w:t>Only 15.4% of employees score above 80 in performance — top performers are a small, high-value group deserving special attention.</w:t>
            </w:r>
          </w:p>
        </w:tc>
      </w:tr>
      <w:tr w:rsidR="002F236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:rsidR="002F2361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2F2361" w:rsidRDefault="00000000">
            <w:r>
              <w:t xml:space="preserve">The Q-Q plot of </w:t>
            </w:r>
            <w:proofErr w:type="spellStart"/>
            <w:r>
              <w:t>Projects_Completed</w:t>
            </w:r>
            <w:proofErr w:type="spellEnd"/>
            <w:r>
              <w:t xml:space="preserve"> deviates from the normal line, confirming it follows a Poisson distribution — as expected for count data.</w:t>
            </w:r>
          </w:p>
        </w:tc>
      </w:tr>
    </w:tbl>
    <w:p w:rsidR="002F2361" w:rsidRDefault="002F2361">
      <w:pPr>
        <w:spacing w:after="400"/>
      </w:pPr>
    </w:p>
    <w:p w:rsidR="002F2361" w:rsidRDefault="002F2361">
      <w:pPr>
        <w:pBdr>
          <w:bottom w:val="single" w:sz="4" w:space="1" w:color="CCCCCC"/>
        </w:pBdr>
        <w:spacing w:before="120" w:after="120"/>
      </w:pPr>
    </w:p>
    <w:p w:rsidR="002F2361" w:rsidRDefault="002F2361">
      <w:pPr>
        <w:jc w:val="center"/>
      </w:pPr>
    </w:p>
    <w:sectPr w:rsidR="002F236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56E6"/>
    <w:multiLevelType w:val="hybridMultilevel"/>
    <w:tmpl w:val="21F07F9C"/>
    <w:lvl w:ilvl="0" w:tplc="20DAB6EE">
      <w:start w:val="1"/>
      <w:numFmt w:val="lowerLetter"/>
      <w:lvlText w:val="%1."/>
      <w:lvlJc w:val="left"/>
      <w:pPr>
        <w:ind w:left="720" w:hanging="360"/>
      </w:pPr>
    </w:lvl>
    <w:lvl w:ilvl="1" w:tplc="5E626B8E">
      <w:numFmt w:val="decimal"/>
      <w:lvlText w:val=""/>
      <w:lvlJc w:val="left"/>
    </w:lvl>
    <w:lvl w:ilvl="2" w:tplc="82F8E810">
      <w:numFmt w:val="decimal"/>
      <w:lvlText w:val=""/>
      <w:lvlJc w:val="left"/>
    </w:lvl>
    <w:lvl w:ilvl="3" w:tplc="5F5A8978">
      <w:numFmt w:val="decimal"/>
      <w:lvlText w:val=""/>
      <w:lvlJc w:val="left"/>
    </w:lvl>
    <w:lvl w:ilvl="4" w:tplc="3A2C14A4">
      <w:numFmt w:val="decimal"/>
      <w:lvlText w:val=""/>
      <w:lvlJc w:val="left"/>
    </w:lvl>
    <w:lvl w:ilvl="5" w:tplc="3E522C1A">
      <w:numFmt w:val="decimal"/>
      <w:lvlText w:val=""/>
      <w:lvlJc w:val="left"/>
    </w:lvl>
    <w:lvl w:ilvl="6" w:tplc="6A805248">
      <w:numFmt w:val="decimal"/>
      <w:lvlText w:val=""/>
      <w:lvlJc w:val="left"/>
    </w:lvl>
    <w:lvl w:ilvl="7" w:tplc="FFBEB342">
      <w:numFmt w:val="decimal"/>
      <w:lvlText w:val=""/>
      <w:lvlJc w:val="left"/>
    </w:lvl>
    <w:lvl w:ilvl="8" w:tplc="7870FE34">
      <w:numFmt w:val="decimal"/>
      <w:lvlText w:val=""/>
      <w:lvlJc w:val="left"/>
    </w:lvl>
  </w:abstractNum>
  <w:abstractNum w:abstractNumId="1" w15:restartNumberingAfterBreak="0">
    <w:nsid w:val="41FD457B"/>
    <w:multiLevelType w:val="hybridMultilevel"/>
    <w:tmpl w:val="73E239D2"/>
    <w:lvl w:ilvl="0" w:tplc="93EEA6D0">
      <w:start w:val="1"/>
      <w:numFmt w:val="bullet"/>
      <w:lvlText w:val="•"/>
      <w:lvlJc w:val="left"/>
      <w:pPr>
        <w:ind w:left="720" w:hanging="360"/>
      </w:pPr>
    </w:lvl>
    <w:lvl w:ilvl="1" w:tplc="E8243078">
      <w:numFmt w:val="decimal"/>
      <w:lvlText w:val=""/>
      <w:lvlJc w:val="left"/>
    </w:lvl>
    <w:lvl w:ilvl="2" w:tplc="B718C554">
      <w:numFmt w:val="decimal"/>
      <w:lvlText w:val=""/>
      <w:lvlJc w:val="left"/>
    </w:lvl>
    <w:lvl w:ilvl="3" w:tplc="D7127662">
      <w:numFmt w:val="decimal"/>
      <w:lvlText w:val=""/>
      <w:lvlJc w:val="left"/>
    </w:lvl>
    <w:lvl w:ilvl="4" w:tplc="FA0C39EE">
      <w:numFmt w:val="decimal"/>
      <w:lvlText w:val=""/>
      <w:lvlJc w:val="left"/>
    </w:lvl>
    <w:lvl w:ilvl="5" w:tplc="D3749514">
      <w:numFmt w:val="decimal"/>
      <w:lvlText w:val=""/>
      <w:lvlJc w:val="left"/>
    </w:lvl>
    <w:lvl w:ilvl="6" w:tplc="BDB2F760">
      <w:numFmt w:val="decimal"/>
      <w:lvlText w:val=""/>
      <w:lvlJc w:val="left"/>
    </w:lvl>
    <w:lvl w:ilvl="7" w:tplc="E7E03CA8">
      <w:numFmt w:val="decimal"/>
      <w:lvlText w:val=""/>
      <w:lvlJc w:val="left"/>
    </w:lvl>
    <w:lvl w:ilvl="8" w:tplc="8A380056">
      <w:numFmt w:val="decimal"/>
      <w:lvlText w:val=""/>
      <w:lvlJc w:val="left"/>
    </w:lvl>
  </w:abstractNum>
  <w:abstractNum w:abstractNumId="2" w15:restartNumberingAfterBreak="0">
    <w:nsid w:val="54772E7B"/>
    <w:multiLevelType w:val="hybridMultilevel"/>
    <w:tmpl w:val="D85851DA"/>
    <w:lvl w:ilvl="0" w:tplc="AB28C882">
      <w:start w:val="1"/>
      <w:numFmt w:val="decimal"/>
      <w:lvlText w:val="%1."/>
      <w:lvlJc w:val="left"/>
      <w:pPr>
        <w:ind w:left="720" w:hanging="360"/>
      </w:pPr>
    </w:lvl>
    <w:lvl w:ilvl="1" w:tplc="D07CC7E2">
      <w:numFmt w:val="decimal"/>
      <w:lvlText w:val=""/>
      <w:lvlJc w:val="left"/>
    </w:lvl>
    <w:lvl w:ilvl="2" w:tplc="9B849818">
      <w:numFmt w:val="decimal"/>
      <w:lvlText w:val=""/>
      <w:lvlJc w:val="left"/>
    </w:lvl>
    <w:lvl w:ilvl="3" w:tplc="7932E140">
      <w:numFmt w:val="decimal"/>
      <w:lvlText w:val=""/>
      <w:lvlJc w:val="left"/>
    </w:lvl>
    <w:lvl w:ilvl="4" w:tplc="130E6A5E">
      <w:numFmt w:val="decimal"/>
      <w:lvlText w:val=""/>
      <w:lvlJc w:val="left"/>
    </w:lvl>
    <w:lvl w:ilvl="5" w:tplc="05BC687A">
      <w:numFmt w:val="decimal"/>
      <w:lvlText w:val=""/>
      <w:lvlJc w:val="left"/>
    </w:lvl>
    <w:lvl w:ilvl="6" w:tplc="A83C88A2">
      <w:numFmt w:val="decimal"/>
      <w:lvlText w:val=""/>
      <w:lvlJc w:val="left"/>
    </w:lvl>
    <w:lvl w:ilvl="7" w:tplc="3C6C47E8">
      <w:numFmt w:val="decimal"/>
      <w:lvlText w:val=""/>
      <w:lvlJc w:val="left"/>
    </w:lvl>
    <w:lvl w:ilvl="8" w:tplc="E11CA8BA">
      <w:numFmt w:val="decimal"/>
      <w:lvlText w:val=""/>
      <w:lvlJc w:val="left"/>
    </w:lvl>
  </w:abstractNum>
  <w:abstractNum w:abstractNumId="3" w15:restartNumberingAfterBreak="0">
    <w:nsid w:val="770249A4"/>
    <w:multiLevelType w:val="hybridMultilevel"/>
    <w:tmpl w:val="C80C2C8A"/>
    <w:lvl w:ilvl="0" w:tplc="141A9902">
      <w:start w:val="1"/>
      <w:numFmt w:val="bullet"/>
      <w:lvlText w:val="●"/>
      <w:lvlJc w:val="left"/>
      <w:pPr>
        <w:ind w:left="720" w:hanging="360"/>
      </w:pPr>
    </w:lvl>
    <w:lvl w:ilvl="1" w:tplc="4C8E4830">
      <w:start w:val="1"/>
      <w:numFmt w:val="bullet"/>
      <w:lvlText w:val="○"/>
      <w:lvlJc w:val="left"/>
      <w:pPr>
        <w:ind w:left="1440" w:hanging="360"/>
      </w:pPr>
    </w:lvl>
    <w:lvl w:ilvl="2" w:tplc="CEC639C6">
      <w:start w:val="1"/>
      <w:numFmt w:val="bullet"/>
      <w:lvlText w:val="■"/>
      <w:lvlJc w:val="left"/>
      <w:pPr>
        <w:ind w:left="2160" w:hanging="360"/>
      </w:pPr>
    </w:lvl>
    <w:lvl w:ilvl="3" w:tplc="A94C4954">
      <w:start w:val="1"/>
      <w:numFmt w:val="bullet"/>
      <w:lvlText w:val="●"/>
      <w:lvlJc w:val="left"/>
      <w:pPr>
        <w:ind w:left="2880" w:hanging="360"/>
      </w:pPr>
    </w:lvl>
    <w:lvl w:ilvl="4" w:tplc="A2B8EA72">
      <w:start w:val="1"/>
      <w:numFmt w:val="bullet"/>
      <w:lvlText w:val="○"/>
      <w:lvlJc w:val="left"/>
      <w:pPr>
        <w:ind w:left="3600" w:hanging="360"/>
      </w:pPr>
    </w:lvl>
    <w:lvl w:ilvl="5" w:tplc="CFB275AC">
      <w:start w:val="1"/>
      <w:numFmt w:val="bullet"/>
      <w:lvlText w:val="■"/>
      <w:lvlJc w:val="left"/>
      <w:pPr>
        <w:ind w:left="4320" w:hanging="360"/>
      </w:pPr>
    </w:lvl>
    <w:lvl w:ilvl="6" w:tplc="D94E403C">
      <w:start w:val="1"/>
      <w:numFmt w:val="bullet"/>
      <w:lvlText w:val="●"/>
      <w:lvlJc w:val="left"/>
      <w:pPr>
        <w:ind w:left="5040" w:hanging="360"/>
      </w:pPr>
    </w:lvl>
    <w:lvl w:ilvl="7" w:tplc="9F46E362">
      <w:start w:val="1"/>
      <w:numFmt w:val="bullet"/>
      <w:lvlText w:val="●"/>
      <w:lvlJc w:val="left"/>
      <w:pPr>
        <w:ind w:left="5760" w:hanging="360"/>
      </w:pPr>
    </w:lvl>
    <w:lvl w:ilvl="8" w:tplc="B7D88DC0">
      <w:start w:val="1"/>
      <w:numFmt w:val="bullet"/>
      <w:lvlText w:val="●"/>
      <w:lvlJc w:val="left"/>
      <w:pPr>
        <w:ind w:left="6480" w:hanging="360"/>
      </w:pPr>
    </w:lvl>
  </w:abstractNum>
  <w:num w:numId="1" w16cid:durableId="2135175297">
    <w:abstractNumId w:val="3"/>
    <w:lvlOverride w:ilvl="0">
      <w:startOverride w:val="1"/>
    </w:lvlOverride>
  </w:num>
  <w:num w:numId="2" w16cid:durableId="10187767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361"/>
    <w:rsid w:val="002F2361"/>
    <w:rsid w:val="007C05AF"/>
    <w:rsid w:val="00A3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A3E3F"/>
  <w15:docId w15:val="{77DD3859-BC2D-46C1-A029-8CEFE04D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819</Words>
  <Characters>4672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Anant Shah</cp:lastModifiedBy>
  <cp:revision>2</cp:revision>
  <dcterms:created xsi:type="dcterms:W3CDTF">2026-03-19T09:55:00Z</dcterms:created>
  <dcterms:modified xsi:type="dcterms:W3CDTF">2026-03-19T09:59:00Z</dcterms:modified>
</cp:coreProperties>
</file>