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44B34" w14:textId="6C94EEF4" w:rsidR="00E11747" w:rsidRDefault="002619EF" w:rsidP="002619EF">
      <w:pPr>
        <w:pStyle w:val="Heading1"/>
      </w:pPr>
      <w:r>
        <w:t>Notes for coding map of national pharmacy deserts</w:t>
      </w:r>
    </w:p>
    <w:p w14:paraId="28A0056C" w14:textId="1DFCC09A" w:rsidR="005E2793" w:rsidRDefault="005E2793" w:rsidP="005E2793"/>
    <w:p w14:paraId="0475888D" w14:textId="545E8482" w:rsidR="005E2793" w:rsidRDefault="005E2793" w:rsidP="005E2793">
      <w:r>
        <w:t xml:space="preserve">Great summary of </w:t>
      </w:r>
      <w:proofErr w:type="spellStart"/>
      <w:r>
        <w:t>tidycensus</w:t>
      </w:r>
      <w:proofErr w:type="spellEnd"/>
      <w:r>
        <w:t xml:space="preserve"> in general: </w:t>
      </w:r>
      <w:hyperlink r:id="rId5" w:history="1">
        <w:r w:rsidRPr="00676008">
          <w:rPr>
            <w:rStyle w:val="Hyperlink"/>
          </w:rPr>
          <w:t>https://walker-data.com/census-r/index.html</w:t>
        </w:r>
      </w:hyperlink>
      <w:r>
        <w:t xml:space="preserve"> </w:t>
      </w:r>
    </w:p>
    <w:p w14:paraId="490E42FF" w14:textId="60E6884E" w:rsidR="002A5E56" w:rsidRPr="005E2793" w:rsidRDefault="002A5E56" w:rsidP="005E2793">
      <w:r>
        <w:t xml:space="preserve">Summary of spatial data in R in general: </w:t>
      </w:r>
      <w:hyperlink r:id="rId6" w:history="1">
        <w:r w:rsidRPr="00EC7D56">
          <w:rPr>
            <w:rStyle w:val="Hyperlink"/>
          </w:rPr>
          <w:t>https://cengel.github.io/R-spatial/intro.html</w:t>
        </w:r>
      </w:hyperlink>
      <w:r>
        <w:t xml:space="preserve"> </w:t>
      </w:r>
    </w:p>
    <w:p w14:paraId="2E4F4372" w14:textId="77777777" w:rsidR="002619EF" w:rsidRDefault="002619EF" w:rsidP="002619EF"/>
    <w:p w14:paraId="050CF33E" w14:textId="31E40F74" w:rsidR="00E825DE" w:rsidRDefault="008E1452" w:rsidP="008E1452">
      <w:pPr>
        <w:pStyle w:val="Heading2"/>
      </w:pPr>
      <w:r>
        <w:t xml:space="preserve">1. </w:t>
      </w:r>
      <w:r w:rsidR="00E825DE">
        <w:t xml:space="preserve">Geocode all pharmacy locations </w:t>
      </w:r>
    </w:p>
    <w:p w14:paraId="148939E9" w14:textId="521B43B9" w:rsidR="006A4EF0" w:rsidRDefault="006A4EF0" w:rsidP="008E1452">
      <w:pPr>
        <w:pStyle w:val="ListParagraph"/>
        <w:numPr>
          <w:ilvl w:val="0"/>
          <w:numId w:val="2"/>
        </w:numPr>
      </w:pPr>
      <w:r>
        <w:t>Read in pharmacy address data, clean addresses</w:t>
      </w:r>
    </w:p>
    <w:p w14:paraId="33B9C931" w14:textId="28C35D89" w:rsidR="006E2803" w:rsidRDefault="006E2803" w:rsidP="006E2803">
      <w:pPr>
        <w:pStyle w:val="ListParagraph"/>
        <w:numPr>
          <w:ilvl w:val="1"/>
          <w:numId w:val="2"/>
        </w:numPr>
      </w:pPr>
      <w:r>
        <w:t>Compare to WA pharmacies to see any differences</w:t>
      </w:r>
    </w:p>
    <w:p w14:paraId="3D047A82" w14:textId="6FE2E158" w:rsidR="00211119" w:rsidRDefault="00E864CE" w:rsidP="008E1452">
      <w:pPr>
        <w:pStyle w:val="ListParagraph"/>
        <w:numPr>
          <w:ilvl w:val="0"/>
          <w:numId w:val="2"/>
        </w:numPr>
      </w:pPr>
      <w:r>
        <w:t>Divide pharmacies into states</w:t>
      </w:r>
    </w:p>
    <w:p w14:paraId="6DEBEA2C" w14:textId="77777777" w:rsidR="00527E1D" w:rsidRDefault="00527E1D" w:rsidP="00527E1D">
      <w:pPr>
        <w:pStyle w:val="ListParagraph"/>
        <w:numPr>
          <w:ilvl w:val="1"/>
          <w:numId w:val="2"/>
        </w:numPr>
      </w:pPr>
    </w:p>
    <w:p w14:paraId="49F66FF9" w14:textId="5E650E70" w:rsidR="00BF6BE6" w:rsidRDefault="00211119" w:rsidP="008E1452">
      <w:pPr>
        <w:pStyle w:val="ListParagraph"/>
        <w:numPr>
          <w:ilvl w:val="0"/>
          <w:numId w:val="2"/>
        </w:numPr>
      </w:pPr>
      <w:r>
        <w:t>Run geocode</w:t>
      </w:r>
      <w:r w:rsidR="00E864CE">
        <w:t xml:space="preserve"> in batches until I hit $200</w:t>
      </w:r>
      <w:r>
        <w:t xml:space="preserve"> each month</w:t>
      </w:r>
    </w:p>
    <w:p w14:paraId="70A8FAF4" w14:textId="1C3ADBCD" w:rsidR="00527E1D" w:rsidRDefault="003F2F46" w:rsidP="00527E1D">
      <w:pPr>
        <w:pStyle w:val="ListParagraph"/>
        <w:numPr>
          <w:ilvl w:val="0"/>
          <w:numId w:val="2"/>
        </w:numPr>
      </w:pPr>
      <w:r>
        <w:t>Pricing strategy:</w:t>
      </w:r>
      <w:r w:rsidR="00D112D7">
        <w:t xml:space="preserve"> (</w:t>
      </w:r>
      <w:hyperlink r:id="rId7" w:history="1">
        <w:r w:rsidR="00D112D7" w:rsidRPr="00D112D7">
          <w:rPr>
            <w:rStyle w:val="Hyperlink"/>
          </w:rPr>
          <w:t>link to Google information</w:t>
        </w:r>
      </w:hyperlink>
      <w:r w:rsidR="00D112D7">
        <w:t xml:space="preserve">) </w:t>
      </w:r>
    </w:p>
    <w:p w14:paraId="706D3A8C" w14:textId="77777777" w:rsidR="00527E1D" w:rsidRDefault="00DD1FBA" w:rsidP="003F2F46">
      <w:pPr>
        <w:pStyle w:val="ListParagraph"/>
        <w:numPr>
          <w:ilvl w:val="1"/>
          <w:numId w:val="2"/>
        </w:numPr>
      </w:pPr>
      <w:r>
        <w:t xml:space="preserve">$5 per 1000. If I want to hit $200 that means I can geocode </w:t>
      </w:r>
      <w:r w:rsidR="00685D82">
        <w:t xml:space="preserve">40,000 per month. So do over 2 months. </w:t>
      </w:r>
    </w:p>
    <w:p w14:paraId="5137584A" w14:textId="14313314" w:rsidR="00D112D7" w:rsidRDefault="00685D82" w:rsidP="003F2F46">
      <w:pPr>
        <w:pStyle w:val="ListParagraph"/>
        <w:numPr>
          <w:ilvl w:val="1"/>
          <w:numId w:val="2"/>
        </w:numPr>
      </w:pPr>
      <w:r>
        <w:t>$200 free per month is automatically applied.</w:t>
      </w:r>
    </w:p>
    <w:p w14:paraId="3E813446" w14:textId="53AF89AD" w:rsidR="00506BB9" w:rsidRDefault="00506BB9" w:rsidP="003F2F46">
      <w:pPr>
        <w:pStyle w:val="ListParagraph"/>
        <w:numPr>
          <w:ilvl w:val="1"/>
          <w:numId w:val="2"/>
        </w:numPr>
      </w:pPr>
      <w:r>
        <w:t xml:space="preserve">Instructions for </w:t>
      </w:r>
      <w:hyperlink r:id="rId8" w:history="1">
        <w:r w:rsidRPr="00506BB9">
          <w:rPr>
            <w:rStyle w:val="Hyperlink"/>
          </w:rPr>
          <w:t>how to set up Google Cloud</w:t>
        </w:r>
      </w:hyperlink>
      <w:r>
        <w:t xml:space="preserve"> account</w:t>
      </w:r>
    </w:p>
    <w:p w14:paraId="10418566" w14:textId="75B5294B" w:rsidR="00FC01AC" w:rsidRDefault="00FC01AC" w:rsidP="00FC01AC">
      <w:pPr>
        <w:pStyle w:val="ListParagraph"/>
        <w:numPr>
          <w:ilvl w:val="2"/>
          <w:numId w:val="2"/>
        </w:numPr>
      </w:pPr>
      <w:r>
        <w:t xml:space="preserve">Dashboard for my </w:t>
      </w:r>
      <w:hyperlink r:id="rId9" w:history="1">
        <w:r w:rsidRPr="00FC01AC">
          <w:rPr>
            <w:rStyle w:val="Hyperlink"/>
          </w:rPr>
          <w:t>pharmacy-deserts-analysis</w:t>
        </w:r>
      </w:hyperlink>
      <w:r>
        <w:t xml:space="preserve"> project</w:t>
      </w:r>
    </w:p>
    <w:p w14:paraId="41FE1051" w14:textId="77777777" w:rsidR="00FC01AC" w:rsidRDefault="00FC01AC" w:rsidP="00FC01AC">
      <w:pPr>
        <w:pStyle w:val="ListParagraph"/>
        <w:numPr>
          <w:ilvl w:val="2"/>
          <w:numId w:val="2"/>
        </w:numPr>
      </w:pPr>
    </w:p>
    <w:p w14:paraId="2EE059D4" w14:textId="65907AAC" w:rsidR="00527E1D" w:rsidRPr="008E1452" w:rsidRDefault="00506BB9" w:rsidP="00527E1D">
      <w:pPr>
        <w:pStyle w:val="ListParagraph"/>
        <w:numPr>
          <w:ilvl w:val="0"/>
          <w:numId w:val="2"/>
        </w:numPr>
      </w:pPr>
      <w:r>
        <w:t xml:space="preserve">How to </w:t>
      </w:r>
    </w:p>
    <w:p w14:paraId="17F95E25" w14:textId="01808190" w:rsidR="00E825DE" w:rsidRDefault="008E1452" w:rsidP="008E1452">
      <w:pPr>
        <w:pStyle w:val="Heading2"/>
      </w:pPr>
      <w:r>
        <w:t xml:space="preserve">2. </w:t>
      </w:r>
      <w:r w:rsidR="00E825DE">
        <w:t>Read in shape files for all states</w:t>
      </w:r>
    </w:p>
    <w:p w14:paraId="5BFA4950" w14:textId="4D4AFCAA" w:rsidR="00D8208A" w:rsidRDefault="00D8208A" w:rsidP="00D8208A">
      <w:pPr>
        <w:pStyle w:val="ListParagraph"/>
        <w:numPr>
          <w:ilvl w:val="0"/>
          <w:numId w:val="3"/>
        </w:numPr>
      </w:pPr>
      <w:r>
        <w:t xml:space="preserve">Use function </w:t>
      </w:r>
      <w:proofErr w:type="spellStart"/>
      <w:r>
        <w:t>get_</w:t>
      </w:r>
      <w:proofErr w:type="gramStart"/>
      <w:r>
        <w:t>decennial</w:t>
      </w:r>
      <w:proofErr w:type="spellEnd"/>
      <w:r>
        <w:t>(</w:t>
      </w:r>
      <w:proofErr w:type="gramEnd"/>
      <w:r>
        <w:t>year = 2020)</w:t>
      </w:r>
      <w:r w:rsidR="002811F3">
        <w:t>.</w:t>
      </w:r>
    </w:p>
    <w:p w14:paraId="3BCE99E8" w14:textId="27B8C1B7" w:rsidR="002811F3" w:rsidRPr="00D8208A" w:rsidRDefault="002811F3" w:rsidP="00D8208A">
      <w:pPr>
        <w:pStyle w:val="ListParagraph"/>
        <w:numPr>
          <w:ilvl w:val="0"/>
          <w:numId w:val="3"/>
        </w:numPr>
      </w:pPr>
      <w:r>
        <w:t xml:space="preserve">Geography = loop function for all of </w:t>
      </w:r>
      <w:proofErr w:type="gramStart"/>
      <w:r>
        <w:t>US</w:t>
      </w:r>
      <w:proofErr w:type="gramEnd"/>
      <w:r>
        <w:t xml:space="preserve"> states</w:t>
      </w:r>
      <w:r w:rsidR="000B2CED">
        <w:t>, then counties, then tracts</w:t>
      </w:r>
    </w:p>
    <w:p w14:paraId="5B6792BE" w14:textId="4CA7C937" w:rsidR="008E1452" w:rsidRDefault="008E1452" w:rsidP="00C9399F">
      <w:pPr>
        <w:pStyle w:val="Heading2"/>
      </w:pPr>
      <w:r>
        <w:t xml:space="preserve">3. </w:t>
      </w:r>
      <w:r w:rsidR="00C9399F">
        <w:t>Variables of census for low income and population</w:t>
      </w:r>
    </w:p>
    <w:p w14:paraId="16AB91D6" w14:textId="7E13B079" w:rsidR="001E77AC" w:rsidRDefault="001E77AC" w:rsidP="00B936F3">
      <w:pPr>
        <w:pStyle w:val="ListParagraph"/>
        <w:numPr>
          <w:ilvl w:val="0"/>
          <w:numId w:val="4"/>
        </w:numPr>
      </w:pPr>
      <w:r>
        <w:t>Two good sites for looking up variable names for specific topics:</w:t>
      </w:r>
    </w:p>
    <w:p w14:paraId="546601AD" w14:textId="6AABC7EF" w:rsidR="001E77AC" w:rsidRDefault="000A30E8" w:rsidP="001E77AC">
      <w:pPr>
        <w:pStyle w:val="ListParagraph"/>
        <w:numPr>
          <w:ilvl w:val="1"/>
          <w:numId w:val="4"/>
        </w:numPr>
      </w:pPr>
      <w:r>
        <w:t xml:space="preserve">Variable table for API: </w:t>
      </w:r>
      <w:hyperlink r:id="rId10" w:history="1">
        <w:r w:rsidRPr="00BB39B3">
          <w:rPr>
            <w:rStyle w:val="Hyperlink"/>
          </w:rPr>
          <w:t>https://api.census.gov/data/2021/acs/acs5/variables.html</w:t>
        </w:r>
      </w:hyperlink>
      <w:r>
        <w:t xml:space="preserve"> </w:t>
      </w:r>
    </w:p>
    <w:p w14:paraId="5B21F92F" w14:textId="7F33B8B9" w:rsidR="000A30E8" w:rsidRDefault="000A30E8" w:rsidP="001E77AC">
      <w:pPr>
        <w:pStyle w:val="ListParagraph"/>
        <w:numPr>
          <w:ilvl w:val="1"/>
          <w:numId w:val="4"/>
        </w:numPr>
      </w:pPr>
      <w:r>
        <w:t xml:space="preserve">Data explorer census.gov </w:t>
      </w:r>
      <w:hyperlink r:id="rId11" w:history="1">
        <w:r w:rsidRPr="00BB39B3">
          <w:rPr>
            <w:rStyle w:val="Hyperlink"/>
          </w:rPr>
          <w:t>https://data.census.gov/table?q=Race+and+Ethnicity&amp;tid=ACSDT1Y2021.B02001</w:t>
        </w:r>
      </w:hyperlink>
      <w:r>
        <w:t xml:space="preserve"> </w:t>
      </w:r>
    </w:p>
    <w:p w14:paraId="7E429620" w14:textId="5FE2084D" w:rsidR="00676C04" w:rsidRDefault="00676C04" w:rsidP="001E77AC">
      <w:pPr>
        <w:pStyle w:val="ListParagraph"/>
        <w:numPr>
          <w:ilvl w:val="1"/>
          <w:numId w:val="4"/>
        </w:numPr>
      </w:pPr>
      <w:r>
        <w:t xml:space="preserve">DECENNIAL TABLES: PAGE 139 in this: </w:t>
      </w:r>
      <w:hyperlink r:id="rId12" w:history="1">
        <w:r w:rsidRPr="00676008">
          <w:rPr>
            <w:rStyle w:val="Hyperlink"/>
          </w:rPr>
          <w:t>https://www2.census.gov/programs-surveys/decennial/2010/technical-documentation/complete-tech-docs/summary-file/sf1.pdf</w:t>
        </w:r>
      </w:hyperlink>
      <w:r>
        <w:t xml:space="preserve"> </w:t>
      </w:r>
    </w:p>
    <w:p w14:paraId="15BE9BB7" w14:textId="77777777" w:rsidR="00946A17" w:rsidRDefault="00B87AF5" w:rsidP="00B87AF5">
      <w:pPr>
        <w:pStyle w:val="ListParagraph"/>
        <w:numPr>
          <w:ilvl w:val="2"/>
          <w:numId w:val="4"/>
        </w:numPr>
      </w:pPr>
      <w:r>
        <w:t xml:space="preserve">Note that decennial is best for getting more accurate population estimates. </w:t>
      </w:r>
      <w:proofErr w:type="gramStart"/>
      <w:r>
        <w:t>But,</w:t>
      </w:r>
      <w:proofErr w:type="gramEnd"/>
      <w:r>
        <w:t xml:space="preserve"> it </w:t>
      </w:r>
      <w:r w:rsidR="00946A17">
        <w:t>doesn’t have enough social variables (e.g., income, vehicle, etc.) to define pharmacy deserts let alone the characteristics of pops living in them.</w:t>
      </w:r>
    </w:p>
    <w:p w14:paraId="7D655699" w14:textId="492E0925" w:rsidR="00B87AF5" w:rsidRDefault="00946A17" w:rsidP="00B87AF5">
      <w:pPr>
        <w:pStyle w:val="ListParagraph"/>
        <w:numPr>
          <w:ilvl w:val="2"/>
          <w:numId w:val="4"/>
        </w:numPr>
      </w:pPr>
      <w:r>
        <w:t>Consider- define pharmacy desert</w:t>
      </w:r>
      <w:r w:rsidR="000209CA">
        <w:t xml:space="preserve"> censu</w:t>
      </w:r>
      <w:r>
        <w:t>s</w:t>
      </w:r>
      <w:r w:rsidR="000209CA">
        <w:t xml:space="preserve"> tracts</w:t>
      </w:r>
      <w:r>
        <w:t xml:space="preserve"> with </w:t>
      </w:r>
      <w:r w:rsidR="000209CA">
        <w:t>ACS variable estimates.</w:t>
      </w:r>
      <w:r>
        <w:t xml:space="preserve"> </w:t>
      </w:r>
      <w:r w:rsidR="00706DC1">
        <w:t xml:space="preserve">Then get total population in that tract using decennial data as more accurate </w:t>
      </w:r>
      <w:proofErr w:type="gramStart"/>
      <w:r w:rsidR="00706DC1">
        <w:t>estimate?</w:t>
      </w:r>
      <w:proofErr w:type="gramEnd"/>
    </w:p>
    <w:p w14:paraId="3AD1023E" w14:textId="5312E36C" w:rsidR="00C9399F" w:rsidRDefault="00DD7B91" w:rsidP="00B936F3">
      <w:pPr>
        <w:pStyle w:val="ListParagraph"/>
        <w:numPr>
          <w:ilvl w:val="0"/>
          <w:numId w:val="4"/>
        </w:numPr>
      </w:pPr>
      <w:r>
        <w:t xml:space="preserve">Could try R function “load variables” as outlined on </w:t>
      </w:r>
      <w:proofErr w:type="spellStart"/>
      <w:r>
        <w:t>tidycensus</w:t>
      </w:r>
      <w:proofErr w:type="spellEnd"/>
      <w:r>
        <w:t xml:space="preserve"> blog here (</w:t>
      </w:r>
      <w:hyperlink r:id="rId13" w:history="1">
        <w:r w:rsidRPr="00DD7B91">
          <w:rPr>
            <w:rStyle w:val="Hyperlink"/>
          </w:rPr>
          <w:t>link</w:t>
        </w:r>
      </w:hyperlink>
      <w:r>
        <w:t>), then search table</w:t>
      </w:r>
      <w:r w:rsidR="00B936F3">
        <w:t xml:space="preserve"> in R</w:t>
      </w:r>
      <w:r>
        <w:t xml:space="preserve"> to f</w:t>
      </w:r>
      <w:r w:rsidR="00B936F3">
        <w:t>ind the names of variables I want… seems tedious</w:t>
      </w:r>
    </w:p>
    <w:p w14:paraId="64887D2F" w14:textId="0480B333" w:rsidR="00701260" w:rsidRDefault="00701260" w:rsidP="00701260">
      <w:pPr>
        <w:pStyle w:val="ListParagraph"/>
        <w:numPr>
          <w:ilvl w:val="1"/>
          <w:numId w:val="4"/>
        </w:numPr>
      </w:pPr>
      <w:r>
        <w:t>But could look up the exact name I want from ACS and search that? Age!! Etc.</w:t>
      </w:r>
    </w:p>
    <w:p w14:paraId="09E7FDFA" w14:textId="77777777" w:rsidR="00466102" w:rsidRPr="00466102" w:rsidRDefault="00466102" w:rsidP="00466102">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proofErr w:type="spellStart"/>
      <w:r w:rsidRPr="00466102">
        <w:rPr>
          <w:rFonts w:ascii="Consolas" w:eastAsia="Times New Roman" w:hAnsi="Consolas" w:cs="Consolas"/>
          <w:color w:val="06287E"/>
          <w:spacing w:val="3"/>
          <w:sz w:val="20"/>
          <w:szCs w:val="20"/>
          <w:bdr w:val="none" w:sz="0" w:space="0" w:color="auto" w:frame="1"/>
        </w:rPr>
        <w:t>load_</w:t>
      </w:r>
      <w:proofErr w:type="gramStart"/>
      <w:r w:rsidRPr="00466102">
        <w:rPr>
          <w:rFonts w:ascii="Consolas" w:eastAsia="Times New Roman" w:hAnsi="Consolas" w:cs="Consolas"/>
          <w:color w:val="06287E"/>
          <w:spacing w:val="3"/>
          <w:sz w:val="20"/>
          <w:szCs w:val="20"/>
          <w:bdr w:val="none" w:sz="0" w:space="0" w:color="auto" w:frame="1"/>
        </w:rPr>
        <w:t>variables</w:t>
      </w:r>
      <w:proofErr w:type="spellEnd"/>
      <w:r w:rsidRPr="00466102">
        <w:rPr>
          <w:rFonts w:ascii="Consolas" w:eastAsia="Times New Roman" w:hAnsi="Consolas" w:cs="Consolas"/>
          <w:color w:val="333333"/>
          <w:spacing w:val="3"/>
          <w:sz w:val="20"/>
          <w:szCs w:val="20"/>
          <w:bdr w:val="none" w:sz="0" w:space="0" w:color="auto" w:frame="1"/>
        </w:rPr>
        <w:t>(</w:t>
      </w:r>
      <w:proofErr w:type="gramEnd"/>
      <w:r w:rsidRPr="00466102">
        <w:rPr>
          <w:rFonts w:ascii="Consolas" w:eastAsia="Times New Roman" w:hAnsi="Consolas" w:cs="Consolas"/>
          <w:color w:val="7D9029"/>
          <w:spacing w:val="3"/>
          <w:sz w:val="20"/>
          <w:szCs w:val="20"/>
          <w:bdr w:val="none" w:sz="0" w:space="0" w:color="auto" w:frame="1"/>
        </w:rPr>
        <w:t>year =</w:t>
      </w:r>
      <w:r w:rsidRPr="00466102">
        <w:rPr>
          <w:rFonts w:ascii="Consolas" w:eastAsia="Times New Roman" w:hAnsi="Consolas" w:cs="Consolas"/>
          <w:color w:val="333333"/>
          <w:spacing w:val="3"/>
          <w:sz w:val="20"/>
          <w:szCs w:val="20"/>
          <w:bdr w:val="none" w:sz="0" w:space="0" w:color="auto" w:frame="1"/>
        </w:rPr>
        <w:t xml:space="preserve"> </w:t>
      </w:r>
      <w:r w:rsidRPr="00466102">
        <w:rPr>
          <w:rFonts w:ascii="Consolas" w:eastAsia="Times New Roman" w:hAnsi="Consolas" w:cs="Consolas"/>
          <w:color w:val="40A070"/>
          <w:spacing w:val="3"/>
          <w:sz w:val="20"/>
          <w:szCs w:val="20"/>
          <w:bdr w:val="none" w:sz="0" w:space="0" w:color="auto" w:frame="1"/>
        </w:rPr>
        <w:t>2010</w:t>
      </w:r>
      <w:r w:rsidRPr="00466102">
        <w:rPr>
          <w:rFonts w:ascii="Consolas" w:eastAsia="Times New Roman" w:hAnsi="Consolas" w:cs="Consolas"/>
          <w:color w:val="333333"/>
          <w:spacing w:val="3"/>
          <w:sz w:val="20"/>
          <w:szCs w:val="20"/>
          <w:bdr w:val="none" w:sz="0" w:space="0" w:color="auto" w:frame="1"/>
        </w:rPr>
        <w:t xml:space="preserve">, </w:t>
      </w:r>
      <w:r w:rsidRPr="00466102">
        <w:rPr>
          <w:rFonts w:ascii="Consolas" w:eastAsia="Times New Roman" w:hAnsi="Consolas" w:cs="Consolas"/>
          <w:color w:val="7D9029"/>
          <w:spacing w:val="3"/>
          <w:sz w:val="20"/>
          <w:szCs w:val="20"/>
          <w:bdr w:val="none" w:sz="0" w:space="0" w:color="auto" w:frame="1"/>
        </w:rPr>
        <w:t>dataset =</w:t>
      </w:r>
      <w:r w:rsidRPr="00466102">
        <w:rPr>
          <w:rFonts w:ascii="Consolas" w:eastAsia="Times New Roman" w:hAnsi="Consolas" w:cs="Consolas"/>
          <w:color w:val="333333"/>
          <w:spacing w:val="3"/>
          <w:sz w:val="20"/>
          <w:szCs w:val="20"/>
          <w:bdr w:val="none" w:sz="0" w:space="0" w:color="auto" w:frame="1"/>
        </w:rPr>
        <w:t xml:space="preserve"> </w:t>
      </w:r>
      <w:r w:rsidRPr="00466102">
        <w:rPr>
          <w:rFonts w:ascii="Consolas" w:eastAsia="Times New Roman" w:hAnsi="Consolas" w:cs="Consolas"/>
          <w:color w:val="4070A0"/>
          <w:spacing w:val="3"/>
          <w:sz w:val="20"/>
          <w:szCs w:val="20"/>
          <w:bdr w:val="none" w:sz="0" w:space="0" w:color="auto" w:frame="1"/>
        </w:rPr>
        <w:t>"sf1"</w:t>
      </w:r>
      <w:r w:rsidRPr="00466102">
        <w:rPr>
          <w:rFonts w:ascii="Consolas" w:eastAsia="Times New Roman" w:hAnsi="Consolas" w:cs="Consolas"/>
          <w:color w:val="333333"/>
          <w:spacing w:val="3"/>
          <w:sz w:val="20"/>
          <w:szCs w:val="20"/>
          <w:bdr w:val="none" w:sz="0" w:space="0" w:color="auto" w:frame="1"/>
        </w:rPr>
        <w:t xml:space="preserve">) </w:t>
      </w:r>
      <w:r w:rsidRPr="00466102">
        <w:rPr>
          <w:rFonts w:ascii="Consolas" w:eastAsia="Times New Roman" w:hAnsi="Consolas" w:cs="Consolas"/>
          <w:color w:val="4070A0"/>
          <w:spacing w:val="3"/>
          <w:sz w:val="20"/>
          <w:szCs w:val="20"/>
          <w:bdr w:val="none" w:sz="0" w:space="0" w:color="auto" w:frame="1"/>
        </w:rPr>
        <w:t>%&gt;%</w:t>
      </w:r>
      <w:r w:rsidRPr="00466102">
        <w:rPr>
          <w:rFonts w:ascii="Consolas" w:eastAsia="Times New Roman" w:hAnsi="Consolas" w:cs="Consolas"/>
          <w:color w:val="333333"/>
          <w:spacing w:val="3"/>
          <w:sz w:val="20"/>
          <w:szCs w:val="20"/>
          <w:bdr w:val="none" w:sz="0" w:space="0" w:color="auto" w:frame="1"/>
        </w:rPr>
        <w:t xml:space="preserve"> </w:t>
      </w:r>
    </w:p>
    <w:p w14:paraId="24070FB4" w14:textId="77777777" w:rsidR="00466102" w:rsidRPr="00466102" w:rsidRDefault="00466102" w:rsidP="00466102">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rPr>
      </w:pPr>
      <w:r w:rsidRPr="00466102">
        <w:rPr>
          <w:rFonts w:ascii="Consolas" w:eastAsia="Times New Roman" w:hAnsi="Consolas" w:cs="Consolas"/>
          <w:color w:val="333333"/>
          <w:spacing w:val="3"/>
          <w:sz w:val="20"/>
          <w:szCs w:val="20"/>
          <w:bdr w:val="none" w:sz="0" w:space="0" w:color="auto" w:frame="1"/>
        </w:rPr>
        <w:t xml:space="preserve">  </w:t>
      </w:r>
      <w:proofErr w:type="gramStart"/>
      <w:r w:rsidRPr="00466102">
        <w:rPr>
          <w:rFonts w:ascii="Consolas" w:eastAsia="Times New Roman" w:hAnsi="Consolas" w:cs="Consolas"/>
          <w:color w:val="06287E"/>
          <w:spacing w:val="3"/>
          <w:sz w:val="20"/>
          <w:szCs w:val="20"/>
          <w:bdr w:val="none" w:sz="0" w:space="0" w:color="auto" w:frame="1"/>
        </w:rPr>
        <w:t>view</w:t>
      </w:r>
      <w:r w:rsidRPr="00466102">
        <w:rPr>
          <w:rFonts w:ascii="Consolas" w:eastAsia="Times New Roman" w:hAnsi="Consolas" w:cs="Consolas"/>
          <w:color w:val="333333"/>
          <w:spacing w:val="3"/>
          <w:sz w:val="20"/>
          <w:szCs w:val="20"/>
          <w:bdr w:val="none" w:sz="0" w:space="0" w:color="auto" w:frame="1"/>
        </w:rPr>
        <w:t>(</w:t>
      </w:r>
      <w:proofErr w:type="gramEnd"/>
      <w:r w:rsidRPr="00466102">
        <w:rPr>
          <w:rFonts w:ascii="Consolas" w:eastAsia="Times New Roman" w:hAnsi="Consolas" w:cs="Consolas"/>
          <w:color w:val="333333"/>
          <w:spacing w:val="3"/>
          <w:sz w:val="20"/>
          <w:szCs w:val="20"/>
          <w:bdr w:val="none" w:sz="0" w:space="0" w:color="auto" w:frame="1"/>
        </w:rPr>
        <w:t>)</w:t>
      </w:r>
    </w:p>
    <w:p w14:paraId="78E5D36E" w14:textId="73FFCA03" w:rsidR="00466102" w:rsidRDefault="00817FEA" w:rsidP="000A7707">
      <w:pPr>
        <w:pStyle w:val="ListParagraph"/>
        <w:numPr>
          <w:ilvl w:val="0"/>
          <w:numId w:val="4"/>
        </w:numPr>
      </w:pPr>
      <w:r w:rsidRPr="00817FEA">
        <w:lastRenderedPageBreak/>
        <w:t>Demographic and Housing Characteristics summary files, which will include other variables typically included in the decennial Census data (age &amp; sex breakdowns, detailed race &amp; ethnicity)</w:t>
      </w:r>
      <w:r w:rsidR="00587409">
        <w:t xml:space="preserve">, expected available in May 2023 according to </w:t>
      </w:r>
      <w:r w:rsidR="000057B3">
        <w:t>data.census.gov</w:t>
      </w:r>
    </w:p>
    <w:p w14:paraId="109140A8" w14:textId="34F0AAE0" w:rsidR="00737E47" w:rsidRDefault="00FA5BD5" w:rsidP="00737E47">
      <w:pPr>
        <w:pStyle w:val="ListParagraph"/>
        <w:numPr>
          <w:ilvl w:val="1"/>
          <w:numId w:val="4"/>
        </w:numPr>
      </w:pPr>
      <w:r>
        <w:t xml:space="preserve">Good resource for decennial notes: </w:t>
      </w:r>
      <w:hyperlink r:id="rId14" w:anchor="1" w:history="1">
        <w:r w:rsidRPr="006204DE">
          <w:rPr>
            <w:rStyle w:val="Hyperlink"/>
          </w:rPr>
          <w:t>https://walker-data.com/umich-workshop-2022/intro-2020-census/#1</w:t>
        </w:r>
      </w:hyperlink>
      <w:r w:rsidR="00737E47">
        <w:t xml:space="preserve"> </w:t>
      </w:r>
    </w:p>
    <w:p w14:paraId="2593A677" w14:textId="54F8805B" w:rsidR="00817FEA" w:rsidRDefault="00817FEA" w:rsidP="00737E47">
      <w:pPr>
        <w:pStyle w:val="ListParagraph"/>
        <w:numPr>
          <w:ilvl w:val="1"/>
          <w:numId w:val="4"/>
        </w:numPr>
      </w:pPr>
      <w:r>
        <w:t xml:space="preserve">Action: for now, keep the ACS variables </w:t>
      </w:r>
      <w:r w:rsidR="00771509">
        <w:t xml:space="preserve">in the code. </w:t>
      </w:r>
      <w:r w:rsidR="003F2F46">
        <w:t>If I ever get to this coding stage, I can check what is available in decennial tables at that point in time.</w:t>
      </w:r>
    </w:p>
    <w:p w14:paraId="5C610750" w14:textId="7F5BFBB8" w:rsidR="00BF5596" w:rsidRPr="006D0D7F" w:rsidRDefault="00BF5596" w:rsidP="006D0D7F">
      <w:pPr>
        <w:rPr>
          <w:b/>
          <w:bCs/>
        </w:rPr>
      </w:pPr>
      <w:r w:rsidRPr="006D0D7F">
        <w:rPr>
          <w:b/>
          <w:bCs/>
        </w:rPr>
        <w:t>Using the margin of error estimate</w:t>
      </w:r>
      <w:r w:rsidR="006D0D7F">
        <w:rPr>
          <w:b/>
          <w:bCs/>
        </w:rPr>
        <w:t xml:space="preserve"> appropriately</w:t>
      </w:r>
      <w:r w:rsidR="00D46779" w:rsidRPr="006D0D7F">
        <w:rPr>
          <w:b/>
          <w:bCs/>
        </w:rPr>
        <w:t>:</w:t>
      </w:r>
    </w:p>
    <w:p w14:paraId="42201651" w14:textId="0E477D77" w:rsidR="000132E1" w:rsidRDefault="000132E1" w:rsidP="00A22788">
      <w:pPr>
        <w:pStyle w:val="ListParagraph"/>
        <w:numPr>
          <w:ilvl w:val="0"/>
          <w:numId w:val="4"/>
        </w:numPr>
      </w:pPr>
      <w:r>
        <w:t xml:space="preserve">Helpful slides with basic overview of what margin of error vs conf interval vs standard error is and how </w:t>
      </w:r>
      <w:proofErr w:type="spellStart"/>
      <w:r>
        <w:t>theyre</w:t>
      </w:r>
      <w:proofErr w:type="spellEnd"/>
      <w:r>
        <w:t xml:space="preserve"> calculated: </w:t>
      </w:r>
      <w:hyperlink r:id="rId15" w:history="1">
        <w:r w:rsidRPr="00676008">
          <w:rPr>
            <w:rStyle w:val="Hyperlink"/>
          </w:rPr>
          <w:t>https://www.sacog.org/sites/main/files/file-attachments/3-understanding_moes_and_cvs_in_acs_sacog.pdf?1445383556</w:t>
        </w:r>
      </w:hyperlink>
      <w:r>
        <w:t xml:space="preserve"> </w:t>
      </w:r>
    </w:p>
    <w:p w14:paraId="6FD8BFDE" w14:textId="614EC809" w:rsidR="00D46779" w:rsidRDefault="00D83657" w:rsidP="00A22788">
      <w:pPr>
        <w:pStyle w:val="ListParagraph"/>
        <w:numPr>
          <w:ilvl w:val="0"/>
          <w:numId w:val="4"/>
        </w:numPr>
      </w:pPr>
      <w:r>
        <w:t xml:space="preserve">Textbook. </w:t>
      </w:r>
      <w:hyperlink r:id="rId16" w:history="1">
        <w:r w:rsidRPr="00676008">
          <w:rPr>
            <w:rStyle w:val="Hyperlink"/>
          </w:rPr>
          <w:t>https://ccrpc.org/wp-content/uploads/2015/02/american-community-survey-guide.pdf</w:t>
        </w:r>
      </w:hyperlink>
      <w:r w:rsidR="00D46779">
        <w:t xml:space="preserve"> </w:t>
      </w:r>
      <w:r>
        <w:t>. Page 3: “Similar to the aggregated count data, margin of error must be calculated when using sample data for proportions, ratios, products, and percent change. The following equations should be used to calculate the margin of error when calculating estimates.”</w:t>
      </w:r>
    </w:p>
    <w:p w14:paraId="5EA603ED" w14:textId="027D4860" w:rsidR="00D46779" w:rsidRDefault="00922B68" w:rsidP="00A22788">
      <w:pPr>
        <w:pStyle w:val="ListParagraph"/>
        <w:numPr>
          <w:ilvl w:val="0"/>
          <w:numId w:val="4"/>
        </w:numPr>
      </w:pPr>
      <w:r>
        <w:t>R</w:t>
      </w:r>
      <w:r w:rsidR="00551B57">
        <w:t>an W</w:t>
      </w:r>
      <w:r>
        <w:t xml:space="preserve">ei 2023 great article on </w:t>
      </w:r>
      <w:r w:rsidR="00C83363">
        <w:t xml:space="preserve">MOE in census as applied to residential segregation including good background on census sampling sizes: </w:t>
      </w:r>
      <w:hyperlink r:id="rId17" w:history="1">
        <w:r w:rsidR="00C83363" w:rsidRPr="00676008">
          <w:rPr>
            <w:rStyle w:val="Hyperlink"/>
          </w:rPr>
          <w:t>https://link.springer.com/article/10.1007/s11113-023-09754-6</w:t>
        </w:r>
      </w:hyperlink>
      <w:r w:rsidR="00C83363">
        <w:t xml:space="preserve"> </w:t>
      </w:r>
    </w:p>
    <w:p w14:paraId="1B4E4519" w14:textId="6CBA9A7F" w:rsidR="00627DFC" w:rsidRDefault="00627DFC" w:rsidP="00A22788">
      <w:pPr>
        <w:pStyle w:val="ListParagraph"/>
        <w:numPr>
          <w:ilvl w:val="0"/>
          <w:numId w:val="4"/>
        </w:numPr>
      </w:pPr>
      <w:proofErr w:type="spellStart"/>
      <w:r>
        <w:t>Boscoe</w:t>
      </w:r>
      <w:proofErr w:type="spellEnd"/>
      <w:r>
        <w:t xml:space="preserve"> 2022 another great article: </w:t>
      </w:r>
      <w:hyperlink r:id="rId18" w:history="1">
        <w:r w:rsidRPr="00676008">
          <w:rPr>
            <w:rStyle w:val="Hyperlink"/>
          </w:rPr>
          <w:t>https://www.sciencedirect.com/science/article/pii/S235282732200057X</w:t>
        </w:r>
      </w:hyperlink>
      <w:r>
        <w:t xml:space="preserve"> </w:t>
      </w:r>
    </w:p>
    <w:p w14:paraId="2B2D3D8F" w14:textId="0B7C600E" w:rsidR="009658D8" w:rsidRDefault="009658D8" w:rsidP="00A22788">
      <w:pPr>
        <w:pStyle w:val="ListParagraph"/>
        <w:numPr>
          <w:ilvl w:val="0"/>
          <w:numId w:val="4"/>
        </w:numPr>
      </w:pPr>
      <w:r>
        <w:t xml:space="preserve">“A compass for understanding and using ACS Data: What Researchers need </w:t>
      </w:r>
      <w:proofErr w:type="spellStart"/>
      <w:r>
        <w:t>ot</w:t>
      </w:r>
      <w:proofErr w:type="spellEnd"/>
      <w:r>
        <w:t xml:space="preserve"> know.” Census 2009. </w:t>
      </w:r>
      <w:hyperlink r:id="rId19" w:history="1">
        <w:r w:rsidRPr="00676008">
          <w:rPr>
            <w:rStyle w:val="Hyperlink"/>
          </w:rPr>
          <w:t>https://www.census.gov/content/dam/Census/library/publications/2009/acs/ACSResearch.pdf</w:t>
        </w:r>
      </w:hyperlink>
      <w:r>
        <w:t xml:space="preserve"> </w:t>
      </w:r>
    </w:p>
    <w:p w14:paraId="3D7DAD3D" w14:textId="09E397AD" w:rsidR="00580E63" w:rsidRDefault="00580E63" w:rsidP="00A22788">
      <w:pPr>
        <w:pStyle w:val="ListParagraph"/>
        <w:numPr>
          <w:ilvl w:val="0"/>
          <w:numId w:val="4"/>
        </w:numPr>
      </w:pPr>
      <w:r>
        <w:t xml:space="preserve">“Best Practices for Reporting American Community Survey in Municipal Planning” </w:t>
      </w:r>
      <w:hyperlink r:id="rId20" w:history="1">
        <w:r w:rsidRPr="00676008">
          <w:rPr>
            <w:rStyle w:val="Hyperlink"/>
          </w:rPr>
          <w:t>https://www.ccrpcvt.org/wp-content/uploads/2018/10/ACS_Guide_Final_20181003.pdf</w:t>
        </w:r>
      </w:hyperlink>
      <w:r>
        <w:t xml:space="preserve"> </w:t>
      </w:r>
      <w:r w:rsidR="00722238">
        <w:t>.</w:t>
      </w:r>
    </w:p>
    <w:p w14:paraId="7B3E87C2" w14:textId="49C79EA0" w:rsidR="00722238" w:rsidRDefault="00722238" w:rsidP="00A22788">
      <w:pPr>
        <w:pStyle w:val="ListParagraph"/>
        <w:numPr>
          <w:ilvl w:val="1"/>
          <w:numId w:val="4"/>
        </w:numPr>
      </w:pPr>
      <w:r>
        <w:t xml:space="preserve">MOE for this population is higher than the estimate itself so data is not reliable, and the data should not be used. </w:t>
      </w:r>
      <w:r w:rsidRPr="00F25456">
        <w:rPr>
          <w:highlight w:val="yellow"/>
        </w:rPr>
        <w:t xml:space="preserve">ACTION: In code, add checks here to drop any columns for which </w:t>
      </w:r>
      <w:r w:rsidR="00F25456" w:rsidRPr="00F25456">
        <w:rPr>
          <w:highlight w:val="yellow"/>
        </w:rPr>
        <w:t>MOE is &gt; the estimate</w:t>
      </w:r>
      <w:r w:rsidR="00F25456">
        <w:t>.</w:t>
      </w:r>
    </w:p>
    <w:p w14:paraId="0A1D35B2" w14:textId="58D4E62E" w:rsidR="008738CD" w:rsidRDefault="008738CD" w:rsidP="008738CD">
      <w:pPr>
        <w:pStyle w:val="ListParagraph"/>
        <w:numPr>
          <w:ilvl w:val="2"/>
          <w:numId w:val="4"/>
        </w:numPr>
      </w:pPr>
      <w:r>
        <w:t>And/or. (</w:t>
      </w:r>
      <w:proofErr w:type="spellStart"/>
      <w:r>
        <w:t>Boscoe</w:t>
      </w:r>
      <w:proofErr w:type="spellEnd"/>
      <w:r>
        <w:t xml:space="preserve"> 2023): </w:t>
      </w:r>
      <w:r w:rsidRPr="008738CD">
        <w:t>We removed census tracts with fewer than 30 households due to measurement unreliability. This value corresponds roughly to a minimum population size of 100 that has been used previously (Diez Roux et al., 2001) given an average household size of about 3 (United States Census Bureau, 2021).</w:t>
      </w:r>
    </w:p>
    <w:p w14:paraId="6E89A06C" w14:textId="1D55790F" w:rsidR="00F25456" w:rsidRDefault="00891A0F" w:rsidP="00A22788">
      <w:pPr>
        <w:pStyle w:val="ListParagraph"/>
        <w:numPr>
          <w:ilvl w:val="1"/>
          <w:numId w:val="4"/>
        </w:numPr>
      </w:pPr>
      <w:r>
        <w:t xml:space="preserve">This plan uses the coefficient of variation (CV) for data points to determine whether margins of error are too high for a data point to be reliable. When the CV is below 15%, data are considered highly reliable, and these estimates are presented without caveat. When the CV is between 15% and 30%, the plan indicates that the data should be used with caution. Data with a CV over 30% are not reported to avoid unreliability. Methodology drawn from </w:t>
      </w:r>
      <w:proofErr w:type="spellStart"/>
      <w:r>
        <w:t>Jurjevich</w:t>
      </w:r>
      <w:proofErr w:type="spellEnd"/>
      <w:r>
        <w:t xml:space="preserve"> et al. “Navigating Statistical Uncertainty.” Journal of the American Planning </w:t>
      </w:r>
      <w:r>
        <w:lastRenderedPageBreak/>
        <w:t>Association 84, no. 2 (Spring 2018): 112-126. Year-to-year changes between ACS estimates are statistically different unless otherwise reported</w:t>
      </w:r>
    </w:p>
    <w:p w14:paraId="7311E719" w14:textId="65E7F471" w:rsidR="00551B57" w:rsidRDefault="00551B57" w:rsidP="00A22788">
      <w:pPr>
        <w:pStyle w:val="ListParagraph"/>
        <w:numPr>
          <w:ilvl w:val="0"/>
          <w:numId w:val="4"/>
        </w:numPr>
      </w:pPr>
      <w:r>
        <w:t xml:space="preserve">Advanced users like the Wei article will use the Variance Replicate Tables. (links in this helpful doc: </w:t>
      </w:r>
      <w:hyperlink r:id="rId21" w:history="1">
        <w:r w:rsidRPr="00676008">
          <w:rPr>
            <w:rStyle w:val="Hyperlink"/>
          </w:rPr>
          <w:t>https://www2.census.gov/programs-surveys/acs/tech_docs/accuracy/MultiyearACSAccuracyofData2015.pdf</w:t>
        </w:r>
      </w:hyperlink>
      <w:r>
        <w:t xml:space="preserve">) </w:t>
      </w:r>
    </w:p>
    <w:p w14:paraId="0E99724A" w14:textId="1138831E" w:rsidR="00A575A7" w:rsidRDefault="00A575A7" w:rsidP="00A22788">
      <w:pPr>
        <w:pStyle w:val="ListParagraph"/>
        <w:numPr>
          <w:ilvl w:val="1"/>
          <w:numId w:val="4"/>
        </w:numPr>
      </w:pPr>
      <w:r>
        <w:t xml:space="preserve">2021 </w:t>
      </w:r>
      <w:r w:rsidR="005F17C7">
        <w:t xml:space="preserve">VRT information and links: </w:t>
      </w:r>
      <w:hyperlink r:id="rId22" w:history="1">
        <w:r w:rsidR="005F17C7" w:rsidRPr="00676008">
          <w:rPr>
            <w:rStyle w:val="Hyperlink"/>
          </w:rPr>
          <w:t>https://www.census.gov/programs-surveys/acs/data/variance-tables.html</w:t>
        </w:r>
      </w:hyperlink>
      <w:r w:rsidR="005F17C7">
        <w:t xml:space="preserve"> </w:t>
      </w:r>
    </w:p>
    <w:p w14:paraId="400AD80F" w14:textId="4EA8B005" w:rsidR="002B121E" w:rsidRDefault="002B121E" w:rsidP="00A22788">
      <w:pPr>
        <w:pStyle w:val="ListParagraph"/>
        <w:numPr>
          <w:ilvl w:val="1"/>
          <w:numId w:val="4"/>
        </w:numPr>
      </w:pPr>
      <w:r>
        <w:t xml:space="preserve">VRT tables available for download here: </w:t>
      </w:r>
      <w:hyperlink r:id="rId23" w:history="1">
        <w:r w:rsidRPr="00676008">
          <w:rPr>
            <w:rStyle w:val="Hyperlink"/>
          </w:rPr>
          <w:t>https://www2.census.gov/programs-surveys/acs/replicate_estimates/2021/data/5-year/</w:t>
        </w:r>
      </w:hyperlink>
      <w:r>
        <w:t xml:space="preserve"> </w:t>
      </w:r>
    </w:p>
    <w:p w14:paraId="38757DAB" w14:textId="44309727" w:rsidR="00166FF1" w:rsidRDefault="00166FF1" w:rsidP="00A22788">
      <w:pPr>
        <w:pStyle w:val="ListParagraph"/>
        <w:numPr>
          <w:ilvl w:val="1"/>
          <w:numId w:val="4"/>
        </w:numPr>
      </w:pPr>
      <w:r>
        <w:t>“</w:t>
      </w:r>
      <w:r w:rsidRPr="00166FF1">
        <w:t>This leads to an exact variance and MOE for user-derived measures by taking into account the covariance between ACS estimates.</w:t>
      </w:r>
      <w:r>
        <w:t>”</w:t>
      </w:r>
    </w:p>
    <w:p w14:paraId="2267E6CD" w14:textId="08593DBD" w:rsidR="00AE4601" w:rsidRDefault="00AE4601" w:rsidP="00A22788">
      <w:pPr>
        <w:pStyle w:val="ListParagraph"/>
        <w:numPr>
          <w:ilvl w:val="0"/>
          <w:numId w:val="4"/>
        </w:numPr>
      </w:pPr>
      <w:r>
        <w:t xml:space="preserve">See </w:t>
      </w:r>
      <w:proofErr w:type="spellStart"/>
      <w:r>
        <w:t>Starsnic</w:t>
      </w:r>
      <w:proofErr w:type="spellEnd"/>
      <w:r>
        <w:t xml:space="preserve"> downloaded slides!! “Margins of Error the ACS Way: Working with Variance Replicate Estimate Tables”</w:t>
      </w:r>
    </w:p>
    <w:p w14:paraId="00338B1E" w14:textId="6CE30E4D" w:rsidR="00153A5A" w:rsidRDefault="00153A5A" w:rsidP="00A22788">
      <w:pPr>
        <w:pStyle w:val="ListParagraph"/>
        <w:numPr>
          <w:ilvl w:val="0"/>
          <w:numId w:val="4"/>
        </w:numPr>
      </w:pPr>
      <w:r>
        <w:t>Notes for R and MOE</w:t>
      </w:r>
    </w:p>
    <w:p w14:paraId="5DA89E3A" w14:textId="7933CBE2" w:rsidR="00153A5A" w:rsidRDefault="006545C3" w:rsidP="00A22788">
      <w:pPr>
        <w:pStyle w:val="ListParagraph"/>
        <w:numPr>
          <w:ilvl w:val="1"/>
          <w:numId w:val="4"/>
        </w:numPr>
      </w:pPr>
      <w:r>
        <w:t xml:space="preserve">Looks like everyone uses </w:t>
      </w:r>
      <w:proofErr w:type="spellStart"/>
      <w:r>
        <w:t>moe_sum</w:t>
      </w:r>
      <w:proofErr w:type="spellEnd"/>
      <w:r>
        <w:t xml:space="preserve"> in the </w:t>
      </w:r>
      <w:proofErr w:type="spellStart"/>
      <w:r w:rsidR="009C5E11">
        <w:t>tidyverse</w:t>
      </w:r>
      <w:proofErr w:type="spellEnd"/>
      <w:r w:rsidR="009C5E11">
        <w:t xml:space="preserve"> package </w:t>
      </w:r>
      <w:hyperlink r:id="rId24" w:anchor="calculating-group-wise-margins-of-error" w:history="1">
        <w:r w:rsidR="009C5E11" w:rsidRPr="00676008">
          <w:rPr>
            <w:rStyle w:val="Hyperlink"/>
          </w:rPr>
          <w:t>https://walker-data.com/census-r/wrangling-census-data-with-tidyverse-tools.html?q=error#calculating-group-wise-margins-of-error</w:t>
        </w:r>
      </w:hyperlink>
      <w:r w:rsidR="00153A5A">
        <w:t xml:space="preserve"> </w:t>
      </w:r>
    </w:p>
    <w:p w14:paraId="22F6689E" w14:textId="1886D81E" w:rsidR="006545C3" w:rsidRDefault="006545C3" w:rsidP="00A22788">
      <w:pPr>
        <w:pStyle w:val="ListParagraph"/>
        <w:numPr>
          <w:ilvl w:val="1"/>
          <w:numId w:val="4"/>
        </w:numPr>
      </w:pPr>
      <w:r>
        <w:t xml:space="preserve">Good </w:t>
      </w:r>
      <w:proofErr w:type="spellStart"/>
      <w:r>
        <w:t>datacamp</w:t>
      </w:r>
      <w:proofErr w:type="spellEnd"/>
      <w:r>
        <w:t xml:space="preserve"> course explaining: </w:t>
      </w:r>
      <w:hyperlink r:id="rId25" w:history="1">
        <w:r w:rsidRPr="00676008">
          <w:rPr>
            <w:rStyle w:val="Hyperlink"/>
          </w:rPr>
          <w:t>https://campus.datacamp.com/courses/analyzing-us-census-data-in-r/wrangling-us-census-data?ex=8</w:t>
        </w:r>
      </w:hyperlink>
      <w:r>
        <w:t xml:space="preserve"> </w:t>
      </w:r>
    </w:p>
    <w:p w14:paraId="081DAA01" w14:textId="620ED532" w:rsidR="00175CD1" w:rsidRPr="008B0284" w:rsidRDefault="002D5165" w:rsidP="00A22788">
      <w:pPr>
        <w:pStyle w:val="ListParagraph"/>
        <w:numPr>
          <w:ilvl w:val="1"/>
          <w:numId w:val="4"/>
        </w:numPr>
        <w:rPr>
          <w:highlight w:val="yellow"/>
        </w:rPr>
      </w:pPr>
      <w:r>
        <w:t xml:space="preserve">These functions don’t use the VRTs, which are the more accurate way to calculate the SEs. Especially since Wei 2023 notes that segregation indices tend to </w:t>
      </w:r>
    </w:p>
    <w:p w14:paraId="4A29BBD7" w14:textId="3C1125AD" w:rsidR="009C5E11" w:rsidRDefault="009C5E11" w:rsidP="00A22788">
      <w:pPr>
        <w:pStyle w:val="ListParagraph"/>
        <w:numPr>
          <w:ilvl w:val="0"/>
          <w:numId w:val="4"/>
        </w:numPr>
      </w:pPr>
      <w:proofErr w:type="gramStart"/>
      <w:r>
        <w:t>Basically</w:t>
      </w:r>
      <w:proofErr w:type="gramEnd"/>
      <w:r>
        <w:t xml:space="preserve"> I need to decide the best way to apply it…</w:t>
      </w:r>
    </w:p>
    <w:p w14:paraId="413D8927" w14:textId="0FDE64D9" w:rsidR="001C2611" w:rsidRDefault="001C2611" w:rsidP="00A22788">
      <w:pPr>
        <w:pStyle w:val="ListParagraph"/>
        <w:numPr>
          <w:ilvl w:val="1"/>
          <w:numId w:val="4"/>
        </w:numPr>
      </w:pPr>
      <w:r>
        <w:t xml:space="preserve">Figure out the right sequence </w:t>
      </w:r>
      <w:proofErr w:type="gramStart"/>
      <w:r>
        <w:t>in order to</w:t>
      </w:r>
      <w:proofErr w:type="gramEnd"/>
      <w:r w:rsidR="00CE0D7B">
        <w:t xml:space="preserve"> calc each part with the variance replicate tables:</w:t>
      </w:r>
    </w:p>
    <w:p w14:paraId="61CFA1E3" w14:textId="715F414A" w:rsidR="00CE0D7B" w:rsidRDefault="00CE0D7B" w:rsidP="00A22788">
      <w:pPr>
        <w:pStyle w:val="ListParagraph"/>
        <w:numPr>
          <w:ilvl w:val="2"/>
          <w:numId w:val="4"/>
        </w:numPr>
      </w:pPr>
      <w:proofErr w:type="gramStart"/>
      <w:r>
        <w:t>Low-access</w:t>
      </w:r>
      <w:proofErr w:type="gramEnd"/>
      <w:r>
        <w:t xml:space="preserve">: </w:t>
      </w:r>
    </w:p>
    <w:p w14:paraId="6E589909" w14:textId="7FD5C08A" w:rsidR="00A32BD6" w:rsidRDefault="00A32BD6" w:rsidP="00A22788">
      <w:pPr>
        <w:pStyle w:val="ListParagraph"/>
        <w:numPr>
          <w:ilvl w:val="3"/>
          <w:numId w:val="4"/>
        </w:numPr>
      </w:pPr>
      <w:r>
        <w:t xml:space="preserve">Centroid of block group is in or out of a PD. </w:t>
      </w:r>
      <w:r w:rsidR="009C71F9">
        <w:t>This doesn’t vary. But the adult pop does vary in summing up the block groups. Put vector of block groups</w:t>
      </w:r>
      <w:r w:rsidR="00516EF8">
        <w:t xml:space="preserve"> in </w:t>
      </w:r>
      <w:proofErr w:type="spellStart"/>
      <w:r w:rsidR="00516EF8">
        <w:t>moe_sum</w:t>
      </w:r>
      <w:proofErr w:type="spellEnd"/>
      <w:r w:rsidR="00516EF8">
        <w:t xml:space="preserve"> to add up the adult population and get </w:t>
      </w:r>
      <w:proofErr w:type="spellStart"/>
      <w:r w:rsidR="00516EF8">
        <w:t>moe</w:t>
      </w:r>
      <w:proofErr w:type="spellEnd"/>
      <w:r w:rsidR="00516EF8">
        <w:t xml:space="preserve"> for that.</w:t>
      </w:r>
    </w:p>
    <w:p w14:paraId="464860D9" w14:textId="590943DC" w:rsidR="00516EF8" w:rsidRDefault="00516EF8" w:rsidP="00A22788">
      <w:pPr>
        <w:pStyle w:val="ListParagraph"/>
        <w:numPr>
          <w:ilvl w:val="3"/>
          <w:numId w:val="4"/>
        </w:numPr>
      </w:pPr>
      <w:r>
        <w:t xml:space="preserve">Then ratio of VRTs </w:t>
      </w:r>
      <w:proofErr w:type="gramStart"/>
      <w:r>
        <w:t>in order to</w:t>
      </w:r>
      <w:proofErr w:type="gramEnd"/>
      <w:r>
        <w:t xml:space="preserve"> get proportion of population</w:t>
      </w:r>
    </w:p>
    <w:p w14:paraId="6C2BEB01" w14:textId="4BFF94C4" w:rsidR="00CE0D7B" w:rsidRDefault="00CE0D7B" w:rsidP="00A22788">
      <w:pPr>
        <w:pStyle w:val="ListParagraph"/>
        <w:numPr>
          <w:ilvl w:val="2"/>
          <w:numId w:val="4"/>
        </w:numPr>
      </w:pPr>
      <w:r>
        <w:t xml:space="preserve">Low-income: </w:t>
      </w:r>
    </w:p>
    <w:p w14:paraId="26FB0224" w14:textId="342E0D2F" w:rsidR="007C54F7" w:rsidRDefault="007C54F7" w:rsidP="00A22788">
      <w:pPr>
        <w:pStyle w:val="ListParagraph"/>
        <w:numPr>
          <w:ilvl w:val="3"/>
          <w:numId w:val="4"/>
        </w:numPr>
      </w:pPr>
      <w:r>
        <w:t>Sums:</w:t>
      </w:r>
    </w:p>
    <w:p w14:paraId="65BC894E" w14:textId="78C08751" w:rsidR="007C54F7" w:rsidRDefault="007C54F7" w:rsidP="00A22788">
      <w:pPr>
        <w:pStyle w:val="ListParagraph"/>
        <w:numPr>
          <w:ilvl w:val="3"/>
          <w:numId w:val="4"/>
        </w:numPr>
      </w:pPr>
      <w:r>
        <w:t>Proportions:</w:t>
      </w:r>
    </w:p>
    <w:p w14:paraId="66526186" w14:textId="77777777" w:rsidR="00354A8F" w:rsidRDefault="00046036" w:rsidP="00A22788">
      <w:pPr>
        <w:pStyle w:val="ListParagraph"/>
        <w:numPr>
          <w:ilvl w:val="1"/>
          <w:numId w:val="4"/>
        </w:numPr>
      </w:pPr>
      <w:proofErr w:type="gramStart"/>
      <w:r>
        <w:t>In order to</w:t>
      </w:r>
      <w:proofErr w:type="gramEnd"/>
      <w:r>
        <w:t xml:space="preserve"> conduct any statistical tests, I need to know the estimate and the associated standard error of each estimate.</w:t>
      </w:r>
      <w:r w:rsidR="00354A8F">
        <w:t xml:space="preserve"> </w:t>
      </w:r>
    </w:p>
    <w:p w14:paraId="0D141BAD" w14:textId="74591F8D" w:rsidR="00E15C3A" w:rsidRDefault="00354A8F" w:rsidP="00A22788">
      <w:pPr>
        <w:pStyle w:val="ListParagraph"/>
        <w:numPr>
          <w:ilvl w:val="1"/>
          <w:numId w:val="4"/>
        </w:numPr>
      </w:pPr>
      <w:r w:rsidRPr="00320551">
        <w:rPr>
          <w:highlight w:val="green"/>
        </w:rPr>
        <w:t>Instructions for statistical tests with census data</w:t>
      </w:r>
      <w:r>
        <w:t xml:space="preserve"> : </w:t>
      </w:r>
      <w:hyperlink r:id="rId26" w:history="1">
        <w:r w:rsidRPr="00676008">
          <w:rPr>
            <w:rStyle w:val="Hyperlink"/>
          </w:rPr>
          <w:t>https://www2.census.gov/programs-surveys/acs/tech_docs/statistical_testing/2019_Instructions_for_Stat_Testing_ACS.pdf</w:t>
        </w:r>
      </w:hyperlink>
      <w:r w:rsidRPr="00354A8F">
        <w:t>?</w:t>
      </w:r>
      <w:r>
        <w:t xml:space="preserve"> </w:t>
      </w:r>
    </w:p>
    <w:p w14:paraId="390BC8F3" w14:textId="77777777" w:rsidR="00475B57" w:rsidRDefault="00046036" w:rsidP="00A22788">
      <w:pPr>
        <w:pStyle w:val="ListParagraph"/>
        <w:numPr>
          <w:ilvl w:val="2"/>
          <w:numId w:val="4"/>
        </w:numPr>
      </w:pPr>
      <w:r>
        <w:t xml:space="preserve">E.g., significant difference in </w:t>
      </w:r>
      <w:r w:rsidR="00D02ACB">
        <w:t xml:space="preserve">proportion of individuals in PD vs not with less than a high school education? Need to know estimate and MOE. </w:t>
      </w:r>
      <w:r w:rsidR="00D02ACB">
        <w:lastRenderedPageBreak/>
        <w:t xml:space="preserve">Calculate the </w:t>
      </w:r>
      <w:r w:rsidR="00E4281C">
        <w:t xml:space="preserve">MOE sum when I add up the age groups, calculate the MOE proportion when I divide the </w:t>
      </w:r>
      <w:r w:rsidR="00475B57">
        <w:t>n by the N</w:t>
      </w:r>
    </w:p>
    <w:p w14:paraId="668E05D6" w14:textId="4F1C2BFC" w:rsidR="00046036" w:rsidRDefault="009A135D" w:rsidP="00A22788">
      <w:pPr>
        <w:pStyle w:val="ListParagraph"/>
        <w:numPr>
          <w:ilvl w:val="2"/>
          <w:numId w:val="4"/>
        </w:numPr>
      </w:pPr>
      <w:r>
        <w:t xml:space="preserve">Default is: Standard Error = Margin of Error / 1.645. To change it to a 95% CI, check out </w:t>
      </w:r>
      <w:proofErr w:type="spellStart"/>
      <w:r w:rsidR="00E85295">
        <w:t>Starsinic</w:t>
      </w:r>
      <w:proofErr w:type="spellEnd"/>
      <w:r w:rsidR="00E85295">
        <w:t xml:space="preserve"> slides</w:t>
      </w:r>
      <w:r>
        <w:t xml:space="preserve"> </w:t>
      </w:r>
      <w:r w:rsidR="00D02ACB">
        <w:t xml:space="preserve"> </w:t>
      </w:r>
    </w:p>
    <w:p w14:paraId="06D049F4" w14:textId="56DE5CC8" w:rsidR="0009139B" w:rsidRDefault="0009139B" w:rsidP="00A22788">
      <w:pPr>
        <w:pStyle w:val="ListParagraph"/>
        <w:numPr>
          <w:ilvl w:val="2"/>
          <w:numId w:val="4"/>
        </w:numPr>
      </w:pPr>
      <w:r>
        <w:t>If one of the estimates is a fixed value or comes from a source without sampling error (such as a count from my IIS data later in Aim 1b), use zero for the standard error for that estimate in the Z-score equation.</w:t>
      </w:r>
    </w:p>
    <w:p w14:paraId="2B9A41F2" w14:textId="7C4284FB" w:rsidR="000620C1" w:rsidRDefault="000620C1" w:rsidP="00A22788">
      <w:pPr>
        <w:pStyle w:val="ListParagraph"/>
        <w:numPr>
          <w:ilvl w:val="2"/>
          <w:numId w:val="4"/>
        </w:numPr>
      </w:pPr>
      <w:r>
        <w:t xml:space="preserve">The more estimates I’m adding up, the more different the MOE might be from the real data. </w:t>
      </w:r>
    </w:p>
    <w:p w14:paraId="1EF48181" w14:textId="239D5A61" w:rsidR="00FD7E95" w:rsidRDefault="00FD7E95" w:rsidP="00A22788">
      <w:pPr>
        <w:pStyle w:val="ListParagraph"/>
        <w:numPr>
          <w:ilvl w:val="2"/>
          <w:numId w:val="4"/>
        </w:numPr>
      </w:pPr>
      <w:r>
        <w:t>Page 3 example: example the proportion of persons 25 and over with a high school diploma or higher.</w:t>
      </w:r>
    </w:p>
    <w:p w14:paraId="66A10A6F" w14:textId="0EC2EE17" w:rsidR="00832023" w:rsidRDefault="00832023" w:rsidP="00A22788">
      <w:pPr>
        <w:pStyle w:val="ListParagraph"/>
        <w:numPr>
          <w:ilvl w:val="2"/>
          <w:numId w:val="4"/>
        </w:numPr>
      </w:pPr>
      <w:r>
        <w:t xml:space="preserve">Page 4 example: </w:t>
      </w:r>
      <w:r w:rsidR="000530FD">
        <w:t xml:space="preserve">combining several estimates to create numerator and denominator </w:t>
      </w:r>
      <w:r w:rsidR="000530FD" w:rsidRPr="000530FD">
        <w:t>P = (A + B + C) / (D + E).</w:t>
      </w:r>
      <w:r w:rsidR="000530FD">
        <w:t xml:space="preserve"> Before calculating the SE(P), you would first have to find SE(A+B+C) and SE(D+E). You would then use those SEs to calculate SE(P).</w:t>
      </w:r>
      <w:r w:rsidR="00884083">
        <w:t xml:space="preserve"> Can do this all with MOE_SUM and MOE_PRODUCT, however it is more accurate to use the VRTs</w:t>
      </w:r>
    </w:p>
    <w:p w14:paraId="67349862" w14:textId="40EE5526" w:rsidR="00884083" w:rsidRDefault="0039132F" w:rsidP="00A22788">
      <w:pPr>
        <w:pStyle w:val="ListParagraph"/>
        <w:numPr>
          <w:ilvl w:val="1"/>
          <w:numId w:val="4"/>
        </w:numPr>
      </w:pPr>
      <w:r>
        <w:t xml:space="preserve">VRTS WEBINAR: </w:t>
      </w:r>
      <w:hyperlink r:id="rId27" w:history="1">
        <w:r w:rsidRPr="00676008">
          <w:rPr>
            <w:rStyle w:val="Hyperlink"/>
          </w:rPr>
          <w:t>https://www.census.gov/data/academy/webinars/2020/calculating-margins-of-error-acs.html</w:t>
        </w:r>
      </w:hyperlink>
      <w:r>
        <w:t xml:space="preserve"> </w:t>
      </w:r>
    </w:p>
    <w:p w14:paraId="12457AA9" w14:textId="04648E4C" w:rsidR="00EA0E2B" w:rsidRDefault="00EA0E2B" w:rsidP="00A22788">
      <w:pPr>
        <w:pStyle w:val="ListParagraph"/>
        <w:numPr>
          <w:ilvl w:val="1"/>
          <w:numId w:val="4"/>
        </w:numPr>
      </w:pPr>
      <w:proofErr w:type="gramStart"/>
      <w:r>
        <w:t>HOWEVER</w:t>
      </w:r>
      <w:proofErr w:type="gramEnd"/>
      <w:r>
        <w:t xml:space="preserve"> if VRTS are not available for all the variables we need, we will have to just use the </w:t>
      </w:r>
      <w:proofErr w:type="spellStart"/>
      <w:r>
        <w:t>moe_sum</w:t>
      </w:r>
      <w:proofErr w:type="spellEnd"/>
      <w:r>
        <w:t xml:space="preserve"> and </w:t>
      </w:r>
      <w:proofErr w:type="spellStart"/>
      <w:r>
        <w:t>moe_product</w:t>
      </w:r>
      <w:proofErr w:type="spellEnd"/>
      <w:r>
        <w:t xml:space="preserve">, or at least for </w:t>
      </w:r>
      <w:r w:rsidR="00794EF9">
        <w:t>the ones without VRTs available.</w:t>
      </w:r>
      <w:r w:rsidR="006D0D7F">
        <w:t xml:space="preserve"> </w:t>
      </w:r>
    </w:p>
    <w:p w14:paraId="20B3BF85" w14:textId="77E772F0" w:rsidR="002D00D4" w:rsidRDefault="002D00D4" w:rsidP="00A22788">
      <w:pPr>
        <w:pStyle w:val="ListParagraph"/>
        <w:numPr>
          <w:ilvl w:val="1"/>
          <w:numId w:val="4"/>
        </w:numPr>
      </w:pPr>
      <w:r>
        <w:t xml:space="preserve">Using the Wei 2023 method, I will basically calculate </w:t>
      </w:r>
      <w:proofErr w:type="gramStart"/>
      <w:r w:rsidR="00E23355">
        <w:t>the end result</w:t>
      </w:r>
      <w:proofErr w:type="gramEnd"/>
      <w:r w:rsidR="00E23355">
        <w:t xml:space="preserve"> I need 80 times using the VRTs to get the variance.</w:t>
      </w:r>
      <w:r w:rsidR="00786845">
        <w:t xml:space="preserve"> </w:t>
      </w:r>
    </w:p>
    <w:p w14:paraId="655F6BD0" w14:textId="2E3E4320" w:rsidR="00E23355" w:rsidRDefault="00D65E71" w:rsidP="00982DC3">
      <w:pPr>
        <w:pStyle w:val="ListParagraph"/>
        <w:numPr>
          <w:ilvl w:val="2"/>
          <w:numId w:val="4"/>
        </w:numPr>
      </w:pPr>
      <w:r>
        <w:t>“</w:t>
      </w:r>
      <w:proofErr w:type="gramStart"/>
      <w:r w:rsidR="00982DC3" w:rsidRPr="00982DC3">
        <w:t>we</w:t>
      </w:r>
      <w:proofErr w:type="gramEnd"/>
      <w:r w:rsidR="00982DC3" w:rsidRPr="00982DC3">
        <w:t xml:space="preserve"> rely upon the VRT to incorporate ACS data uncertainty into segregation measures. Specifically, we compute the segregation measure for each replicate estimate in addition to the published full sample estimate. Then we compute the variance of segregation measures using the same method as the one employed by the ACS during its production.</w:t>
      </w:r>
      <w:r>
        <w:t>”</w:t>
      </w:r>
    </w:p>
    <w:p w14:paraId="2FEF4417" w14:textId="42959317" w:rsidR="00D65E71" w:rsidRPr="00C9399F" w:rsidRDefault="00D65E71" w:rsidP="00982DC3">
      <w:pPr>
        <w:pStyle w:val="ListParagraph"/>
        <w:numPr>
          <w:ilvl w:val="2"/>
          <w:numId w:val="4"/>
        </w:numPr>
      </w:pPr>
      <w:r>
        <w:t>“</w:t>
      </w:r>
      <w:r w:rsidRPr="00D65E71">
        <w:t>Because each set of replicate estimates are estimated using a consistent set of sample weights as mentioned earlier, the correlation or covariance among the same set of replicate estimates is preserved. For example, if the first tract’s white population is positively correlated with the second tract’s white population, this relationship will remain in the replicate estimates even though the individual estimates vary across the 80 sets of replicate estimates.</w:t>
      </w:r>
      <w:r>
        <w:t>”</w:t>
      </w:r>
    </w:p>
    <w:sectPr w:rsidR="00D65E71" w:rsidRPr="00C9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D62"/>
    <w:multiLevelType w:val="hybridMultilevel"/>
    <w:tmpl w:val="DC4AB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859B5"/>
    <w:multiLevelType w:val="hybridMultilevel"/>
    <w:tmpl w:val="6F0A5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B1A91"/>
    <w:multiLevelType w:val="hybridMultilevel"/>
    <w:tmpl w:val="EAD2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D1B8D"/>
    <w:multiLevelType w:val="hybridMultilevel"/>
    <w:tmpl w:val="7616CBAE"/>
    <w:lvl w:ilvl="0" w:tplc="79B44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075832">
    <w:abstractNumId w:val="3"/>
  </w:num>
  <w:num w:numId="2" w16cid:durableId="1246840051">
    <w:abstractNumId w:val="0"/>
  </w:num>
  <w:num w:numId="3" w16cid:durableId="403450546">
    <w:abstractNumId w:val="2"/>
  </w:num>
  <w:num w:numId="4" w16cid:durableId="77289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D7"/>
    <w:rsid w:val="000057B3"/>
    <w:rsid w:val="000132E1"/>
    <w:rsid w:val="000209CA"/>
    <w:rsid w:val="00046036"/>
    <w:rsid w:val="000530FD"/>
    <w:rsid w:val="000620C1"/>
    <w:rsid w:val="0009139B"/>
    <w:rsid w:val="000A30E8"/>
    <w:rsid w:val="000A7707"/>
    <w:rsid w:val="000B2CED"/>
    <w:rsid w:val="000C2B84"/>
    <w:rsid w:val="000C5C21"/>
    <w:rsid w:val="00137AAF"/>
    <w:rsid w:val="00153A5A"/>
    <w:rsid w:val="00155AF8"/>
    <w:rsid w:val="001603A2"/>
    <w:rsid w:val="00163D02"/>
    <w:rsid w:val="001661D7"/>
    <w:rsid w:val="00166FF1"/>
    <w:rsid w:val="00175CD1"/>
    <w:rsid w:val="00177A97"/>
    <w:rsid w:val="00193CBE"/>
    <w:rsid w:val="001A690A"/>
    <w:rsid w:val="001C2611"/>
    <w:rsid w:val="001E77AC"/>
    <w:rsid w:val="00211119"/>
    <w:rsid w:val="00236FD6"/>
    <w:rsid w:val="002619EF"/>
    <w:rsid w:val="0027561B"/>
    <w:rsid w:val="002811F3"/>
    <w:rsid w:val="002973E6"/>
    <w:rsid w:val="002A5E56"/>
    <w:rsid w:val="002B121E"/>
    <w:rsid w:val="002B6726"/>
    <w:rsid w:val="002C2635"/>
    <w:rsid w:val="002C27A7"/>
    <w:rsid w:val="002D00D4"/>
    <w:rsid w:val="002D5165"/>
    <w:rsid w:val="00320551"/>
    <w:rsid w:val="00354A8F"/>
    <w:rsid w:val="00373748"/>
    <w:rsid w:val="0039132F"/>
    <w:rsid w:val="003F2F46"/>
    <w:rsid w:val="00414814"/>
    <w:rsid w:val="0044064F"/>
    <w:rsid w:val="004617DD"/>
    <w:rsid w:val="00466102"/>
    <w:rsid w:val="00475B57"/>
    <w:rsid w:val="00506BB9"/>
    <w:rsid w:val="00516EF8"/>
    <w:rsid w:val="005205BC"/>
    <w:rsid w:val="00527E1D"/>
    <w:rsid w:val="00551B57"/>
    <w:rsid w:val="00580E63"/>
    <w:rsid w:val="00587409"/>
    <w:rsid w:val="005B2EED"/>
    <w:rsid w:val="005D04EA"/>
    <w:rsid w:val="005E2793"/>
    <w:rsid w:val="005F17C7"/>
    <w:rsid w:val="00624E71"/>
    <w:rsid w:val="00627DFC"/>
    <w:rsid w:val="006545C3"/>
    <w:rsid w:val="00654F45"/>
    <w:rsid w:val="00676C04"/>
    <w:rsid w:val="00685D82"/>
    <w:rsid w:val="006A47AB"/>
    <w:rsid w:val="006A4EF0"/>
    <w:rsid w:val="006B0E85"/>
    <w:rsid w:val="006D0D7F"/>
    <w:rsid w:val="006E2803"/>
    <w:rsid w:val="006F2EFE"/>
    <w:rsid w:val="006F7351"/>
    <w:rsid w:val="00701260"/>
    <w:rsid w:val="00706DC1"/>
    <w:rsid w:val="00710523"/>
    <w:rsid w:val="00722238"/>
    <w:rsid w:val="00737E47"/>
    <w:rsid w:val="00771509"/>
    <w:rsid w:val="00773F1B"/>
    <w:rsid w:val="00776E08"/>
    <w:rsid w:val="00786845"/>
    <w:rsid w:val="00793472"/>
    <w:rsid w:val="00794EF9"/>
    <w:rsid w:val="007C54F7"/>
    <w:rsid w:val="00817FEA"/>
    <w:rsid w:val="00832023"/>
    <w:rsid w:val="008738CD"/>
    <w:rsid w:val="00882FCD"/>
    <w:rsid w:val="00884083"/>
    <w:rsid w:val="00891A0F"/>
    <w:rsid w:val="008A0216"/>
    <w:rsid w:val="008B0284"/>
    <w:rsid w:val="008C3BEE"/>
    <w:rsid w:val="008E1452"/>
    <w:rsid w:val="009100A6"/>
    <w:rsid w:val="00922B68"/>
    <w:rsid w:val="00922F47"/>
    <w:rsid w:val="009343DB"/>
    <w:rsid w:val="00946A17"/>
    <w:rsid w:val="009658D8"/>
    <w:rsid w:val="00982DC3"/>
    <w:rsid w:val="009A135D"/>
    <w:rsid w:val="009C36E4"/>
    <w:rsid w:val="009C5E11"/>
    <w:rsid w:val="009C71F9"/>
    <w:rsid w:val="00A22788"/>
    <w:rsid w:val="00A2525A"/>
    <w:rsid w:val="00A32BD6"/>
    <w:rsid w:val="00A43B83"/>
    <w:rsid w:val="00A575A7"/>
    <w:rsid w:val="00AE4601"/>
    <w:rsid w:val="00AF64D9"/>
    <w:rsid w:val="00B87AF5"/>
    <w:rsid w:val="00B936F3"/>
    <w:rsid w:val="00BA41DB"/>
    <w:rsid w:val="00BF5596"/>
    <w:rsid w:val="00BF6BE6"/>
    <w:rsid w:val="00C32640"/>
    <w:rsid w:val="00C83363"/>
    <w:rsid w:val="00C9399F"/>
    <w:rsid w:val="00C94B71"/>
    <w:rsid w:val="00CD1F02"/>
    <w:rsid w:val="00CE0D7B"/>
    <w:rsid w:val="00D02ACB"/>
    <w:rsid w:val="00D112D7"/>
    <w:rsid w:val="00D46779"/>
    <w:rsid w:val="00D537DC"/>
    <w:rsid w:val="00D61C9D"/>
    <w:rsid w:val="00D65E71"/>
    <w:rsid w:val="00D8208A"/>
    <w:rsid w:val="00D83657"/>
    <w:rsid w:val="00DD1FBA"/>
    <w:rsid w:val="00DD7B91"/>
    <w:rsid w:val="00DF497F"/>
    <w:rsid w:val="00E11747"/>
    <w:rsid w:val="00E15C3A"/>
    <w:rsid w:val="00E22B77"/>
    <w:rsid w:val="00E23355"/>
    <w:rsid w:val="00E4281C"/>
    <w:rsid w:val="00E56C5C"/>
    <w:rsid w:val="00E825DE"/>
    <w:rsid w:val="00E85295"/>
    <w:rsid w:val="00E864CE"/>
    <w:rsid w:val="00EA0E2B"/>
    <w:rsid w:val="00F25456"/>
    <w:rsid w:val="00F756D0"/>
    <w:rsid w:val="00FA5BD5"/>
    <w:rsid w:val="00FB5328"/>
    <w:rsid w:val="00FC01AC"/>
    <w:rsid w:val="00FC27DA"/>
    <w:rsid w:val="00FC7727"/>
    <w:rsid w:val="00FD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31FFD"/>
  <w15:chartTrackingRefBased/>
  <w15:docId w15:val="{F4C90782-3A63-5342-8E52-CAFD4A27E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25DE"/>
    <w:pPr>
      <w:ind w:left="720"/>
      <w:contextualSpacing/>
    </w:pPr>
  </w:style>
  <w:style w:type="character" w:styleId="Hyperlink">
    <w:name w:val="Hyperlink"/>
    <w:basedOn w:val="DefaultParagraphFont"/>
    <w:uiPriority w:val="99"/>
    <w:unhideWhenUsed/>
    <w:rsid w:val="00C9399F"/>
    <w:rPr>
      <w:color w:val="0563C1" w:themeColor="hyperlink"/>
      <w:u w:val="single"/>
    </w:rPr>
  </w:style>
  <w:style w:type="character" w:styleId="UnresolvedMention">
    <w:name w:val="Unresolved Mention"/>
    <w:basedOn w:val="DefaultParagraphFont"/>
    <w:uiPriority w:val="99"/>
    <w:semiHidden/>
    <w:unhideWhenUsed/>
    <w:rsid w:val="00C9399F"/>
    <w:rPr>
      <w:color w:val="605E5C"/>
      <w:shd w:val="clear" w:color="auto" w:fill="E1DFDD"/>
    </w:rPr>
  </w:style>
  <w:style w:type="paragraph" w:styleId="HTMLPreformatted">
    <w:name w:val="HTML Preformatted"/>
    <w:basedOn w:val="Normal"/>
    <w:link w:val="HTMLPreformattedChar"/>
    <w:uiPriority w:val="99"/>
    <w:semiHidden/>
    <w:unhideWhenUsed/>
    <w:rsid w:val="00466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61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6102"/>
    <w:rPr>
      <w:rFonts w:ascii="Courier New" w:eastAsia="Times New Roman" w:hAnsi="Courier New" w:cs="Courier New"/>
      <w:sz w:val="20"/>
      <w:szCs w:val="20"/>
    </w:rPr>
  </w:style>
  <w:style w:type="character" w:customStyle="1" w:styleId="fu">
    <w:name w:val="fu"/>
    <w:basedOn w:val="DefaultParagraphFont"/>
    <w:rsid w:val="00466102"/>
  </w:style>
  <w:style w:type="character" w:customStyle="1" w:styleId="at">
    <w:name w:val="at"/>
    <w:basedOn w:val="DefaultParagraphFont"/>
    <w:rsid w:val="00466102"/>
  </w:style>
  <w:style w:type="character" w:customStyle="1" w:styleId="dv">
    <w:name w:val="dv"/>
    <w:basedOn w:val="DefaultParagraphFont"/>
    <w:rsid w:val="00466102"/>
  </w:style>
  <w:style w:type="character" w:customStyle="1" w:styleId="st">
    <w:name w:val="st"/>
    <w:basedOn w:val="DefaultParagraphFont"/>
    <w:rsid w:val="00466102"/>
  </w:style>
  <w:style w:type="character" w:customStyle="1" w:styleId="sc">
    <w:name w:val="sc"/>
    <w:basedOn w:val="DefaultParagraphFont"/>
    <w:rsid w:val="00466102"/>
  </w:style>
  <w:style w:type="character" w:styleId="FollowedHyperlink">
    <w:name w:val="FollowedHyperlink"/>
    <w:basedOn w:val="DefaultParagraphFont"/>
    <w:uiPriority w:val="99"/>
    <w:semiHidden/>
    <w:unhideWhenUsed/>
    <w:rsid w:val="000B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geocoding/cloud-setup" TargetMode="External"/><Relationship Id="rId13" Type="http://schemas.openxmlformats.org/officeDocument/2006/relationships/hyperlink" Target="https://walker-data.com/tidycensus/articles/basic-usage.html" TargetMode="External"/><Relationship Id="rId18" Type="http://schemas.openxmlformats.org/officeDocument/2006/relationships/hyperlink" Target="https://www.sciencedirect.com/science/article/pii/S235282732200057X" TargetMode="External"/><Relationship Id="rId26" Type="http://schemas.openxmlformats.org/officeDocument/2006/relationships/hyperlink" Target="https://www2.census.gov/programs-surveys/acs/tech_docs/statistical_testing/2019_Instructions_for_Stat_Testing_ACS.pdf" TargetMode="External"/><Relationship Id="rId3" Type="http://schemas.openxmlformats.org/officeDocument/2006/relationships/settings" Target="settings.xml"/><Relationship Id="rId21" Type="http://schemas.openxmlformats.org/officeDocument/2006/relationships/hyperlink" Target="https://www2.census.gov/programs-surveys/acs/tech_docs/accuracy/MultiyearACSAccuracyofData2015.pdf" TargetMode="External"/><Relationship Id="rId7" Type="http://schemas.openxmlformats.org/officeDocument/2006/relationships/hyperlink" Target="https://developers.google.com/maps/documentation/geocoding/usage-and-billing" TargetMode="External"/><Relationship Id="rId12" Type="http://schemas.openxmlformats.org/officeDocument/2006/relationships/hyperlink" Target="https://www2.census.gov/programs-surveys/decennial/2010/technical-documentation/complete-tech-docs/summary-file/sf1.pdf" TargetMode="External"/><Relationship Id="rId17" Type="http://schemas.openxmlformats.org/officeDocument/2006/relationships/hyperlink" Target="https://link.springer.com/article/10.1007/s11113-023-09754-6" TargetMode="External"/><Relationship Id="rId25" Type="http://schemas.openxmlformats.org/officeDocument/2006/relationships/hyperlink" Target="https://campus.datacamp.com/courses/analyzing-us-census-data-in-r/wrangling-us-census-data?ex=8" TargetMode="External"/><Relationship Id="rId2" Type="http://schemas.openxmlformats.org/officeDocument/2006/relationships/styles" Target="styles.xml"/><Relationship Id="rId16" Type="http://schemas.openxmlformats.org/officeDocument/2006/relationships/hyperlink" Target="https://ccrpc.org/wp-content/uploads/2015/02/american-community-survey-guide.pdf" TargetMode="External"/><Relationship Id="rId20" Type="http://schemas.openxmlformats.org/officeDocument/2006/relationships/hyperlink" Target="https://www.ccrpcvt.org/wp-content/uploads/2018/10/ACS_Guide_Final_20181003.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engel.github.io/R-spatial/intro.html" TargetMode="External"/><Relationship Id="rId11" Type="http://schemas.openxmlformats.org/officeDocument/2006/relationships/hyperlink" Target="https://data.census.gov/table?q=Race+and+Ethnicity&amp;tid=ACSDT1Y2021.B02001" TargetMode="External"/><Relationship Id="rId24" Type="http://schemas.openxmlformats.org/officeDocument/2006/relationships/hyperlink" Target="https://walker-data.com/census-r/wrangling-census-data-with-tidyverse-tools.html?q=error" TargetMode="External"/><Relationship Id="rId5" Type="http://schemas.openxmlformats.org/officeDocument/2006/relationships/hyperlink" Target="https://walker-data.com/census-r/index.html" TargetMode="External"/><Relationship Id="rId15" Type="http://schemas.openxmlformats.org/officeDocument/2006/relationships/hyperlink" Target="https://www.sacog.org/sites/main/files/file-attachments/3-understanding_moes_and_cvs_in_acs_sacog.pdf?1445383556" TargetMode="External"/><Relationship Id="rId23" Type="http://schemas.openxmlformats.org/officeDocument/2006/relationships/hyperlink" Target="https://www2.census.gov/programs-surveys/acs/replicate_estimates/2021/data/5-year/" TargetMode="External"/><Relationship Id="rId28" Type="http://schemas.openxmlformats.org/officeDocument/2006/relationships/fontTable" Target="fontTable.xml"/><Relationship Id="rId10" Type="http://schemas.openxmlformats.org/officeDocument/2006/relationships/hyperlink" Target="https://api.census.gov/data/2021/acs/acs5/variables.html" TargetMode="External"/><Relationship Id="rId19" Type="http://schemas.openxmlformats.org/officeDocument/2006/relationships/hyperlink" Target="https://www.census.gov/content/dam/Census/library/publications/2009/acs/ACSResearch.pdf" TargetMode="External"/><Relationship Id="rId4" Type="http://schemas.openxmlformats.org/officeDocument/2006/relationships/webSettings" Target="webSettings.xml"/><Relationship Id="rId9" Type="http://schemas.openxmlformats.org/officeDocument/2006/relationships/hyperlink" Target="https://console.cloud.google.com/home/dashboard?project=pharmacy-deserts-analysis" TargetMode="External"/><Relationship Id="rId14" Type="http://schemas.openxmlformats.org/officeDocument/2006/relationships/hyperlink" Target="https://walker-data.com/umich-workshop-2022/intro-2020-census/" TargetMode="External"/><Relationship Id="rId22" Type="http://schemas.openxmlformats.org/officeDocument/2006/relationships/hyperlink" Target="https://www.census.gov/programs-surveys/acs/data/variance-tables.html" TargetMode="External"/><Relationship Id="rId27" Type="http://schemas.openxmlformats.org/officeDocument/2006/relationships/hyperlink" Target="https://www.census.gov/data/academy/webinars/2020/calculating-margins-of-error-a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1715</Words>
  <Characters>9780</Characters>
  <Application>Microsoft Office Word</Application>
  <DocSecurity>0</DocSecurity>
  <Lines>81</Lines>
  <Paragraphs>22</Paragraphs>
  <ScaleCrop>false</ScaleCrop>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Wittenauer</dc:creator>
  <cp:keywords/>
  <dc:description/>
  <cp:lastModifiedBy>Rachel Wittenauer</cp:lastModifiedBy>
  <cp:revision>106</cp:revision>
  <dcterms:created xsi:type="dcterms:W3CDTF">2022-01-18T17:15:00Z</dcterms:created>
  <dcterms:modified xsi:type="dcterms:W3CDTF">2023-02-16T20:23:00Z</dcterms:modified>
</cp:coreProperties>
</file>