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2A33B9" w14:textId="77777777" w:rsidR="00862EA0" w:rsidRPr="00862EA0" w:rsidRDefault="00862EA0" w:rsidP="00862E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62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GESTÃO – ACOMPANHAMENTO DA INADIMPLÊNCIA</w:t>
      </w:r>
    </w:p>
    <w:p w14:paraId="3A0F122E" w14:textId="77777777" w:rsidR="00862EA0" w:rsidRPr="00862EA0" w:rsidRDefault="00862EA0" w:rsidP="00862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Período analisado: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fevereiro/2025 a outubro/2025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62E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Emitente: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Administração do Condomínio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62E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Destinatários: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Setores Jurídico e Contábil</w:t>
      </w:r>
    </w:p>
    <w:p w14:paraId="6F393D9C" w14:textId="77777777" w:rsidR="00862EA0" w:rsidRPr="00862EA0" w:rsidRDefault="00862EA0" w:rsidP="00862E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A0E059">
          <v:rect id="_x0000_i1025" style="width:0;height:1.5pt" o:hralign="center" o:hrstd="t" o:hr="t" fillcolor="#a0a0a0" stroked="f"/>
        </w:pict>
      </w:r>
    </w:p>
    <w:p w14:paraId="01FD6DC8" w14:textId="77777777" w:rsidR="00862EA0" w:rsidRPr="00862EA0" w:rsidRDefault="00862EA0" w:rsidP="00862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62EA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Introdução</w:t>
      </w:r>
    </w:p>
    <w:p w14:paraId="7269388B" w14:textId="77777777" w:rsidR="00862EA0" w:rsidRPr="00862EA0" w:rsidRDefault="00862EA0" w:rsidP="00862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relatório tem por objetivo apresentar a análise comparativa da inadimplência condominial no período de </w:t>
      </w:r>
      <w:r w:rsidRPr="00862E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fevereiro/2025 a outubro/2025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bem como </w:t>
      </w:r>
      <w:r w:rsidRPr="00862E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cobrar ações concretas das áreas Jurídica e Contábil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redução dos índices, tendo em vista o crescimento observado no período.</w:t>
      </w:r>
    </w:p>
    <w:p w14:paraId="49AB10C1" w14:textId="77777777" w:rsidR="00862EA0" w:rsidRPr="00862EA0" w:rsidRDefault="00862EA0" w:rsidP="00862E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CB8348">
          <v:rect id="_x0000_i1026" style="width:0;height:1.5pt" o:hralign="center" o:hrstd="t" o:hr="t" fillcolor="#a0a0a0" stroked="f"/>
        </w:pict>
      </w:r>
    </w:p>
    <w:p w14:paraId="42AE8804" w14:textId="77777777" w:rsidR="00862EA0" w:rsidRPr="00862EA0" w:rsidRDefault="00862EA0" w:rsidP="00862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62EA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Comparativo Geral da Inadimplência</w:t>
      </w:r>
    </w:p>
    <w:p w14:paraId="3CA4DB5E" w14:textId="77777777" w:rsidR="00862EA0" w:rsidRPr="00862EA0" w:rsidRDefault="00862EA0" w:rsidP="00862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análise dos demonstrativos e relatórios contábeis e jurídicos, verificou-se que:</w:t>
      </w:r>
    </w:p>
    <w:p w14:paraId="1B807DCB" w14:textId="77777777" w:rsidR="00862EA0" w:rsidRPr="00862EA0" w:rsidRDefault="00862EA0" w:rsidP="0086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inadimplência financeira aumentou em R$ 146.386,24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fev/25 e out/25.</w:t>
      </w:r>
    </w:p>
    <w:p w14:paraId="2B6683A7" w14:textId="77777777" w:rsidR="00862EA0" w:rsidRPr="00862EA0" w:rsidRDefault="00862EA0" w:rsidP="0086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número de unidades inadimplentes diminuiu de 81 para 74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, porém:</w:t>
      </w:r>
    </w:p>
    <w:p w14:paraId="16D56C45" w14:textId="77777777" w:rsidR="00862EA0" w:rsidRPr="00862EA0" w:rsidRDefault="00862EA0" w:rsidP="00862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862E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grupo dos 10 maiores devedores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permaneceu praticamente inalterado, com pouca ou nenhuma evolução no recebimento.</w:t>
      </w:r>
    </w:p>
    <w:p w14:paraId="14A75B4D" w14:textId="77777777" w:rsidR="00862EA0" w:rsidRPr="00862EA0" w:rsidRDefault="00862EA0" w:rsidP="00862EA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Houve </w:t>
      </w:r>
      <w:r w:rsidRPr="00862E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aumento no número de unidades com até 3 cotas em aberto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, indicando elevação da inadimplência inicial e ausência de ações mitigadoras precoces.</w:t>
      </w:r>
    </w:p>
    <w:p w14:paraId="73665058" w14:textId="77777777" w:rsidR="00862EA0" w:rsidRPr="00862EA0" w:rsidRDefault="00862EA0" w:rsidP="00862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cenário demonstra que, embora tenha ocorrido leve redução no número total de inadimplentes, o </w:t>
      </w:r>
      <w:r w:rsidRPr="00862E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 total em atraso aumentou significativamente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revelando </w:t>
      </w:r>
      <w:r w:rsidRPr="00862E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ausência de medidas efetivas de cobrança, prevenção e acompanhamento ativo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72522BA" w14:textId="77777777" w:rsidR="00862EA0" w:rsidRPr="00862EA0" w:rsidRDefault="00862EA0" w:rsidP="00862E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B784FE6">
          <v:rect id="_x0000_i1027" style="width:0;height:1.5pt" o:hralign="center" o:hrstd="t" o:hr="t" fillcolor="#a0a0a0" stroked="f"/>
        </w:pict>
      </w:r>
    </w:p>
    <w:p w14:paraId="26B1FCA2" w14:textId="202FD560" w:rsidR="00862EA0" w:rsidRPr="00862EA0" w:rsidRDefault="00862EA0" w:rsidP="00862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62EA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Sugestões a serem realizadas</w:t>
      </w:r>
    </w:p>
    <w:p w14:paraId="15359C22" w14:textId="03092A54" w:rsidR="00862EA0" w:rsidRPr="00862EA0" w:rsidRDefault="00862EA0" w:rsidP="00862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Com base na comparação entre os relatórios mensais, foram identificadas as seguintes inconsistências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quais necessitam de ações corretivas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4B3908E" w14:textId="77777777" w:rsidR="00862EA0" w:rsidRPr="00862EA0" w:rsidRDefault="00862EA0" w:rsidP="00862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62EA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862EA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3.1. Área Contábil</w:t>
      </w:r>
    </w:p>
    <w:p w14:paraId="37BD6703" w14:textId="48D7B3DF" w:rsidR="00862EA0" w:rsidRPr="00862EA0" w:rsidRDefault="00862EA0" w:rsidP="00862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Aumentar a 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frequência de notificações preventivas.</w:t>
      </w:r>
    </w:p>
    <w:p w14:paraId="7825A63E" w14:textId="6741012C" w:rsidR="00862EA0" w:rsidRPr="00862EA0" w:rsidRDefault="00862EA0" w:rsidP="00862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Adotar medidas de 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cobrança diferenciadas para devedores reincidentes.</w:t>
      </w:r>
    </w:p>
    <w:p w14:paraId="576795A7" w14:textId="1F9BACFA" w:rsidR="00862EA0" w:rsidRPr="00862EA0" w:rsidRDefault="00862EA0" w:rsidP="00862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Adotar como ação a automação ou melhorar a eficiência na cobrança de 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atrasos iniciais (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1 a 3 cotas).</w:t>
      </w:r>
    </w:p>
    <w:p w14:paraId="3BE50EB2" w14:textId="77777777" w:rsidR="00862EA0" w:rsidRPr="00862EA0" w:rsidRDefault="00862EA0" w:rsidP="00862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62EA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862EA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3.2. Área Jurídica</w:t>
      </w:r>
    </w:p>
    <w:p w14:paraId="0570F6D4" w14:textId="43F0DA7D" w:rsidR="00862EA0" w:rsidRPr="00862EA0" w:rsidRDefault="00862EA0" w:rsidP="00DA6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Apresentar as ações em andamento dos p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rocessos de execução e cobrança judicial dos </w:t>
      </w:r>
      <w:r w:rsidRPr="00862E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grandes devedores</w:t>
      </w:r>
      <w:r w:rsidRPr="00862E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quais 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permanece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ra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m estagnados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período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Neste relatório deverá ser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presenta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do as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estratégias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serem adotadas 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para unidades de alto impacto financeiro.</w:t>
      </w:r>
    </w:p>
    <w:p w14:paraId="59B9E8C6" w14:textId="5313A14F" w:rsidR="00862EA0" w:rsidRPr="00862EA0" w:rsidRDefault="00862EA0" w:rsidP="00862E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Apresentar o resultado das ações extrajudicias e 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as alternativas administrativas (acordos, renegociações, protesto, etc.)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foram adotadas no período.</w:t>
      </w:r>
    </w:p>
    <w:p w14:paraId="4C23D1E4" w14:textId="77777777" w:rsidR="00862EA0" w:rsidRPr="00862EA0" w:rsidRDefault="00862EA0" w:rsidP="00862E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9E163A">
          <v:rect id="_x0000_i1028" style="width:0;height:1.5pt" o:hralign="center" o:hrstd="t" o:hr="t" fillcolor="#a0a0a0" stroked="f"/>
        </w:pict>
      </w:r>
    </w:p>
    <w:p w14:paraId="1537E921" w14:textId="77777777" w:rsidR="00862EA0" w:rsidRPr="00862EA0" w:rsidRDefault="00862EA0" w:rsidP="00862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62EA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Impacto para o Condomínio</w:t>
      </w:r>
    </w:p>
    <w:p w14:paraId="1CF74D8A" w14:textId="77777777" w:rsidR="00862EA0" w:rsidRPr="00862EA0" w:rsidRDefault="00862EA0" w:rsidP="00862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aumento acumulado de </w:t>
      </w:r>
      <w:r w:rsidRPr="00862E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R$ 146.386,24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impacta diretamente:</w:t>
      </w:r>
    </w:p>
    <w:p w14:paraId="147C803E" w14:textId="77777777" w:rsidR="00862EA0" w:rsidRPr="00862EA0" w:rsidRDefault="00862EA0" w:rsidP="00862E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a previsibilidade financeira;</w:t>
      </w:r>
    </w:p>
    <w:p w14:paraId="075078FC" w14:textId="77777777" w:rsidR="00862EA0" w:rsidRPr="00862EA0" w:rsidRDefault="00862EA0" w:rsidP="00862E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a necessidade de reajustes futuros para compensar a inadimplência.</w:t>
      </w:r>
    </w:p>
    <w:p w14:paraId="353E0056" w14:textId="1F869CD2" w:rsidR="00862EA0" w:rsidRDefault="00862EA0" w:rsidP="00862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Sugere-se a implementação de 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ações concretas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para minimizar o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risco de comprometer serviços essenciais e desgast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 de imagem e 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saúde financeira do condomínio.</w:t>
      </w:r>
    </w:p>
    <w:p w14:paraId="0A3AF13E" w14:textId="4EB95DEC" w:rsidR="00862EA0" w:rsidRDefault="00862EA0" w:rsidP="00862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Ações como:</w:t>
      </w:r>
    </w:p>
    <w:p w14:paraId="347A2BB0" w14:textId="7BB2B68A" w:rsidR="00862EA0" w:rsidRDefault="00862EA0" w:rsidP="00862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Envio de notificações aos inadimplentes 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iniciais (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1 a 3 cotas)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F1D41BD" w14:textId="3854FD34" w:rsidR="00862EA0" w:rsidRDefault="00862EA0" w:rsidP="00862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Aprestar propostas de renegociação para devedores de 3 a 7 cotas;</w:t>
      </w:r>
    </w:p>
    <w:p w14:paraId="2F827EE5" w14:textId="13AF7AD0" w:rsidR="00862EA0" w:rsidRDefault="00862EA0" w:rsidP="00862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Aos devedores com mais de 7 cotas em aberto, realizar acordo extrajudicial, homologando-o no jurídico ou abrir ação de cobrança judicial;</w:t>
      </w:r>
    </w:p>
    <w:p w14:paraId="4E07353C" w14:textId="439F9C46" w:rsidR="00862EA0" w:rsidRPr="00862EA0" w:rsidRDefault="00862EA0" w:rsidP="00862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Apresentar a evolução mensal das ações adotadas.</w:t>
      </w:r>
    </w:p>
    <w:p w14:paraId="269FC434" w14:textId="77777777" w:rsidR="00862EA0" w:rsidRPr="00862EA0" w:rsidRDefault="00862EA0" w:rsidP="00862E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C789A9">
          <v:rect id="_x0000_i1029" style="width:0;height:1.5pt" o:hralign="center" o:hrstd="t" o:hr="t" fillcolor="#a0a0a0" stroked="f"/>
        </w:pict>
      </w:r>
    </w:p>
    <w:p w14:paraId="5A36B403" w14:textId="318D8072" w:rsidR="00862EA0" w:rsidRPr="00862EA0" w:rsidRDefault="00862EA0" w:rsidP="00862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62EA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5. </w:t>
      </w:r>
      <w:r w:rsidR="00ED7F4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Sugestões de ações às </w:t>
      </w:r>
      <w:r w:rsidRPr="00862EA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Áreas Contábil e Jurídica</w:t>
      </w:r>
    </w:p>
    <w:p w14:paraId="70A51845" w14:textId="761F73DA" w:rsidR="00862EA0" w:rsidRPr="00862EA0" w:rsidRDefault="00862EA0" w:rsidP="00862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62EA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862EA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5.1. Área Contábil</w:t>
      </w:r>
    </w:p>
    <w:p w14:paraId="08A10BFA" w14:textId="6A6FB45B" w:rsidR="00862EA0" w:rsidRPr="00862EA0" w:rsidRDefault="00ED7F47" w:rsidP="00862E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</w:t>
      </w:r>
      <w:r w:rsidR="00862EA0"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862EA0" w:rsidRPr="00862E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plano de ação para devedores de 1 a 3 cotas</w:t>
      </w:r>
      <w:r w:rsidR="00862EA0"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, incluindo notificações automáticas e gatilhos de cobrança.</w:t>
      </w:r>
    </w:p>
    <w:p w14:paraId="25552181" w14:textId="77777777" w:rsidR="00862EA0" w:rsidRPr="00862EA0" w:rsidRDefault="00862EA0" w:rsidP="00862E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Implementar </w:t>
      </w:r>
      <w:r w:rsidRPr="00862E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mensal de inadimplência com análise qualitativa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, indicando evolução de cada unidade.</w:t>
      </w:r>
    </w:p>
    <w:p w14:paraId="4DF327BB" w14:textId="77777777" w:rsidR="00862EA0" w:rsidRPr="00862EA0" w:rsidRDefault="00862EA0" w:rsidP="00862E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Adoção imediata de mecanismos de cobrança preventiva.</w:t>
      </w:r>
    </w:p>
    <w:p w14:paraId="044810EC" w14:textId="77777777" w:rsidR="00862EA0" w:rsidRPr="00862EA0" w:rsidRDefault="00862EA0" w:rsidP="00862E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Elaborar ranking atualizado e revisado dos maiores devedores, com histórico comparativo dos últimos 8 meses.</w:t>
      </w:r>
    </w:p>
    <w:p w14:paraId="5BBDD4FF" w14:textId="7D2E5A54" w:rsidR="00862EA0" w:rsidRPr="00862EA0" w:rsidRDefault="00862EA0" w:rsidP="00862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62EA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📌</w:t>
      </w:r>
      <w:r w:rsidRPr="00862EA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5.2. Área Jurídica</w:t>
      </w:r>
    </w:p>
    <w:p w14:paraId="1CA11B5F" w14:textId="77777777" w:rsidR="00862EA0" w:rsidRPr="00862EA0" w:rsidRDefault="00862EA0" w:rsidP="00862E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Apresentar relatório individualizado dos </w:t>
      </w:r>
      <w:r w:rsidRPr="00862E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 maiores inadimplentes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, contendo:</w:t>
      </w:r>
    </w:p>
    <w:p w14:paraId="6BA3D218" w14:textId="77777777" w:rsidR="00862EA0" w:rsidRPr="00862EA0" w:rsidRDefault="00862EA0" w:rsidP="00862E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etapa processual;</w:t>
      </w:r>
    </w:p>
    <w:p w14:paraId="06BFC09C" w14:textId="77777777" w:rsidR="00862EA0" w:rsidRPr="00862EA0" w:rsidRDefault="00862EA0" w:rsidP="00862E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datas dos últimos movimentos;</w:t>
      </w:r>
    </w:p>
    <w:p w14:paraId="054CC4B7" w14:textId="77777777" w:rsidR="00862EA0" w:rsidRPr="00862EA0" w:rsidRDefault="00862EA0" w:rsidP="00862E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expectativa de recuperação;</w:t>
      </w:r>
    </w:p>
    <w:p w14:paraId="6D23621D" w14:textId="77777777" w:rsidR="00862EA0" w:rsidRPr="00862EA0" w:rsidRDefault="00862EA0" w:rsidP="00862E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obstáculos encontrados;</w:t>
      </w:r>
    </w:p>
    <w:p w14:paraId="0177F73D" w14:textId="77777777" w:rsidR="00862EA0" w:rsidRPr="00862EA0" w:rsidRDefault="00862EA0" w:rsidP="00862E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medidas necessárias para andamento.</w:t>
      </w:r>
    </w:p>
    <w:p w14:paraId="725486A5" w14:textId="77777777" w:rsidR="00862EA0" w:rsidRPr="00862EA0" w:rsidRDefault="00862EA0" w:rsidP="00862E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Propor </w:t>
      </w:r>
      <w:r w:rsidRPr="00862E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estratégias concretas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cobrança de grandes devedores (protesto, execução, penhora, acordo, etc.).</w:t>
      </w:r>
    </w:p>
    <w:p w14:paraId="2FBE5D95" w14:textId="77777777" w:rsidR="00862EA0" w:rsidRPr="00862EA0" w:rsidRDefault="00862EA0" w:rsidP="00862E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Definir plano de </w:t>
      </w:r>
      <w:r w:rsidRPr="00862E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imediata da inadimplência acumulada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518E2E3" w14:textId="77777777" w:rsidR="00862EA0" w:rsidRPr="00862EA0" w:rsidRDefault="00862EA0" w:rsidP="00862E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 as causas da ausência de evolução nos processos desde fevereiro/2025.</w:t>
      </w:r>
    </w:p>
    <w:p w14:paraId="16C4FC6E" w14:textId="77777777" w:rsidR="00862EA0" w:rsidRPr="00862EA0" w:rsidRDefault="00862EA0" w:rsidP="00862E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F8E306">
          <v:rect id="_x0000_i1030" style="width:0;height:1.5pt" o:hralign="center" o:hrstd="t" o:hr="t" fillcolor="#a0a0a0" stroked="f"/>
        </w:pict>
      </w:r>
    </w:p>
    <w:p w14:paraId="1E14B2E6" w14:textId="77777777" w:rsidR="00862EA0" w:rsidRPr="00862EA0" w:rsidRDefault="00862EA0" w:rsidP="00862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62EA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Conclusão</w:t>
      </w:r>
    </w:p>
    <w:p w14:paraId="1B1FD81B" w14:textId="77777777" w:rsidR="00862EA0" w:rsidRPr="00862EA0" w:rsidRDefault="00862EA0" w:rsidP="00862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dados demonstram que, apesar da redução numérica no total de unidades inadimplentes, houve </w:t>
      </w:r>
      <w:r w:rsidRPr="00862E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elevação expressiva do valor financeiro em atraso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, revelando insuficiência das ações de cobrança adotadas no período analisado.</w:t>
      </w:r>
    </w:p>
    <w:p w14:paraId="2FB24047" w14:textId="77777777" w:rsidR="00862EA0" w:rsidRPr="00862EA0" w:rsidRDefault="00862EA0" w:rsidP="00862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Diante disso, tornam-se essenciais medidas mais eficazes, integradas e contínuas por parte das áreas </w:t>
      </w:r>
      <w:r w:rsidRPr="00862E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contábil e jurídica</w:t>
      </w: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, a fim de mitigar os riscos financeiros e restabelecer o equilíbrio econômico do condomínio.</w:t>
      </w:r>
    </w:p>
    <w:p w14:paraId="6458ADAC" w14:textId="77777777" w:rsidR="00862EA0" w:rsidRPr="00862EA0" w:rsidRDefault="00862EA0" w:rsidP="00862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2EA0">
        <w:rPr>
          <w:rFonts w:ascii="Times New Roman" w:eastAsia="Times New Roman" w:hAnsi="Times New Roman" w:cs="Times New Roman"/>
          <w:sz w:val="24"/>
          <w:szCs w:val="24"/>
          <w:lang w:eastAsia="pt-BR"/>
        </w:rPr>
        <w:t>O cumprimento das determinações acima será acompanhado mensalmente pela administração, com registro em ata e revisão periódica dos indicadores.</w:t>
      </w:r>
    </w:p>
    <w:p w14:paraId="710EEC9E" w14:textId="77777777" w:rsidR="00870801" w:rsidRDefault="00870801"/>
    <w:sectPr w:rsidR="008708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421E31"/>
    <w:multiLevelType w:val="multilevel"/>
    <w:tmpl w:val="04DA6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67A57"/>
    <w:multiLevelType w:val="multilevel"/>
    <w:tmpl w:val="4200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30DDF"/>
    <w:multiLevelType w:val="hybridMultilevel"/>
    <w:tmpl w:val="D1148F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C6D6E"/>
    <w:multiLevelType w:val="multilevel"/>
    <w:tmpl w:val="AEE4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4B7E39"/>
    <w:multiLevelType w:val="multilevel"/>
    <w:tmpl w:val="347A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5215E"/>
    <w:multiLevelType w:val="multilevel"/>
    <w:tmpl w:val="A9E2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42084"/>
    <w:multiLevelType w:val="multilevel"/>
    <w:tmpl w:val="4A3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EA0"/>
    <w:rsid w:val="00480FE0"/>
    <w:rsid w:val="00862EA0"/>
    <w:rsid w:val="00870801"/>
    <w:rsid w:val="00E406D8"/>
    <w:rsid w:val="00E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E2174"/>
  <w15:chartTrackingRefBased/>
  <w15:docId w15:val="{350CB318-6025-4BC4-82A8-24D46228D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62E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62E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62E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2EA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62EA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62EA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862E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2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62E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05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674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3</cp:revision>
  <dcterms:created xsi:type="dcterms:W3CDTF">2025-11-07T12:32:00Z</dcterms:created>
  <dcterms:modified xsi:type="dcterms:W3CDTF">2025-11-07T12:52:00Z</dcterms:modified>
</cp:coreProperties>
</file>