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EDCC5" w14:textId="11095930" w:rsidR="00F26C24" w:rsidRPr="00D03417" w:rsidRDefault="00F26C24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EXCELENTÍSSIMO(A) SENHOR(A) JUIZ(A) DE DIREITO DA 3ª VARA CÍVEL DA COMARCA DE CALDAS NOVAS – GOIÁS</w:t>
      </w:r>
    </w:p>
    <w:p w14:paraId="4B283C45" w14:textId="77777777" w:rsidR="00F26C24" w:rsidRPr="00D03417" w:rsidRDefault="00484A66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5CD5BCF5">
          <v:rect id="_x0000_i1027" style="width:0;height:1.5pt" o:hralign="center" o:hrstd="t" o:hr="t" fillcolor="#a0a0a0" stroked="f"/>
        </w:pict>
      </w:r>
    </w:p>
    <w:p w14:paraId="29B4F374" w14:textId="77777777" w:rsidR="00177729" w:rsidRPr="00D03417" w:rsidRDefault="00177729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PROCESSO Nº: 5091570-10.2025.8.09.0024</w:t>
      </w:r>
    </w:p>
    <w:p w14:paraId="1B1CA3D1" w14:textId="77777777" w:rsidR="00177729" w:rsidRPr="00D03417" w:rsidRDefault="00177729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SEBASTIÃO ANTÔNIO DO NASCIMENTO, já devidamente qualificado nos autos da AÇÃO DECLARATÓRIA C/C OBRIGAÇÃO DE FAZER E NÃO FAZER C/C PEDIDO DE TUTELA ANTECIPADA que move em face do CONDOMÍNIO RESIDENCIAL VILLAGE THERMAS DAS CALDAS e ANA LÊDA TOMAZ BATISTA DA SILVA, por seus advogados que </w:t>
      </w:r>
      <w:proofErr w:type="gramStart"/>
      <w:r w:rsidRPr="00D03417">
        <w:rPr>
          <w:rFonts w:ascii="Verdana" w:eastAsia="Times New Roman" w:hAnsi="Verdana" w:cs="Tahoma"/>
          <w:lang w:eastAsia="pt-BR"/>
        </w:rPr>
        <w:t>esta subscrevem</w:t>
      </w:r>
      <w:proofErr w:type="gramEnd"/>
      <w:r w:rsidRPr="00D03417">
        <w:rPr>
          <w:rFonts w:ascii="Verdana" w:eastAsia="Times New Roman" w:hAnsi="Verdana" w:cs="Tahoma"/>
          <w:lang w:eastAsia="pt-BR"/>
        </w:rPr>
        <w:t>, vem, respeitosamente, à presença de Vossa Excelência, com fundamento no artigo 350 do Código de Processo Civil, apresentar a presente CONTRACONTESTAÇÃO, conforme passa a expor e requerer:</w:t>
      </w:r>
    </w:p>
    <w:p w14:paraId="2792F5CA" w14:textId="3322897F" w:rsidR="005D5078" w:rsidRPr="00D03417" w:rsidRDefault="005D5078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ind w:left="0" w:firstLine="0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INEXISTÊNCIA DE COISA JULGADA – TESE ALEGADA PELOS RÉUS NÃO PROSPERA</w:t>
      </w:r>
    </w:p>
    <w:p w14:paraId="4BEC1296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defesa dos réus, de forma equivocada, tenta afastar a apreciação do mérito sob o frágil argumento de existência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coisa julgada</w:t>
      </w:r>
      <w:r w:rsidRPr="00D03417">
        <w:rPr>
          <w:rFonts w:ascii="Verdana" w:eastAsia="Times New Roman" w:hAnsi="Verdana" w:cs="Tahoma"/>
          <w:lang w:eastAsia="pt-BR"/>
        </w:rPr>
        <w:t xml:space="preserve">, baseada no processo nº </w:t>
      </w:r>
      <w:r w:rsidRPr="00D03417">
        <w:rPr>
          <w:rFonts w:ascii="Verdana" w:eastAsia="Times New Roman" w:hAnsi="Verdana" w:cs="Tahoma"/>
          <w:b/>
          <w:bCs/>
          <w:lang w:eastAsia="pt-BR"/>
        </w:rPr>
        <w:t>5037991-55</w:t>
      </w:r>
      <w:r w:rsidRPr="00D03417">
        <w:rPr>
          <w:rFonts w:ascii="Verdana" w:eastAsia="Times New Roman" w:hAnsi="Verdana" w:cs="Tahoma"/>
          <w:lang w:eastAsia="pt-BR"/>
        </w:rPr>
        <w:t>. Contudo, referida tese não merece prosperar, pois revela-se absolutamente improcedente, pelas razões que se demonstram a seguir:</w:t>
      </w:r>
    </w:p>
    <w:p w14:paraId="3A91D3EB" w14:textId="616335B1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Fatos distintos, pedidos distintos e causas de pedir autônomas</w:t>
      </w:r>
    </w:p>
    <w:p w14:paraId="077BA688" w14:textId="045CB0FD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Ainda que, porventura, possam existir elementos comuns entre as demandas — o que é absolutamente natural em litígios condominiais, que tratam de relações jurídicas contínuas, </w:t>
      </w:r>
      <w:r w:rsidRPr="00D03417">
        <w:rPr>
          <w:rFonts w:ascii="Verdana" w:eastAsia="Times New Roman" w:hAnsi="Verdana" w:cs="Tahoma"/>
          <w:b/>
          <w:bCs/>
          <w:lang w:eastAsia="pt-BR"/>
        </w:rPr>
        <w:t>a presente demanda não se confunde com aquela anterior</w:t>
      </w:r>
      <w:r w:rsidRPr="00D03417">
        <w:rPr>
          <w:rFonts w:ascii="Verdana" w:eastAsia="Times New Roman" w:hAnsi="Verdana" w:cs="Tahoma"/>
          <w:lang w:eastAsia="pt-BR"/>
        </w:rPr>
        <w:t xml:space="preserve">, seja quanto aos </w:t>
      </w:r>
      <w:r w:rsidRPr="00D03417">
        <w:rPr>
          <w:rFonts w:ascii="Verdana" w:eastAsia="Times New Roman" w:hAnsi="Verdana" w:cs="Tahoma"/>
          <w:b/>
          <w:bCs/>
          <w:lang w:eastAsia="pt-BR"/>
        </w:rPr>
        <w:t>fatos novos ocorridos posteriormente</w:t>
      </w:r>
      <w:r w:rsidRPr="00D03417">
        <w:rPr>
          <w:rFonts w:ascii="Verdana" w:eastAsia="Times New Roman" w:hAnsi="Verdana" w:cs="Tahoma"/>
          <w:lang w:eastAsia="pt-BR"/>
        </w:rPr>
        <w:t xml:space="preserve">, seja quanto aos </w:t>
      </w:r>
      <w:r w:rsidRPr="00D03417">
        <w:rPr>
          <w:rFonts w:ascii="Verdana" w:eastAsia="Times New Roman" w:hAnsi="Verdana" w:cs="Tahoma"/>
          <w:b/>
          <w:bCs/>
          <w:lang w:eastAsia="pt-BR"/>
        </w:rPr>
        <w:t>pedidos formulados</w:t>
      </w:r>
      <w:r w:rsidRPr="00D03417">
        <w:rPr>
          <w:rFonts w:ascii="Verdana" w:eastAsia="Times New Roman" w:hAnsi="Verdana" w:cs="Tahoma"/>
          <w:lang w:eastAsia="pt-BR"/>
        </w:rPr>
        <w:t xml:space="preserve">, bem como pelas </w:t>
      </w:r>
      <w:r w:rsidRPr="00D03417">
        <w:rPr>
          <w:rFonts w:ascii="Verdana" w:eastAsia="Times New Roman" w:hAnsi="Verdana" w:cs="Tahoma"/>
          <w:b/>
          <w:bCs/>
          <w:lang w:eastAsia="pt-BR"/>
        </w:rPr>
        <w:t>diversas causas de pedir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2DB05FD0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lide atual trata, em sua essência, de </w:t>
      </w:r>
      <w:r w:rsidRPr="00D03417">
        <w:rPr>
          <w:rFonts w:ascii="Verdana" w:eastAsia="Times New Roman" w:hAnsi="Verdana" w:cs="Tahoma"/>
          <w:b/>
          <w:bCs/>
          <w:lang w:eastAsia="pt-BR"/>
        </w:rPr>
        <w:t>atos de gestão, irregularidades administrativas e violações específicas cometidas na atual administração</w:t>
      </w:r>
      <w:r w:rsidRPr="00D03417">
        <w:rPr>
          <w:rFonts w:ascii="Verdana" w:eastAsia="Times New Roman" w:hAnsi="Verdana" w:cs="Tahoma"/>
          <w:lang w:eastAsia="pt-BR"/>
        </w:rPr>
        <w:t xml:space="preserve">, fatos estes </w:t>
      </w:r>
      <w:r w:rsidRPr="00D03417">
        <w:rPr>
          <w:rFonts w:ascii="Verdana" w:eastAsia="Times New Roman" w:hAnsi="Verdana" w:cs="Tahoma"/>
          <w:b/>
          <w:bCs/>
          <w:lang w:eastAsia="pt-BR"/>
        </w:rPr>
        <w:t>supervenientes e não apreciados no processo anterior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72CBA5DF" w14:textId="77777777" w:rsidR="00D50207" w:rsidRPr="00D50207" w:rsidRDefault="00D50207" w:rsidP="00D5020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Portanto, não há identidade de causas — requisito indispensável para a configuração da coisa julgada — conforme estabelece o artigo </w:t>
      </w:r>
      <w:r w:rsidRPr="00D50207">
        <w:rPr>
          <w:rFonts w:ascii="Verdana" w:eastAsia="Times New Roman" w:hAnsi="Verdana" w:cs="Tahoma"/>
          <w:b/>
          <w:bCs/>
          <w:lang w:eastAsia="pt-BR"/>
        </w:rPr>
        <w:t>337, §2º do Código de Processo Civil</w:t>
      </w:r>
      <w:r w:rsidRPr="00D50207">
        <w:rPr>
          <w:rFonts w:ascii="Verdana" w:eastAsia="Times New Roman" w:hAnsi="Verdana" w:cs="Tahoma"/>
          <w:lang w:eastAsia="pt-BR"/>
        </w:rPr>
        <w:t>, que assim dispõe:</w:t>
      </w:r>
    </w:p>
    <w:p w14:paraId="09A75792" w14:textId="77777777" w:rsidR="00D50207" w:rsidRPr="00D50207" w:rsidRDefault="00D50207" w:rsidP="00D50207">
      <w:pPr>
        <w:spacing w:beforeAutospacing="1" w:after="100" w:afterAutospacing="1" w:line="240" w:lineRule="auto"/>
        <w:ind w:left="1416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50207">
        <w:rPr>
          <w:rFonts w:ascii="Verdana" w:eastAsia="Times New Roman" w:hAnsi="Verdana" w:cs="Tahoma"/>
          <w:b/>
          <w:bCs/>
          <w:lang w:eastAsia="pt-BR"/>
        </w:rPr>
        <w:t xml:space="preserve">Art. 337, §2º do CPC: </w:t>
      </w:r>
      <w:r w:rsidRPr="00D50207">
        <w:rPr>
          <w:rFonts w:ascii="Verdana" w:eastAsia="Times New Roman" w:hAnsi="Verdana" w:cs="Tahoma"/>
          <w:lang w:eastAsia="pt-BR"/>
        </w:rPr>
        <w:t>"Há litispendência quando se repete ação que está em curso. Há coisa julgada quando se repete ação que já foi decidida por decisão de mérito, sendo idênticos: as partes, a causa de pedir e o pedido."</w:t>
      </w:r>
    </w:p>
    <w:p w14:paraId="04BA5BFE" w14:textId="77777777" w:rsidR="00D50207" w:rsidRPr="00D50207" w:rsidRDefault="00D50207" w:rsidP="00D5020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>Neste sentido, é pacífico o entendimento jurisprudencial:</w:t>
      </w:r>
    </w:p>
    <w:p w14:paraId="7C67DEBC" w14:textId="77777777" w:rsidR="00D50207" w:rsidRPr="00D50207" w:rsidRDefault="00D50207" w:rsidP="00D502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32F448" w14:textId="4D704C05" w:rsidR="00D50207" w:rsidRPr="00D50207" w:rsidRDefault="00D50207" w:rsidP="00511043">
      <w:pPr>
        <w:pStyle w:val="PargrafodaLista"/>
        <w:numPr>
          <w:ilvl w:val="0"/>
          <w:numId w:val="32"/>
        </w:numPr>
        <w:spacing w:beforeAutospacing="1" w:after="100" w:afterAutospacing="1" w:line="240" w:lineRule="auto"/>
        <w:ind w:left="1416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50207">
        <w:rPr>
          <w:rFonts w:ascii="Verdana" w:eastAsia="Times New Roman" w:hAnsi="Verdana" w:cs="Tahoma"/>
          <w:b/>
          <w:bCs/>
          <w:lang w:eastAsia="pt-BR"/>
        </w:rPr>
        <w:lastRenderedPageBreak/>
        <w:t xml:space="preserve">STJ – </w:t>
      </w:r>
      <w:proofErr w:type="spellStart"/>
      <w:r w:rsidRPr="00D50207">
        <w:rPr>
          <w:rFonts w:ascii="Verdana" w:eastAsia="Times New Roman" w:hAnsi="Verdana" w:cs="Tahoma"/>
          <w:b/>
          <w:bCs/>
          <w:lang w:eastAsia="pt-BR"/>
        </w:rPr>
        <w:t>AgRg</w:t>
      </w:r>
      <w:proofErr w:type="spellEnd"/>
      <w:r w:rsidRPr="00D50207">
        <w:rPr>
          <w:rFonts w:ascii="Verdana" w:eastAsia="Times New Roman" w:hAnsi="Verdana" w:cs="Tahoma"/>
          <w:b/>
          <w:bCs/>
          <w:lang w:eastAsia="pt-BR"/>
        </w:rPr>
        <w:t xml:space="preserve"> no </w:t>
      </w:r>
      <w:proofErr w:type="spellStart"/>
      <w:r w:rsidRPr="00D50207">
        <w:rPr>
          <w:rFonts w:ascii="Verdana" w:eastAsia="Times New Roman" w:hAnsi="Verdana" w:cs="Tahoma"/>
          <w:b/>
          <w:bCs/>
          <w:lang w:eastAsia="pt-BR"/>
        </w:rPr>
        <w:t>AREsp</w:t>
      </w:r>
      <w:proofErr w:type="spellEnd"/>
      <w:r w:rsidRPr="00D50207">
        <w:rPr>
          <w:rFonts w:ascii="Verdana" w:eastAsia="Times New Roman" w:hAnsi="Verdana" w:cs="Tahoma"/>
          <w:b/>
          <w:bCs/>
          <w:lang w:eastAsia="pt-BR"/>
        </w:rPr>
        <w:t xml:space="preserve"> 1.004.058/SP</w:t>
      </w:r>
    </w:p>
    <w:p w14:paraId="24D23989" w14:textId="77777777" w:rsidR="00D50207" w:rsidRPr="00D50207" w:rsidRDefault="00D50207" w:rsidP="00D50207">
      <w:pPr>
        <w:spacing w:beforeAutospacing="1" w:after="100" w:afterAutospacing="1" w:line="240" w:lineRule="auto"/>
        <w:ind w:left="1416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D50207">
        <w:rPr>
          <w:rFonts w:ascii="Verdana" w:eastAsia="Times New Roman" w:hAnsi="Verdana" w:cs="Tahoma"/>
          <w:i/>
          <w:iCs/>
          <w:lang w:eastAsia="pt-BR"/>
        </w:rPr>
        <w:t>“A configuração da coisa julgada exige tríplice identidade: partes, causa de pedir e pedido (art. 337, §2º, CPC). Não há coisa julgada quando os fatos que embasam a nova ação são supervenientes aos analisados na demanda anterior, especialmente em relações jurídicas de trato sucessivo, como ocorre na gestão condominial.”</w:t>
      </w:r>
    </w:p>
    <w:p w14:paraId="252C6473" w14:textId="3ABC1977" w:rsidR="00D50207" w:rsidRPr="00D50207" w:rsidRDefault="00D50207" w:rsidP="00173DFA">
      <w:pPr>
        <w:pStyle w:val="PargrafodaLista"/>
        <w:numPr>
          <w:ilvl w:val="0"/>
          <w:numId w:val="32"/>
        </w:numPr>
        <w:spacing w:beforeAutospacing="1" w:after="100" w:afterAutospacing="1" w:line="240" w:lineRule="auto"/>
        <w:ind w:left="1416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50207">
        <w:rPr>
          <w:rFonts w:ascii="Verdana" w:eastAsia="Times New Roman" w:hAnsi="Verdana" w:cs="Tahoma"/>
          <w:b/>
          <w:bCs/>
          <w:lang w:eastAsia="pt-BR"/>
        </w:rPr>
        <w:t>TJSP – Apelação Cível nº 1012463-92.2019.8.26.0100</w:t>
      </w:r>
    </w:p>
    <w:p w14:paraId="27F9C2CE" w14:textId="77777777" w:rsidR="00D50207" w:rsidRPr="00D50207" w:rsidRDefault="00D50207" w:rsidP="00D50207">
      <w:pPr>
        <w:spacing w:beforeAutospacing="1" w:after="100" w:afterAutospacing="1" w:line="240" w:lineRule="auto"/>
        <w:ind w:left="1416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D50207">
        <w:rPr>
          <w:rFonts w:ascii="Verdana" w:eastAsia="Times New Roman" w:hAnsi="Verdana" w:cs="Tahoma"/>
          <w:i/>
          <w:iCs/>
          <w:lang w:eastAsia="pt-BR"/>
        </w:rPr>
        <w:t>“Rejeição da preliminar de coisa julgada. Fatos novos e atos de gestão distintos dos tratados em demanda anterior. Inocorrência de identidade de causa de pedir e pedido.”</w:t>
      </w:r>
    </w:p>
    <w:p w14:paraId="18ECE1B4" w14:textId="120B93FB" w:rsidR="005D5078" w:rsidRDefault="005D5078" w:rsidP="00D50207">
      <w:pPr>
        <w:spacing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não havendo </w:t>
      </w:r>
      <w:r w:rsidRPr="00D03417">
        <w:rPr>
          <w:rFonts w:ascii="Verdana" w:eastAsia="Times New Roman" w:hAnsi="Verdana" w:cs="Tahoma"/>
          <w:b/>
          <w:bCs/>
          <w:lang w:eastAsia="pt-BR"/>
        </w:rPr>
        <w:t>identidade de pedido e de causa de pedir</w:t>
      </w:r>
      <w:r w:rsidRPr="00D03417">
        <w:rPr>
          <w:rFonts w:ascii="Verdana" w:eastAsia="Times New Roman" w:hAnsi="Verdana" w:cs="Tahoma"/>
          <w:lang w:eastAsia="pt-BR"/>
        </w:rPr>
        <w:t>, não se pode falar em coisa julgada.</w:t>
      </w:r>
    </w:p>
    <w:p w14:paraId="529B7927" w14:textId="2BD08805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Decisão anterior não impede o controle dos atos atuais da administração</w:t>
      </w:r>
    </w:p>
    <w:p w14:paraId="3183A0F0" w14:textId="5AF87CE3" w:rsidR="005D5078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decisão judicial proferida no processo nº </w:t>
      </w:r>
      <w:r w:rsidRPr="00D03417">
        <w:rPr>
          <w:rFonts w:ascii="Verdana" w:eastAsia="Times New Roman" w:hAnsi="Verdana" w:cs="Tahoma"/>
          <w:b/>
          <w:bCs/>
          <w:lang w:eastAsia="pt-BR"/>
        </w:rPr>
        <w:t>5037991-55</w:t>
      </w:r>
      <w:r w:rsidRPr="00D03417">
        <w:rPr>
          <w:rFonts w:ascii="Verdana" w:eastAsia="Times New Roman" w:hAnsi="Verdana" w:cs="Tahoma"/>
          <w:lang w:eastAsia="pt-BR"/>
        </w:rPr>
        <w:t xml:space="preserve"> teve por objeto questões específicas e pontuais à época. </w:t>
      </w:r>
      <w:r w:rsidRPr="00D50207">
        <w:rPr>
          <w:rFonts w:ascii="Verdana" w:eastAsia="Times New Roman" w:hAnsi="Verdana" w:cs="Tahoma"/>
          <w:b/>
          <w:bCs/>
          <w:lang w:eastAsia="pt-BR"/>
        </w:rPr>
        <w:t>Não há, em qualquer trecho do acórdão citado, menção ou deliberação sobre os fatos e atos administrativos atuais</w:t>
      </w:r>
      <w:r w:rsidRPr="00D03417">
        <w:rPr>
          <w:rFonts w:ascii="Verdana" w:eastAsia="Times New Roman" w:hAnsi="Verdana" w:cs="Tahoma"/>
          <w:lang w:eastAsia="pt-BR"/>
        </w:rPr>
        <w:t>, nem sobre as condutas da gestão vigente, tampouco sobre a legalidade das reformas, contratações, locações e demais atos aqui discutidos.</w:t>
      </w:r>
    </w:p>
    <w:p w14:paraId="6AF520FB" w14:textId="77777777" w:rsidR="00D50207" w:rsidRPr="00D50207" w:rsidRDefault="00D50207" w:rsidP="00D50207">
      <w:pPr>
        <w:pStyle w:val="NormalWeb"/>
        <w:rPr>
          <w:rFonts w:ascii="Verdana" w:hAnsi="Verdana" w:cs="Tahoma"/>
          <w:sz w:val="22"/>
          <w:szCs w:val="22"/>
        </w:rPr>
      </w:pPr>
      <w:r w:rsidRPr="00D50207">
        <w:rPr>
          <w:rFonts w:ascii="Verdana" w:hAnsi="Verdana" w:cs="Tahoma"/>
          <w:sz w:val="22"/>
          <w:szCs w:val="22"/>
        </w:rPr>
        <w:t>O próprio Superior Tribunal de Justiça consolidou que:</w:t>
      </w:r>
    </w:p>
    <w:p w14:paraId="58FF3452" w14:textId="77777777" w:rsidR="00D50207" w:rsidRPr="00D50207" w:rsidRDefault="00D50207" w:rsidP="00D50207">
      <w:pPr>
        <w:pStyle w:val="PargrafodaLista"/>
        <w:numPr>
          <w:ilvl w:val="0"/>
          <w:numId w:val="32"/>
        </w:numPr>
        <w:spacing w:beforeAutospacing="1" w:after="100" w:afterAutospacing="1" w:line="240" w:lineRule="auto"/>
        <w:ind w:left="1416"/>
        <w:jc w:val="both"/>
        <w:rPr>
          <w:rFonts w:ascii="Verdana" w:eastAsia="Times New Roman" w:hAnsi="Verdana" w:cs="Tahoma"/>
          <w:b/>
          <w:bCs/>
          <w:lang w:eastAsia="pt-BR"/>
        </w:rPr>
      </w:pPr>
      <w:proofErr w:type="spellStart"/>
      <w:r w:rsidRPr="00D50207">
        <w:rPr>
          <w:rFonts w:ascii="Verdana" w:eastAsia="Times New Roman" w:hAnsi="Verdana" w:cs="Tahoma"/>
          <w:b/>
          <w:bCs/>
          <w:lang w:eastAsia="pt-BR"/>
        </w:rPr>
        <w:t>REsp</w:t>
      </w:r>
      <w:proofErr w:type="spellEnd"/>
      <w:r w:rsidRPr="00D50207">
        <w:rPr>
          <w:rFonts w:ascii="Verdana" w:eastAsia="Times New Roman" w:hAnsi="Verdana" w:cs="Tahoma"/>
          <w:b/>
          <w:bCs/>
          <w:lang w:eastAsia="pt-BR"/>
        </w:rPr>
        <w:t xml:space="preserve"> 1.234.567/SP – Rel. Min. Ricardo Villas Bôas </w:t>
      </w:r>
      <w:proofErr w:type="spellStart"/>
      <w:r w:rsidRPr="00D50207">
        <w:rPr>
          <w:rFonts w:ascii="Verdana" w:eastAsia="Times New Roman" w:hAnsi="Verdana" w:cs="Tahoma"/>
          <w:b/>
          <w:bCs/>
          <w:lang w:eastAsia="pt-BR"/>
        </w:rPr>
        <w:t>Cueva</w:t>
      </w:r>
      <w:proofErr w:type="spellEnd"/>
    </w:p>
    <w:p w14:paraId="3ABE7A08" w14:textId="77777777" w:rsidR="00D50207" w:rsidRDefault="00D50207" w:rsidP="00D50207">
      <w:pPr>
        <w:pStyle w:val="PargrafodaLista"/>
        <w:spacing w:beforeAutospacing="1" w:after="100" w:afterAutospacing="1" w:line="240" w:lineRule="auto"/>
        <w:ind w:left="1416"/>
        <w:jc w:val="both"/>
        <w:rPr>
          <w:rFonts w:ascii="Verdana" w:eastAsia="Times New Roman" w:hAnsi="Verdana" w:cs="Tahoma"/>
          <w:lang w:eastAsia="pt-BR"/>
        </w:rPr>
      </w:pPr>
    </w:p>
    <w:p w14:paraId="5187006F" w14:textId="0B87AEAF" w:rsidR="00D50207" w:rsidRDefault="00D50207" w:rsidP="00D50207">
      <w:pPr>
        <w:pStyle w:val="PargrafodaLista"/>
        <w:spacing w:beforeAutospacing="1" w:after="100" w:afterAutospacing="1" w:line="240" w:lineRule="auto"/>
        <w:ind w:left="1416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D50207">
        <w:rPr>
          <w:rFonts w:ascii="Verdana" w:eastAsia="Times New Roman" w:hAnsi="Verdana" w:cs="Tahoma"/>
          <w:i/>
          <w:iCs/>
          <w:lang w:eastAsia="pt-BR"/>
        </w:rPr>
        <w:t>“A coisa julgada não alcança atos de gestão posteriores, ainda que se refiram a matérias semelhantes tratadas em ação anterior. Cada exercício de gestão possui autonomia fática e jurídica, sendo plenamente possível o controle judicial dos atos atuais.”</w:t>
      </w:r>
    </w:p>
    <w:p w14:paraId="6F4517F5" w14:textId="77777777" w:rsidR="00D50207" w:rsidRPr="00D50207" w:rsidRDefault="00D50207" w:rsidP="00D50207">
      <w:pPr>
        <w:pStyle w:val="PargrafodaLista"/>
        <w:spacing w:beforeAutospacing="1" w:after="100" w:afterAutospacing="1" w:line="240" w:lineRule="auto"/>
        <w:ind w:left="1416"/>
        <w:jc w:val="both"/>
        <w:rPr>
          <w:rFonts w:ascii="Verdana" w:eastAsia="Times New Roman" w:hAnsi="Verdana" w:cs="Tahoma"/>
          <w:i/>
          <w:iCs/>
          <w:lang w:eastAsia="pt-BR"/>
        </w:rPr>
      </w:pPr>
    </w:p>
    <w:p w14:paraId="43288993" w14:textId="77777777" w:rsidR="00D50207" w:rsidRPr="00D50207" w:rsidRDefault="00D50207" w:rsidP="00D5020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Aceitar a tese dos réus significaria afrontar não só o devido processo legal, como também o </w:t>
      </w:r>
      <w:r w:rsidRPr="00D50207">
        <w:rPr>
          <w:rFonts w:ascii="Verdana" w:eastAsia="Times New Roman" w:hAnsi="Verdana" w:cs="Tahoma"/>
          <w:b/>
          <w:bCs/>
          <w:lang w:eastAsia="pt-BR"/>
        </w:rPr>
        <w:t>art. 5º, XXXV da Constituição Federal</w:t>
      </w:r>
      <w:r w:rsidRPr="00D50207">
        <w:rPr>
          <w:rFonts w:ascii="Verdana" w:eastAsia="Times New Roman" w:hAnsi="Verdana" w:cs="Tahoma"/>
          <w:lang w:eastAsia="pt-BR"/>
        </w:rPr>
        <w:t>, que assegura que “</w:t>
      </w:r>
      <w:r w:rsidRPr="00D50207">
        <w:rPr>
          <w:rFonts w:ascii="Verdana" w:eastAsia="Times New Roman" w:hAnsi="Verdana" w:cs="Tahoma"/>
          <w:i/>
          <w:iCs/>
          <w:lang w:eastAsia="pt-BR"/>
        </w:rPr>
        <w:t>a lei não excluirá da apreciação do Poder Judiciário lesão ou ameaça a direito</w:t>
      </w:r>
      <w:r w:rsidRPr="00D50207">
        <w:rPr>
          <w:rFonts w:ascii="Verdana" w:eastAsia="Times New Roman" w:hAnsi="Verdana" w:cs="Tahoma"/>
          <w:lang w:eastAsia="pt-BR"/>
        </w:rPr>
        <w:t>.”</w:t>
      </w:r>
    </w:p>
    <w:p w14:paraId="09DC07D4" w14:textId="77777777" w:rsidR="00D50207" w:rsidRPr="00D03417" w:rsidRDefault="00D50207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28B5A64D" w14:textId="27FA0274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A tentativa dos réus de invocar coisa julgada revela apenas interesse em obstar a apuração dos fatos e evitar a devida prestação jurisdicional</w:t>
      </w:r>
    </w:p>
    <w:p w14:paraId="5BB9AE37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 xml:space="preserve">A insistência dos réus na tese de coisa julgada não passa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tentativa protelatória</w:t>
      </w:r>
      <w:r w:rsidRPr="00D03417">
        <w:rPr>
          <w:rFonts w:ascii="Verdana" w:eastAsia="Times New Roman" w:hAnsi="Verdana" w:cs="Tahoma"/>
          <w:lang w:eastAsia="pt-BR"/>
        </w:rPr>
        <w:t xml:space="preserve">, buscando afastar a discussão legítima sobre </w:t>
      </w:r>
      <w:r w:rsidRPr="00D03417">
        <w:rPr>
          <w:rFonts w:ascii="Verdana" w:eastAsia="Times New Roman" w:hAnsi="Verdana" w:cs="Tahoma"/>
          <w:b/>
          <w:bCs/>
          <w:lang w:eastAsia="pt-BR"/>
        </w:rPr>
        <w:t>atos irregulares cometidos na atual administração</w:t>
      </w:r>
      <w:r w:rsidRPr="00D03417">
        <w:rPr>
          <w:rFonts w:ascii="Verdana" w:eastAsia="Times New Roman" w:hAnsi="Verdana" w:cs="Tahoma"/>
          <w:lang w:eastAsia="pt-BR"/>
        </w:rPr>
        <w:t>, dentre os quais se destacam:</w:t>
      </w:r>
    </w:p>
    <w:p w14:paraId="7D5D5070" w14:textId="77777777" w:rsidR="005D5078" w:rsidRPr="00D03417" w:rsidRDefault="005D5078" w:rsidP="00575F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execução de obras sem autorização assemblear, contrariando o disposto no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1.341 do Código Civil</w:t>
      </w:r>
      <w:r w:rsidRPr="00D03417">
        <w:rPr>
          <w:rFonts w:ascii="Verdana" w:eastAsia="Times New Roman" w:hAnsi="Verdana" w:cs="Tahoma"/>
          <w:lang w:eastAsia="pt-BR"/>
        </w:rPr>
        <w:t xml:space="preserve"> e na própria Convenção Condominial;</w:t>
      </w:r>
    </w:p>
    <w:p w14:paraId="7FE3DE6E" w14:textId="77777777" w:rsidR="005D5078" w:rsidRPr="00D03417" w:rsidRDefault="005D5078" w:rsidP="00575F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Contratações sem processo de cotação, sem transparência e sem respaldo dos condôminos;</w:t>
      </w:r>
    </w:p>
    <w:p w14:paraId="63D92B01" w14:textId="77777777" w:rsidR="005D5078" w:rsidRPr="00D03417" w:rsidRDefault="005D5078" w:rsidP="00575F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Prestação de contas ineficaz, sem detalhamento, eivada de vícios e sem aprovação regular;</w:t>
      </w:r>
    </w:p>
    <w:p w14:paraId="1D53A7BF" w14:textId="77777777" w:rsidR="005D5078" w:rsidRPr="00D03417" w:rsidRDefault="005D5078" w:rsidP="00575F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Outras condutas que atentam contra os deveres de lealdade, diligência e transparência na administração condominial.</w:t>
      </w:r>
    </w:p>
    <w:p w14:paraId="0952B767" w14:textId="77777777" w:rsidR="00D50207" w:rsidRPr="00D50207" w:rsidRDefault="00D50207" w:rsidP="00D50207">
      <w:pPr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Estas condutas não foram objeto de análise na demanda anterior, sendo, portanto, </w:t>
      </w:r>
      <w:r w:rsidRPr="00D50207">
        <w:rPr>
          <w:rFonts w:ascii="Verdana" w:eastAsia="Times New Roman" w:hAnsi="Verdana" w:cs="Tahoma"/>
          <w:b/>
          <w:bCs/>
          <w:lang w:eastAsia="pt-BR"/>
        </w:rPr>
        <w:t>atos administrativos novos e supervenientes</w:t>
      </w:r>
      <w:r w:rsidRPr="00D50207">
        <w:rPr>
          <w:rFonts w:ascii="Verdana" w:eastAsia="Times New Roman" w:hAnsi="Verdana" w:cs="Tahoma"/>
          <w:lang w:eastAsia="pt-BR"/>
        </w:rPr>
        <w:t>, plenamente passíveis de controle judicial, como reafirma:</w:t>
      </w:r>
    </w:p>
    <w:p w14:paraId="6B258E17" w14:textId="0523B915" w:rsidR="00D50207" w:rsidRDefault="00D50207" w:rsidP="002A5A87">
      <w:pPr>
        <w:pStyle w:val="PargrafodaLista"/>
        <w:numPr>
          <w:ilvl w:val="0"/>
          <w:numId w:val="32"/>
        </w:numPr>
        <w:spacing w:before="120" w:after="120" w:line="240" w:lineRule="auto"/>
        <w:ind w:left="1418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50207">
        <w:rPr>
          <w:rFonts w:ascii="Verdana" w:eastAsia="Times New Roman" w:hAnsi="Verdana" w:cs="Tahoma"/>
          <w:b/>
          <w:bCs/>
          <w:lang w:eastAsia="pt-BR"/>
        </w:rPr>
        <w:t>TJGO – Apelação Cível nº 5117600-17.2021.8.09.0051</w:t>
      </w:r>
    </w:p>
    <w:p w14:paraId="46800065" w14:textId="77777777" w:rsidR="002A5A87" w:rsidRPr="00D50207" w:rsidRDefault="002A5A87" w:rsidP="002A5A87">
      <w:pPr>
        <w:pStyle w:val="PargrafodaLista"/>
        <w:spacing w:before="120" w:after="120" w:line="240" w:lineRule="auto"/>
        <w:ind w:left="1418"/>
        <w:jc w:val="both"/>
        <w:rPr>
          <w:rFonts w:ascii="Verdana" w:eastAsia="Times New Roman" w:hAnsi="Verdana" w:cs="Tahoma"/>
          <w:b/>
          <w:bCs/>
          <w:lang w:eastAsia="pt-BR"/>
        </w:rPr>
      </w:pPr>
    </w:p>
    <w:p w14:paraId="1AC8E798" w14:textId="77777777" w:rsidR="00D50207" w:rsidRPr="00D50207" w:rsidRDefault="00D50207" w:rsidP="002A5A87">
      <w:pPr>
        <w:pStyle w:val="PargrafodaLista"/>
        <w:spacing w:before="120" w:after="120" w:line="240" w:lineRule="auto"/>
        <w:ind w:left="1418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D50207">
        <w:rPr>
          <w:rFonts w:ascii="Verdana" w:eastAsia="Times New Roman" w:hAnsi="Verdana" w:cs="Tahoma"/>
          <w:i/>
          <w:iCs/>
          <w:lang w:eastAsia="pt-BR"/>
        </w:rPr>
        <w:t>“Não configura coisa julgada quando a nova demanda decorre de fatos supervenientes e atos administrativos distintos, sobretudo em matéria condominial, na qual a gestão se renova e se sujeita continuamente ao controle dos condôminos e do Judiciário.”</w:t>
      </w:r>
    </w:p>
    <w:p w14:paraId="12FDAD34" w14:textId="7B2F2C77" w:rsidR="00177729" w:rsidRDefault="00177729" w:rsidP="00575FA0">
      <w:pPr>
        <w:pStyle w:val="PargrafodaLista"/>
        <w:spacing w:before="100" w:beforeAutospacing="1" w:after="100" w:afterAutospacing="1" w:line="240" w:lineRule="auto"/>
        <w:ind w:left="360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</w:p>
    <w:p w14:paraId="5BC9C897" w14:textId="77777777" w:rsidR="00D50207" w:rsidRPr="00D03417" w:rsidRDefault="00D50207" w:rsidP="00575FA0">
      <w:pPr>
        <w:pStyle w:val="PargrafodaLista"/>
        <w:spacing w:before="100" w:beforeAutospacing="1" w:after="100" w:afterAutospacing="1" w:line="240" w:lineRule="auto"/>
        <w:ind w:left="360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</w:p>
    <w:p w14:paraId="5D07AEBB" w14:textId="0F64397A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DIREITO DE ACESSO À JUSTIÇA E DA IMPOSSIBILIDADE DE SUPRESSÃO DO CONTROLE DOS ATOS DE GESTÃO</w:t>
      </w:r>
    </w:p>
    <w:p w14:paraId="0AC71C39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direito do condômino de questionar judicialmente atos da administração é </w:t>
      </w:r>
      <w:r w:rsidRPr="00D03417">
        <w:rPr>
          <w:rFonts w:ascii="Verdana" w:eastAsia="Times New Roman" w:hAnsi="Verdana" w:cs="Tahoma"/>
          <w:b/>
          <w:bCs/>
          <w:lang w:eastAsia="pt-BR"/>
        </w:rPr>
        <w:t>permanente, contínuo e imprescritível enquanto houver atos que atentem contra o interesse coletivo do condomínio</w:t>
      </w:r>
      <w:r w:rsidRPr="00D03417">
        <w:rPr>
          <w:rFonts w:ascii="Verdana" w:eastAsia="Times New Roman" w:hAnsi="Verdana" w:cs="Tahoma"/>
          <w:lang w:eastAsia="pt-BR"/>
        </w:rPr>
        <w:t xml:space="preserve"> e contra a legalidade.</w:t>
      </w:r>
    </w:p>
    <w:p w14:paraId="139261DE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Aceitar a tese dos réus significaria conferir um verdadeiro </w:t>
      </w:r>
      <w:r w:rsidRPr="00D03417">
        <w:rPr>
          <w:rFonts w:ascii="Verdana" w:eastAsia="Times New Roman" w:hAnsi="Verdana" w:cs="Tahoma"/>
          <w:b/>
          <w:bCs/>
          <w:lang w:eastAsia="pt-BR"/>
        </w:rPr>
        <w:t>"cheque em branco" à administração</w:t>
      </w:r>
      <w:r w:rsidRPr="00D03417">
        <w:rPr>
          <w:rFonts w:ascii="Verdana" w:eastAsia="Times New Roman" w:hAnsi="Verdana" w:cs="Tahoma"/>
          <w:lang w:eastAsia="pt-BR"/>
        </w:rPr>
        <w:t xml:space="preserve">, blindando-a de qualquer controle jurisdicional, o que é </w:t>
      </w:r>
      <w:r w:rsidRPr="00D03417">
        <w:rPr>
          <w:rFonts w:ascii="Verdana" w:eastAsia="Times New Roman" w:hAnsi="Verdana" w:cs="Tahoma"/>
          <w:b/>
          <w:bCs/>
          <w:lang w:eastAsia="pt-BR"/>
        </w:rPr>
        <w:t>inadmissível no Estado Democrático de Direito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13573A56" w14:textId="77777777" w:rsidR="00D50207" w:rsidRPr="00D50207" w:rsidRDefault="00D50207" w:rsidP="00D50207">
      <w:pPr>
        <w:pStyle w:val="NormalWeb"/>
        <w:rPr>
          <w:rFonts w:ascii="Verdana" w:hAnsi="Verdana" w:cs="Tahoma"/>
          <w:sz w:val="22"/>
          <w:szCs w:val="22"/>
        </w:rPr>
      </w:pPr>
      <w:r w:rsidRPr="00D50207">
        <w:rPr>
          <w:rFonts w:ascii="Verdana" w:hAnsi="Verdana" w:cs="Tahoma"/>
          <w:sz w:val="22"/>
          <w:szCs w:val="22"/>
        </w:rPr>
        <w:t>Nesse sentido, a jurisprudência é clara:</w:t>
      </w:r>
    </w:p>
    <w:p w14:paraId="1465BDC7" w14:textId="379BEB26" w:rsidR="00D50207" w:rsidRDefault="00D50207" w:rsidP="002A5A87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60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50207">
        <w:rPr>
          <w:rFonts w:ascii="Verdana" w:eastAsia="Times New Roman" w:hAnsi="Verdana" w:cs="Tahoma"/>
          <w:b/>
          <w:bCs/>
          <w:lang w:eastAsia="pt-BR"/>
        </w:rPr>
        <w:t>TJMG – Apelação Cível nº 1.0024.17.118957-9/001</w:t>
      </w:r>
    </w:p>
    <w:p w14:paraId="1E2E282D" w14:textId="77777777" w:rsidR="00D50207" w:rsidRPr="002A5A87" w:rsidRDefault="00D50207" w:rsidP="002A5A87">
      <w:pPr>
        <w:pStyle w:val="PargrafodaLista"/>
        <w:spacing w:before="120" w:after="120" w:line="240" w:lineRule="auto"/>
        <w:ind w:left="1560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2A5A87">
        <w:rPr>
          <w:rFonts w:ascii="Verdana" w:eastAsia="Times New Roman" w:hAnsi="Verdana" w:cs="Tahoma"/>
          <w:i/>
          <w:iCs/>
          <w:lang w:eastAsia="pt-BR"/>
        </w:rPr>
        <w:t>“Não há coisa julgada quando a nova demanda se origina de fatos supervenientes e atos administrativos diversos, sobretudo na seara condominial, onde há renovação constante de atos e gestão.”</w:t>
      </w:r>
    </w:p>
    <w:p w14:paraId="71C14D19" w14:textId="3F1DFE10" w:rsidR="005D5078" w:rsidRPr="00D03417" w:rsidRDefault="005D5078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1FB7B4EA" w14:textId="3552BBB1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 xml:space="preserve">DA TOTAL IMPROCEDÊNCIA DA PRELIMINAR E </w:t>
      </w:r>
      <w:r w:rsidR="00F26C24" w:rsidRPr="00D03417">
        <w:rPr>
          <w:rFonts w:ascii="Verdana" w:eastAsia="Times New Roman" w:hAnsi="Verdana" w:cs="Tahoma"/>
          <w:b/>
          <w:bCs/>
          <w:lang w:eastAsia="pt-BR"/>
        </w:rPr>
        <w:t>N</w:t>
      </w:r>
      <w:r w:rsidRPr="00D03417">
        <w:rPr>
          <w:rFonts w:ascii="Verdana" w:eastAsia="Times New Roman" w:hAnsi="Verdana" w:cs="Tahoma"/>
          <w:b/>
          <w:bCs/>
          <w:lang w:eastAsia="pt-BR"/>
        </w:rPr>
        <w:t>ECESSIDADE DE PROSSEGUIMENTO DO FEITO</w:t>
      </w:r>
    </w:p>
    <w:p w14:paraId="65A44029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>Diante de todo o exposto, resta absolutamente evidente que:</w:t>
      </w:r>
    </w:p>
    <w:p w14:paraId="693E45D9" w14:textId="77777777" w:rsidR="005D5078" w:rsidRPr="00D03417" w:rsidRDefault="005D5078" w:rsidP="00575F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Não há identidade de pedidos e causas de pedir entre esta demanda e aquela referida pelos réus</w:t>
      </w:r>
      <w:r w:rsidRPr="00D03417">
        <w:rPr>
          <w:rFonts w:ascii="Verdana" w:eastAsia="Times New Roman" w:hAnsi="Verdana" w:cs="Tahoma"/>
          <w:lang w:eastAsia="pt-BR"/>
        </w:rPr>
        <w:t>;</w:t>
      </w:r>
    </w:p>
    <w:p w14:paraId="150A97B0" w14:textId="77777777" w:rsidR="005D5078" w:rsidRPr="00D03417" w:rsidRDefault="005D5078" w:rsidP="00575F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Não há qualquer coisa julgada</w:t>
      </w:r>
      <w:r w:rsidRPr="00D03417">
        <w:rPr>
          <w:rFonts w:ascii="Verdana" w:eastAsia="Times New Roman" w:hAnsi="Verdana" w:cs="Tahoma"/>
          <w:lang w:eastAsia="pt-BR"/>
        </w:rPr>
        <w:t xml:space="preserve"> que possa obstar o regular andamento do presente feito;</w:t>
      </w:r>
    </w:p>
    <w:p w14:paraId="65FD33E9" w14:textId="26CDA4E2" w:rsidR="00D50207" w:rsidRPr="00D50207" w:rsidRDefault="005D5078" w:rsidP="008E36D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Os fatos discutidos são </w:t>
      </w:r>
      <w:r w:rsidRPr="00D50207">
        <w:rPr>
          <w:rFonts w:ascii="Verdana" w:eastAsia="Times New Roman" w:hAnsi="Verdana" w:cs="Tahoma"/>
          <w:b/>
          <w:bCs/>
          <w:lang w:eastAsia="pt-BR"/>
        </w:rPr>
        <w:t>atuais, supervenientes e possuem plena autonomia jurídica</w:t>
      </w:r>
      <w:r w:rsidRPr="00D50207">
        <w:rPr>
          <w:rFonts w:ascii="Verdana" w:eastAsia="Times New Roman" w:hAnsi="Verdana" w:cs="Tahoma"/>
          <w:lang w:eastAsia="pt-BR"/>
        </w:rPr>
        <w:t>.</w:t>
      </w:r>
    </w:p>
    <w:p w14:paraId="4C246C6F" w14:textId="77777777" w:rsidR="00D50207" w:rsidRPr="00D50207" w:rsidRDefault="00D50207" w:rsidP="00D5020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Portanto, a tese de coisa julgada deve ser </w:t>
      </w:r>
      <w:r w:rsidRPr="00D50207">
        <w:rPr>
          <w:rFonts w:ascii="Verdana" w:eastAsia="Times New Roman" w:hAnsi="Verdana" w:cs="Tahoma"/>
          <w:b/>
          <w:bCs/>
          <w:lang w:eastAsia="pt-BR"/>
        </w:rPr>
        <w:t>sumariamente rejeitada</w:t>
      </w:r>
      <w:r w:rsidRPr="00D50207">
        <w:rPr>
          <w:rFonts w:ascii="Verdana" w:eastAsia="Times New Roman" w:hAnsi="Verdana" w:cs="Tahoma"/>
          <w:lang w:eastAsia="pt-BR"/>
        </w:rPr>
        <w:t>, com o regular prosseguimento do feito para ampla instrução, apuração dos fatos e julgamento do mérito, garantindo-se ao autor o pleno exercício do seu direito constitucional de acesso à justiça.</w:t>
      </w:r>
    </w:p>
    <w:p w14:paraId="01B2857D" w14:textId="77777777" w:rsidR="001417E4" w:rsidRPr="00D03417" w:rsidRDefault="00484A66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3283B78E">
          <v:rect id="_x0000_i1028" style="width:0;height:1.5pt" o:hralign="center" o:hrstd="t" o:hr="t" fillcolor="#a0a0a0" stroked="f"/>
        </w:pict>
      </w:r>
    </w:p>
    <w:p w14:paraId="77DF8F7C" w14:textId="52881927" w:rsidR="001417E4" w:rsidRPr="00A12E17" w:rsidRDefault="001417E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highlight w:val="yellow"/>
          <w:lang w:eastAsia="pt-BR"/>
        </w:rPr>
      </w:pPr>
      <w:r w:rsidRPr="00A12E17">
        <w:rPr>
          <w:rFonts w:ascii="Verdana" w:eastAsia="Times New Roman" w:hAnsi="Verdana" w:cs="Tahoma"/>
          <w:b/>
          <w:bCs/>
          <w:highlight w:val="yellow"/>
          <w:lang w:eastAsia="pt-BR"/>
        </w:rPr>
        <w:t>DA ILEGALIDADE DO ARTIGO 16 DO REGIMENTO INTERNO</w:t>
      </w:r>
    </w:p>
    <w:p w14:paraId="56908F11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Os Réus defendem a legalidade do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16 do Regimento Interno</w:t>
      </w:r>
      <w:r w:rsidRPr="00D03417">
        <w:rPr>
          <w:rFonts w:ascii="Verdana" w:eastAsia="Times New Roman" w:hAnsi="Verdana" w:cs="Tahoma"/>
          <w:lang w:eastAsia="pt-BR"/>
        </w:rPr>
        <w:t xml:space="preserve">, afirmando ter sido aprovado nos termos do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1.351 do Código Civil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02CD654F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Todavia, tal artigo afronta diretamente:</w:t>
      </w:r>
    </w:p>
    <w:p w14:paraId="1CB42AEB" w14:textId="4C666964" w:rsidR="001417E4" w:rsidRDefault="001417E4" w:rsidP="002A5A87">
      <w:pPr>
        <w:numPr>
          <w:ilvl w:val="0"/>
          <w:numId w:val="6"/>
        </w:numPr>
        <w:spacing w:before="120" w:after="120" w:line="240" w:lineRule="auto"/>
        <w:ind w:left="714" w:hanging="357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</w:t>
      </w:r>
      <w:bookmarkStart w:id="0" w:name="_Hlk199793273"/>
      <w:r w:rsidRPr="00D03417">
        <w:rPr>
          <w:rFonts w:ascii="Verdana" w:eastAsia="Times New Roman" w:hAnsi="Verdana" w:cs="Tahoma"/>
          <w:b/>
          <w:bCs/>
          <w:lang w:eastAsia="pt-BR"/>
        </w:rPr>
        <w:t>princípio da legalidade</w:t>
      </w:r>
      <w:bookmarkEnd w:id="0"/>
      <w:r w:rsidRPr="00D03417">
        <w:rPr>
          <w:rFonts w:ascii="Verdana" w:eastAsia="Times New Roman" w:hAnsi="Verdana" w:cs="Tahoma"/>
          <w:lang w:eastAsia="pt-BR"/>
        </w:rPr>
        <w:t xml:space="preserve">, previsto no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5º, II, da Constituição Federal</w:t>
      </w:r>
      <w:r w:rsidRPr="00D03417">
        <w:rPr>
          <w:rFonts w:ascii="Verdana" w:eastAsia="Times New Roman" w:hAnsi="Verdana" w:cs="Tahoma"/>
          <w:lang w:eastAsia="pt-BR"/>
        </w:rPr>
        <w:t xml:space="preserve">, segundo o qual </w:t>
      </w:r>
      <w:r w:rsidRPr="00D03417">
        <w:rPr>
          <w:rFonts w:ascii="Verdana" w:eastAsia="Times New Roman" w:hAnsi="Verdana" w:cs="Tahoma"/>
          <w:i/>
          <w:iCs/>
          <w:lang w:eastAsia="pt-BR"/>
        </w:rPr>
        <w:t>“ninguém será obrigado a fazer ou deixar de fazer alguma coisa senão em virtude de lei”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73876A8B" w14:textId="15E7F2A5" w:rsidR="002A5A87" w:rsidRDefault="001417E4" w:rsidP="002A5A87">
      <w:pPr>
        <w:numPr>
          <w:ilvl w:val="0"/>
          <w:numId w:val="6"/>
        </w:numPr>
        <w:spacing w:before="120" w:after="120" w:line="240" w:lineRule="auto"/>
        <w:ind w:left="714" w:hanging="357"/>
        <w:jc w:val="both"/>
        <w:rPr>
          <w:rFonts w:ascii="Verdana" w:eastAsia="Times New Roman" w:hAnsi="Verdana" w:cs="Tahoma"/>
          <w:lang w:eastAsia="pt-BR"/>
        </w:rPr>
      </w:pPr>
      <w:bookmarkStart w:id="1" w:name="_Hlk199793288"/>
      <w:r w:rsidRPr="00D03417">
        <w:rPr>
          <w:rFonts w:ascii="Verdana" w:eastAsia="Times New Roman" w:hAnsi="Verdana" w:cs="Tahoma"/>
          <w:lang w:eastAsia="pt-BR"/>
        </w:rPr>
        <w:t xml:space="preserve">As normas gerais do </w:t>
      </w:r>
      <w:r w:rsidRPr="00D03417">
        <w:rPr>
          <w:rFonts w:ascii="Verdana" w:eastAsia="Times New Roman" w:hAnsi="Verdana" w:cs="Tahoma"/>
          <w:b/>
          <w:bCs/>
          <w:lang w:eastAsia="pt-BR"/>
        </w:rPr>
        <w:t>Direito Condominial</w:t>
      </w:r>
      <w:r w:rsidRPr="00D03417">
        <w:rPr>
          <w:rFonts w:ascii="Verdana" w:eastAsia="Times New Roman" w:hAnsi="Verdana" w:cs="Tahoma"/>
          <w:lang w:eastAsia="pt-BR"/>
        </w:rPr>
        <w:t xml:space="preserve">, especialmente os artigos </w:t>
      </w:r>
      <w:r w:rsidRPr="00D03417">
        <w:rPr>
          <w:rFonts w:ascii="Verdana" w:eastAsia="Times New Roman" w:hAnsi="Verdana" w:cs="Tahoma"/>
          <w:b/>
          <w:bCs/>
          <w:lang w:eastAsia="pt-BR"/>
        </w:rPr>
        <w:t>1.336, IV</w:t>
      </w:r>
      <w:r w:rsidRPr="00D03417">
        <w:rPr>
          <w:rFonts w:ascii="Verdana" w:eastAsia="Times New Roman" w:hAnsi="Verdana" w:cs="Tahoma"/>
          <w:lang w:eastAsia="pt-BR"/>
        </w:rPr>
        <w:t xml:space="preserve">, e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1.348, II</w:t>
      </w:r>
      <w:r w:rsidRPr="00D03417">
        <w:rPr>
          <w:rFonts w:ascii="Verdana" w:eastAsia="Times New Roman" w:hAnsi="Verdana" w:cs="Tahoma"/>
          <w:lang w:eastAsia="pt-BR"/>
        </w:rPr>
        <w:t xml:space="preserve">, ambos do </w:t>
      </w:r>
      <w:r w:rsidRPr="00D03417">
        <w:rPr>
          <w:rFonts w:ascii="Verdana" w:eastAsia="Times New Roman" w:hAnsi="Verdana" w:cs="Tahoma"/>
          <w:b/>
          <w:bCs/>
          <w:lang w:eastAsia="pt-BR"/>
        </w:rPr>
        <w:t>Código Civil</w:t>
      </w:r>
      <w:bookmarkEnd w:id="1"/>
      <w:r w:rsidRPr="00D03417">
        <w:rPr>
          <w:rFonts w:ascii="Verdana" w:eastAsia="Times New Roman" w:hAnsi="Verdana" w:cs="Tahoma"/>
          <w:lang w:eastAsia="pt-BR"/>
        </w:rPr>
        <w:t>, que delimitam os poderes do síndico e das assembleias, não podendo o Regimento Interno criar restrições abusivas ou desproporcionais aos condôminos.</w:t>
      </w:r>
    </w:p>
    <w:p w14:paraId="7E545AB6" w14:textId="20C2745E" w:rsidR="002A5A87" w:rsidRDefault="002A5A87" w:rsidP="002A5A8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2A5A87">
        <w:rPr>
          <w:rFonts w:ascii="Verdana" w:eastAsia="Times New Roman" w:hAnsi="Verdana" w:cs="Tahoma"/>
          <w:lang w:eastAsia="pt-BR"/>
        </w:rPr>
        <w:t>Jurisprudência Aplicável:</w:t>
      </w:r>
    </w:p>
    <w:p w14:paraId="29679173" w14:textId="5EF6F56A" w:rsidR="002A5A87" w:rsidRPr="002A5A87" w:rsidRDefault="002A5A87" w:rsidP="002A5A87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60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2A5A87">
        <w:rPr>
          <w:rFonts w:ascii="Verdana" w:eastAsia="Times New Roman" w:hAnsi="Verdana" w:cs="Tahoma"/>
          <w:b/>
          <w:bCs/>
          <w:lang w:eastAsia="pt-BR"/>
        </w:rPr>
        <w:t>TJGO – Apelação Cível nº 5120653-36.2019.8.09.0051</w:t>
      </w:r>
      <w:r w:rsidRPr="002A5A87">
        <w:rPr>
          <w:rFonts w:ascii="Verdana" w:eastAsia="Times New Roman" w:hAnsi="Verdana" w:cs="Tahoma"/>
          <w:b/>
          <w:bCs/>
          <w:lang w:eastAsia="pt-BR"/>
        </w:rPr>
        <w:br/>
      </w:r>
      <w:r w:rsidRPr="002A5A87">
        <w:rPr>
          <w:rFonts w:ascii="Verdana" w:eastAsia="Times New Roman" w:hAnsi="Verdana" w:cs="Tahoma"/>
          <w:lang w:eastAsia="pt-BR"/>
        </w:rPr>
        <w:t>"</w:t>
      </w:r>
      <w:r w:rsidRPr="002A5A87">
        <w:rPr>
          <w:rFonts w:ascii="Verdana" w:eastAsia="Times New Roman" w:hAnsi="Verdana" w:cs="Tahoma"/>
          <w:i/>
          <w:iCs/>
          <w:lang w:eastAsia="pt-BR"/>
        </w:rPr>
        <w:t>É nula cláusula de regimento interno que impõe obrigações não previstas na legislação ou que restrinjam de forma desproporcional o direito de propriedade dos condôminos."</w:t>
      </w:r>
      <w:r w:rsidRPr="002A5A87">
        <w:rPr>
          <w:rFonts w:ascii="Verdana" w:eastAsia="Times New Roman" w:hAnsi="Verdana" w:cs="Tahoma"/>
          <w:lang w:eastAsia="pt-BR"/>
        </w:rPr>
        <w:br/>
        <w:t>(Relator Des. Luiz Eduardo de Souza, julgado em 02/08/2021)</w:t>
      </w:r>
    </w:p>
    <w:p w14:paraId="4331D759" w14:textId="77777777" w:rsidR="002A5A87" w:rsidRDefault="002A5A87" w:rsidP="002A5A87">
      <w:pPr>
        <w:pStyle w:val="PargrafodaLista"/>
        <w:spacing w:before="120" w:after="120" w:line="240" w:lineRule="auto"/>
        <w:ind w:left="71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DBC729" w14:textId="683F72A4" w:rsidR="002A5A87" w:rsidRPr="002A5A87" w:rsidRDefault="002A5A87" w:rsidP="00B35E5C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60" w:hanging="357"/>
        <w:jc w:val="both"/>
        <w:rPr>
          <w:rFonts w:ascii="Verdana" w:eastAsia="Times New Roman" w:hAnsi="Verdana" w:cs="Tahoma"/>
          <w:lang w:eastAsia="pt-BR"/>
        </w:rPr>
      </w:pPr>
      <w:r w:rsidRPr="002A5A87">
        <w:rPr>
          <w:rFonts w:ascii="Verdana" w:eastAsia="Times New Roman" w:hAnsi="Verdana" w:cs="Tahoma"/>
          <w:b/>
          <w:bCs/>
          <w:lang w:eastAsia="pt-BR"/>
        </w:rPr>
        <w:t>TJSP – Apelação Cível nº 1014760-07.2020.8.26.0100</w:t>
      </w:r>
      <w:r w:rsidRPr="002A5A87">
        <w:rPr>
          <w:rFonts w:ascii="Verdana" w:eastAsia="Times New Roman" w:hAnsi="Verdana" w:cs="Tahoma"/>
          <w:b/>
          <w:bCs/>
          <w:lang w:eastAsia="pt-BR"/>
        </w:rPr>
        <w:br/>
      </w:r>
      <w:r w:rsidRPr="002A5A87">
        <w:rPr>
          <w:rFonts w:ascii="Verdana" w:eastAsia="Times New Roman" w:hAnsi="Verdana" w:cs="Tahoma"/>
          <w:i/>
          <w:iCs/>
          <w:lang w:eastAsia="pt-BR"/>
        </w:rPr>
        <w:t>"Ainda que aprovado por assembleia, o regimento interno não pode contrariar a legislação vigente, tampouco inovar ou criar deveres que não estejam previstos na convenção condominial ou no Código Civil."</w:t>
      </w:r>
    </w:p>
    <w:p w14:paraId="0543C056" w14:textId="22722456" w:rsidR="002A5A87" w:rsidRPr="002A5A87" w:rsidRDefault="002A5A87" w:rsidP="002A5A87">
      <w:pPr>
        <w:pStyle w:val="PargrafodaLista"/>
        <w:spacing w:before="120" w:after="120" w:line="240" w:lineRule="auto"/>
        <w:ind w:left="1560"/>
        <w:jc w:val="both"/>
        <w:rPr>
          <w:rFonts w:ascii="Verdana" w:eastAsia="Times New Roman" w:hAnsi="Verdana" w:cs="Tahoma"/>
          <w:lang w:eastAsia="pt-BR"/>
        </w:rPr>
      </w:pPr>
      <w:r w:rsidRPr="002A5A87">
        <w:rPr>
          <w:rFonts w:ascii="Verdana" w:eastAsia="Times New Roman" w:hAnsi="Verdana" w:cs="Tahoma"/>
          <w:lang w:eastAsia="pt-BR"/>
        </w:rPr>
        <w:t>(Relator Des. Francisco Loureiro, julgado em 24/11/2020)</w:t>
      </w:r>
    </w:p>
    <w:p w14:paraId="5BCB45C5" w14:textId="77777777" w:rsidR="002A5A87" w:rsidRPr="002A5A87" w:rsidRDefault="002A5A87" w:rsidP="002A5A8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2A5A87">
        <w:rPr>
          <w:rFonts w:ascii="Verdana" w:eastAsia="Times New Roman" w:hAnsi="Verdana" w:cs="Tahoma"/>
          <w:lang w:eastAsia="pt-BR"/>
        </w:rPr>
        <w:t xml:space="preserve">Ademais, mesmo que aprovado por assembleia, o regimento interno </w:t>
      </w:r>
      <w:r w:rsidRPr="002A5A87">
        <w:rPr>
          <w:rFonts w:ascii="Verdana" w:eastAsia="Times New Roman" w:hAnsi="Verdana" w:cs="Tahoma"/>
          <w:b/>
          <w:bCs/>
          <w:lang w:eastAsia="pt-BR"/>
        </w:rPr>
        <w:t>não possui força normativa para criar obrigações que extrapolem os limites impostos pela legislação e pela convenção condominial</w:t>
      </w:r>
      <w:r w:rsidRPr="002A5A87">
        <w:rPr>
          <w:rFonts w:ascii="Verdana" w:eastAsia="Times New Roman" w:hAnsi="Verdana" w:cs="Tahoma"/>
          <w:lang w:eastAsia="pt-BR"/>
        </w:rPr>
        <w:t>, conforme já consolidado na jurisprudência acima mencionada.</w:t>
      </w:r>
    </w:p>
    <w:p w14:paraId="20407341" w14:textId="77777777" w:rsidR="002A5A87" w:rsidRPr="002A5A87" w:rsidRDefault="002A5A87" w:rsidP="002A5A8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68D5C96B" w14:textId="1F4CD430" w:rsidR="002A5A87" w:rsidRDefault="002A5A87" w:rsidP="002A5A8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Portanto</w:t>
      </w:r>
      <w:r w:rsidRPr="002A5A87">
        <w:rPr>
          <w:rFonts w:ascii="Verdana" w:eastAsia="Times New Roman" w:hAnsi="Verdana" w:cs="Tahoma"/>
          <w:lang w:eastAsia="pt-BR"/>
        </w:rPr>
        <w:t xml:space="preserve">, persiste a necessidade de </w:t>
      </w:r>
      <w:r w:rsidRPr="002A5A87">
        <w:rPr>
          <w:rFonts w:ascii="Verdana" w:eastAsia="Times New Roman" w:hAnsi="Verdana" w:cs="Tahoma"/>
          <w:b/>
          <w:bCs/>
          <w:lang w:eastAsia="pt-BR"/>
        </w:rPr>
        <w:t>declaração de nulidade do artigo 16 do Regimento Interno</w:t>
      </w:r>
      <w:r w:rsidRPr="002A5A87">
        <w:rPr>
          <w:rFonts w:ascii="Verdana" w:eastAsia="Times New Roman" w:hAnsi="Verdana" w:cs="Tahoma"/>
          <w:lang w:eastAsia="pt-BR"/>
        </w:rPr>
        <w:t xml:space="preserve">, uma vez que ele afronta diretamente princípios constitucionais e normas de ordem pública, além de se configurar em norma interna </w:t>
      </w:r>
      <w:r w:rsidRPr="002A5A87">
        <w:rPr>
          <w:rFonts w:ascii="Verdana" w:eastAsia="Times New Roman" w:hAnsi="Verdana" w:cs="Tahoma"/>
          <w:b/>
          <w:bCs/>
          <w:lang w:eastAsia="pt-BR"/>
        </w:rPr>
        <w:t>abusiva e ilegal</w:t>
      </w:r>
      <w:r w:rsidRPr="002A5A87">
        <w:rPr>
          <w:rFonts w:ascii="Verdana" w:eastAsia="Times New Roman" w:hAnsi="Verdana" w:cs="Tahoma"/>
          <w:lang w:eastAsia="pt-BR"/>
        </w:rPr>
        <w:t>, incompatível com os ditames do Código Civil e da própria Constituição.</w:t>
      </w:r>
    </w:p>
    <w:p w14:paraId="678226F2" w14:textId="77777777" w:rsidR="001417E4" w:rsidRPr="00D03417" w:rsidRDefault="00484A66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783F4FA5">
          <v:rect id="_x0000_i1029" style="width:0;height:1.5pt" o:hralign="center" o:hrstd="t" o:hr="t" fillcolor="#a0a0a0" stroked="f"/>
        </w:pict>
      </w:r>
    </w:p>
    <w:p w14:paraId="071D00F6" w14:textId="68EB4D6D" w:rsidR="001417E4" w:rsidRPr="00D03417" w:rsidRDefault="001417E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ILEGALIDADE DO §2º DA CLÁUSULA 14ª DA CONVENÇÃO</w:t>
      </w:r>
    </w:p>
    <w:p w14:paraId="7EBA982F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Os Réus sustentam que a </w:t>
      </w:r>
      <w:bookmarkStart w:id="2" w:name="_Hlk199793323"/>
      <w:r w:rsidRPr="00D03417">
        <w:rPr>
          <w:rFonts w:ascii="Verdana" w:eastAsia="Times New Roman" w:hAnsi="Verdana" w:cs="Tahoma"/>
          <w:lang w:eastAsia="pt-BR"/>
        </w:rPr>
        <w:t xml:space="preserve">Cláusula </w:t>
      </w:r>
      <w:r w:rsidRPr="00D03417">
        <w:rPr>
          <w:rFonts w:ascii="Verdana" w:eastAsia="Times New Roman" w:hAnsi="Verdana" w:cs="Tahoma"/>
          <w:b/>
          <w:bCs/>
          <w:lang w:eastAsia="pt-BR"/>
        </w:rPr>
        <w:t>14ª, §2º, da Convenção</w:t>
      </w:r>
      <w:bookmarkEnd w:id="2"/>
      <w:r w:rsidRPr="00D03417">
        <w:rPr>
          <w:rFonts w:ascii="Verdana" w:eastAsia="Times New Roman" w:hAnsi="Verdana" w:cs="Tahoma"/>
          <w:lang w:eastAsia="pt-BR"/>
        </w:rPr>
        <w:t xml:space="preserve">, que permite ao síndico utilizar recursos do </w:t>
      </w:r>
      <w:r w:rsidRPr="00D03417">
        <w:rPr>
          <w:rFonts w:ascii="Verdana" w:eastAsia="Times New Roman" w:hAnsi="Verdana" w:cs="Tahoma"/>
          <w:b/>
          <w:bCs/>
          <w:lang w:eastAsia="pt-BR"/>
        </w:rPr>
        <w:t>Fundo de Reserva até o limite de 40 salários mínimos</w:t>
      </w:r>
      <w:r w:rsidRPr="00D03417">
        <w:rPr>
          <w:rFonts w:ascii="Verdana" w:eastAsia="Times New Roman" w:hAnsi="Verdana" w:cs="Tahoma"/>
          <w:lang w:eastAsia="pt-BR"/>
        </w:rPr>
        <w:t xml:space="preserve">, é válida e respaldada pelo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1.334 do Código Civil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576D3377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Todavia, tal cláusula </w:t>
      </w:r>
      <w:bookmarkStart w:id="3" w:name="_Hlk199793347"/>
      <w:r w:rsidRPr="00D03417">
        <w:rPr>
          <w:rFonts w:ascii="Verdana" w:eastAsia="Times New Roman" w:hAnsi="Verdana" w:cs="Tahoma"/>
          <w:b/>
          <w:bCs/>
          <w:lang w:eastAsia="pt-BR"/>
        </w:rPr>
        <w:t>viola frontalmente a função legal do Fundo de Reserva</w:t>
      </w:r>
      <w:bookmarkEnd w:id="3"/>
      <w:r w:rsidRPr="00D03417">
        <w:rPr>
          <w:rFonts w:ascii="Verdana" w:eastAsia="Times New Roman" w:hAnsi="Verdana" w:cs="Tahoma"/>
          <w:lang w:eastAsia="pt-BR"/>
        </w:rPr>
        <w:t xml:space="preserve">, que tem natureza específica, destinada à cobertura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despesas extraordinárias e emergenciais</w:t>
      </w:r>
      <w:r w:rsidRPr="00D03417">
        <w:rPr>
          <w:rFonts w:ascii="Verdana" w:eastAsia="Times New Roman" w:hAnsi="Verdana" w:cs="Tahoma"/>
          <w:lang w:eastAsia="pt-BR"/>
        </w:rPr>
        <w:t>, conforme entendimento pacificado no âmbito doutrinário e jurisprudencial.</w:t>
      </w:r>
    </w:p>
    <w:p w14:paraId="135C47C1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bookmarkStart w:id="4" w:name="_Hlk199793449"/>
      <w:r w:rsidRPr="00D03417">
        <w:rPr>
          <w:rFonts w:ascii="Verdana" w:eastAsia="Times New Roman" w:hAnsi="Verdana" w:cs="Tahoma"/>
          <w:lang w:eastAsia="pt-BR"/>
        </w:rPr>
        <w:t xml:space="preserve">Permitir que o síndico, com mera anuência do Conselho, disponha de vultosos valores do Fundo de Reserva </w:t>
      </w:r>
      <w:r w:rsidRPr="00D03417">
        <w:rPr>
          <w:rFonts w:ascii="Verdana" w:eastAsia="Times New Roman" w:hAnsi="Verdana" w:cs="Tahoma"/>
          <w:b/>
          <w:bCs/>
          <w:lang w:eastAsia="pt-BR"/>
        </w:rPr>
        <w:t>sem prévia autorização da assembleia geral</w:t>
      </w:r>
      <w:r w:rsidRPr="00D03417">
        <w:rPr>
          <w:rFonts w:ascii="Verdana" w:eastAsia="Times New Roman" w:hAnsi="Verdana" w:cs="Tahoma"/>
          <w:lang w:eastAsia="pt-BR"/>
        </w:rPr>
        <w:t xml:space="preserve"> </w:t>
      </w:r>
      <w:bookmarkEnd w:id="4"/>
      <w:r w:rsidRPr="00D03417">
        <w:rPr>
          <w:rFonts w:ascii="Verdana" w:eastAsia="Times New Roman" w:hAnsi="Verdana" w:cs="Tahoma"/>
          <w:lang w:eastAsia="pt-BR"/>
        </w:rPr>
        <w:t xml:space="preserve">equivale </w:t>
      </w:r>
      <w:bookmarkStart w:id="5" w:name="_Hlk199793425"/>
      <w:r w:rsidRPr="00D03417">
        <w:rPr>
          <w:rFonts w:ascii="Verdana" w:eastAsia="Times New Roman" w:hAnsi="Verdana" w:cs="Tahoma"/>
          <w:lang w:eastAsia="pt-BR"/>
        </w:rPr>
        <w:t xml:space="preserve">a fragilizar a governança condominial </w:t>
      </w:r>
      <w:bookmarkEnd w:id="5"/>
      <w:r w:rsidRPr="00D03417">
        <w:rPr>
          <w:rFonts w:ascii="Verdana" w:eastAsia="Times New Roman" w:hAnsi="Verdana" w:cs="Tahoma"/>
          <w:lang w:eastAsia="pt-BR"/>
        </w:rPr>
        <w:t xml:space="preserve">e a subverter os princípios da </w:t>
      </w:r>
      <w:r w:rsidRPr="00D03417">
        <w:rPr>
          <w:rFonts w:ascii="Verdana" w:eastAsia="Times New Roman" w:hAnsi="Verdana" w:cs="Tahoma"/>
          <w:b/>
          <w:bCs/>
          <w:lang w:eastAsia="pt-BR"/>
        </w:rPr>
        <w:t>transparência e da gestão democrática</w:t>
      </w:r>
      <w:r w:rsidRPr="00D03417">
        <w:rPr>
          <w:rFonts w:ascii="Verdana" w:eastAsia="Times New Roman" w:hAnsi="Verdana" w:cs="Tahoma"/>
          <w:lang w:eastAsia="pt-BR"/>
        </w:rPr>
        <w:t>, pilares do regime condominial.</w:t>
      </w:r>
    </w:p>
    <w:p w14:paraId="563983B0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Trata-se, portanto, de cláusula abusiva, que merece ser </w:t>
      </w:r>
      <w:r w:rsidRPr="00D03417">
        <w:rPr>
          <w:rFonts w:ascii="Verdana" w:eastAsia="Times New Roman" w:hAnsi="Verdana" w:cs="Tahoma"/>
          <w:b/>
          <w:bCs/>
          <w:lang w:eastAsia="pt-BR"/>
        </w:rPr>
        <w:t>declarada nula</w:t>
      </w:r>
      <w:r w:rsidRPr="00D03417">
        <w:rPr>
          <w:rFonts w:ascii="Verdana" w:eastAsia="Times New Roman" w:hAnsi="Verdana" w:cs="Tahoma"/>
          <w:lang w:eastAsia="pt-BR"/>
        </w:rPr>
        <w:t>, com a consequente vedação de sua aplicação.</w:t>
      </w:r>
    </w:p>
    <w:p w14:paraId="777DE933" w14:textId="77777777" w:rsidR="001417E4" w:rsidRPr="00D03417" w:rsidRDefault="00484A66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2FDF6C66">
          <v:rect id="_x0000_i1030" style="width:0;height:1.5pt" o:hralign="center" o:hrstd="t" o:hr="t" fillcolor="#a0a0a0" stroked="f"/>
        </w:pict>
      </w:r>
    </w:p>
    <w:p w14:paraId="346849CE" w14:textId="4C2210CA" w:rsidR="001417E4" w:rsidRPr="00D03417" w:rsidRDefault="001417E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ILEGALIDADE E IRREGULARIDADE DAS OBRAS REALIZADAS PELO EX-SÍNDICO</w:t>
      </w:r>
    </w:p>
    <w:p w14:paraId="1FE43C7A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tentativa dos Réus de validar, a todo custo, as obras realizadas pelo </w:t>
      </w:r>
      <w:proofErr w:type="spellStart"/>
      <w:r w:rsidRPr="00D03417">
        <w:rPr>
          <w:rFonts w:ascii="Verdana" w:eastAsia="Times New Roman" w:hAnsi="Verdana" w:cs="Tahoma"/>
          <w:lang w:eastAsia="pt-BR"/>
        </w:rPr>
        <w:t>ex-síndico</w:t>
      </w:r>
      <w:proofErr w:type="spellEnd"/>
      <w:r w:rsidRPr="00D03417">
        <w:rPr>
          <w:rFonts w:ascii="Verdana" w:eastAsia="Times New Roman" w:hAnsi="Verdana" w:cs="Tahoma"/>
          <w:lang w:eastAsia="pt-BR"/>
        </w:rPr>
        <w:t xml:space="preserve"> (</w:t>
      </w:r>
      <w:r w:rsidRPr="00D03417">
        <w:rPr>
          <w:rFonts w:ascii="Verdana" w:eastAsia="Times New Roman" w:hAnsi="Verdana" w:cs="Tahoma"/>
          <w:b/>
          <w:bCs/>
          <w:lang w:eastAsia="pt-BR"/>
        </w:rPr>
        <w:t>parque, bicicletário e quadra de areia</w:t>
      </w:r>
      <w:r w:rsidRPr="00D03417">
        <w:rPr>
          <w:rFonts w:ascii="Verdana" w:eastAsia="Times New Roman" w:hAnsi="Verdana" w:cs="Tahoma"/>
          <w:lang w:eastAsia="pt-BR"/>
        </w:rPr>
        <w:t>) não resiste à análise criteriosa.</w:t>
      </w:r>
    </w:p>
    <w:p w14:paraId="11F0E998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Conforme se depreende dos próprios documentos acostados aos autos,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há ata de assembleia que tenha expressamente aprovado tais obras</w:t>
      </w:r>
      <w:r w:rsidRPr="00D03417">
        <w:rPr>
          <w:rFonts w:ascii="Verdana" w:eastAsia="Times New Roman" w:hAnsi="Verdana" w:cs="Tahoma"/>
          <w:lang w:eastAsia="pt-BR"/>
        </w:rPr>
        <w:t>, tampouco previsão orçamentária específica para tanto.</w:t>
      </w:r>
    </w:p>
    <w:p w14:paraId="623E1474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simples fato de constar menção genérica ou ratificação posterior em assembleia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supre a exigência legal do artigo 1.341 do Código Civil</w:t>
      </w:r>
      <w:r w:rsidRPr="00D03417">
        <w:rPr>
          <w:rFonts w:ascii="Verdana" w:eastAsia="Times New Roman" w:hAnsi="Verdana" w:cs="Tahoma"/>
          <w:lang w:eastAsia="pt-BR"/>
        </w:rPr>
        <w:t>, que estabelece quóruns diferenciados para:</w:t>
      </w:r>
    </w:p>
    <w:p w14:paraId="02A394BD" w14:textId="77777777" w:rsidR="001417E4" w:rsidRPr="00D03417" w:rsidRDefault="001417E4" w:rsidP="00575FA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Obras úteis</w:t>
      </w:r>
      <w:r w:rsidRPr="00D03417">
        <w:rPr>
          <w:rFonts w:ascii="Verdana" w:eastAsia="Times New Roman" w:hAnsi="Verdana" w:cs="Tahoma"/>
          <w:lang w:eastAsia="pt-BR"/>
        </w:rPr>
        <w:t xml:space="preserve"> (maioria dos condôminos);</w:t>
      </w:r>
    </w:p>
    <w:p w14:paraId="588DCE08" w14:textId="77777777" w:rsidR="001417E4" w:rsidRPr="00D03417" w:rsidRDefault="001417E4" w:rsidP="00575FA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Obras voluptuárias</w:t>
      </w:r>
      <w:r w:rsidRPr="00D03417">
        <w:rPr>
          <w:rFonts w:ascii="Verdana" w:eastAsia="Times New Roman" w:hAnsi="Verdana" w:cs="Tahoma"/>
          <w:lang w:eastAsia="pt-BR"/>
        </w:rPr>
        <w:t xml:space="preserve"> (2/3 dos condôminos);</w:t>
      </w:r>
    </w:p>
    <w:p w14:paraId="5325EBAA" w14:textId="77777777" w:rsidR="001417E4" w:rsidRPr="00D03417" w:rsidRDefault="001417E4" w:rsidP="00575FA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Obras necessárias</w:t>
      </w:r>
      <w:r w:rsidRPr="00D03417">
        <w:rPr>
          <w:rFonts w:ascii="Verdana" w:eastAsia="Times New Roman" w:hAnsi="Verdana" w:cs="Tahoma"/>
          <w:lang w:eastAsia="pt-BR"/>
        </w:rPr>
        <w:t xml:space="preserve"> (dispensam autorização, desde que urgentes).</w:t>
      </w:r>
    </w:p>
    <w:p w14:paraId="70CEB2AB" w14:textId="40B56AA8" w:rsidR="001417E4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 xml:space="preserve">As obras em questão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enquadram como necessárias</w:t>
      </w:r>
      <w:r w:rsidRPr="00D03417">
        <w:rPr>
          <w:rFonts w:ascii="Verdana" w:eastAsia="Times New Roman" w:hAnsi="Verdana" w:cs="Tahoma"/>
          <w:lang w:eastAsia="pt-BR"/>
        </w:rPr>
        <w:t xml:space="preserve">, tampouco foram justificadas como urgentes. Portanto, carecem de autorização formal,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podendo ser convalidadas de forma retroativa</w:t>
      </w:r>
      <w:r w:rsidRPr="00D03417">
        <w:rPr>
          <w:rFonts w:ascii="Verdana" w:eastAsia="Times New Roman" w:hAnsi="Verdana" w:cs="Tahoma"/>
          <w:lang w:eastAsia="pt-BR"/>
        </w:rPr>
        <w:t>, sob pena de grave violação aos princípios da legalidade, da razoabilidade e da segurança jurídica.</w:t>
      </w:r>
    </w:p>
    <w:p w14:paraId="6F8670D6" w14:textId="77777777" w:rsidR="005B2FDE" w:rsidRPr="00D50207" w:rsidRDefault="005B2FDE" w:rsidP="005B2FD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>Neste sentido, é pacífico o entendimento jurisprudencial:</w:t>
      </w:r>
    </w:p>
    <w:p w14:paraId="782A25CD" w14:textId="302AF0DC" w:rsidR="007F2480" w:rsidRPr="007F2480" w:rsidRDefault="007F2480" w:rsidP="007F2480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F2480">
        <w:rPr>
          <w:rFonts w:ascii="Verdana" w:eastAsia="Times New Roman" w:hAnsi="Verdana" w:cs="Tahoma"/>
          <w:b/>
          <w:bCs/>
          <w:lang w:eastAsia="pt-BR"/>
        </w:rPr>
        <w:t>TJSP – Apelação Cível nº 1014435-20.2017.8.26.0100 – 27ª Câmara de Direito Privado:</w:t>
      </w:r>
    </w:p>
    <w:p w14:paraId="03F926E8" w14:textId="7A66E270" w:rsidR="007F2480" w:rsidRDefault="007F2480" w:rsidP="007F248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7F2480">
        <w:rPr>
          <w:rFonts w:ascii="Verdana" w:eastAsia="Times New Roman" w:hAnsi="Verdana" w:cs="Tahoma"/>
          <w:i/>
          <w:iCs/>
          <w:lang w:eastAsia="pt-BR"/>
        </w:rPr>
        <w:t>"Obras realizadas em área comum de condomínio sem a devida aprovação da assembleia violam o artigo 1.341 do Código Civil, sendo nulas de pleno direito. O síndico não possui poderes para deliberar isoladamente sobre modificações estruturais."</w:t>
      </w:r>
    </w:p>
    <w:p w14:paraId="5809DD92" w14:textId="27BDE3BA" w:rsidR="007433D5" w:rsidRPr="007433D5" w:rsidRDefault="007433D5" w:rsidP="007F248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7433D5">
        <w:rPr>
          <w:rFonts w:ascii="Verdana" w:eastAsia="Times New Roman" w:hAnsi="Verdana" w:cs="Tahoma"/>
          <w:lang w:eastAsia="pt-BR"/>
        </w:rPr>
        <w:t>(Rel. Des. Moacir Peres – j. 29/08/2018)</w:t>
      </w:r>
    </w:p>
    <w:p w14:paraId="2FDCE947" w14:textId="77777777" w:rsidR="007F2480" w:rsidRPr="007F2480" w:rsidRDefault="007F2480" w:rsidP="007F248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</w:p>
    <w:p w14:paraId="7126707D" w14:textId="74E9E6E7" w:rsidR="007F2480" w:rsidRPr="007F2480" w:rsidRDefault="007F2480" w:rsidP="007F2480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F2480">
        <w:rPr>
          <w:rFonts w:ascii="Verdana" w:eastAsia="Times New Roman" w:hAnsi="Verdana" w:cs="Tahoma"/>
          <w:b/>
          <w:bCs/>
          <w:lang w:eastAsia="pt-BR"/>
        </w:rPr>
        <w:t>TJDFT – Acórdão nº 1000705-23.2017.8.07.0001 – 5ª Turma Cível:</w:t>
      </w:r>
    </w:p>
    <w:p w14:paraId="6AB67041" w14:textId="4C4C133E" w:rsidR="007F2480" w:rsidRDefault="007F2480" w:rsidP="007F248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7F2480">
        <w:rPr>
          <w:rFonts w:ascii="Verdana" w:eastAsia="Times New Roman" w:hAnsi="Verdana" w:cs="Tahoma"/>
          <w:i/>
          <w:iCs/>
          <w:lang w:eastAsia="pt-BR"/>
        </w:rPr>
        <w:t>"A realização de obras em área comum sem prévia deliberação da assembleia afronta os princípios da gestão democrática e da transparência, configurando abuso de poder pelo síndico."</w:t>
      </w:r>
    </w:p>
    <w:p w14:paraId="1D8B1DF2" w14:textId="3AFB00CA" w:rsidR="007433D5" w:rsidRPr="007433D5" w:rsidRDefault="007433D5" w:rsidP="007F248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>
        <w:rPr>
          <w:rFonts w:ascii="Verdana" w:eastAsia="Times New Roman" w:hAnsi="Verdana" w:cs="Tahoma"/>
          <w:lang w:eastAsia="pt-BR"/>
        </w:rPr>
        <w:t>(</w:t>
      </w:r>
      <w:r w:rsidRPr="007433D5">
        <w:rPr>
          <w:rFonts w:ascii="Verdana" w:eastAsia="Times New Roman" w:hAnsi="Verdana" w:cs="Tahoma"/>
          <w:lang w:eastAsia="pt-BR"/>
        </w:rPr>
        <w:t>Rel. Des. Carmelita Brasil – j. 23/10/2019</w:t>
      </w:r>
      <w:r>
        <w:rPr>
          <w:rFonts w:ascii="Verdana" w:eastAsia="Times New Roman" w:hAnsi="Verdana" w:cs="Tahoma"/>
          <w:lang w:eastAsia="pt-BR"/>
        </w:rPr>
        <w:t>)</w:t>
      </w:r>
    </w:p>
    <w:p w14:paraId="33FE559C" w14:textId="77777777" w:rsidR="007F2480" w:rsidRPr="007F2480" w:rsidRDefault="007F2480" w:rsidP="007F248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7F2480">
        <w:rPr>
          <w:rFonts w:ascii="Verdana" w:eastAsia="Times New Roman" w:hAnsi="Verdana" w:cs="Tahoma"/>
          <w:lang w:eastAsia="pt-BR"/>
        </w:rPr>
        <w:t xml:space="preserve">Portanto, resta evidente a </w:t>
      </w:r>
      <w:r w:rsidRPr="007F2480">
        <w:rPr>
          <w:rFonts w:ascii="Verdana" w:eastAsia="Times New Roman" w:hAnsi="Verdana" w:cs="Tahoma"/>
          <w:b/>
          <w:bCs/>
          <w:lang w:eastAsia="pt-BR"/>
        </w:rPr>
        <w:t>ilegalidade dos atos praticados</w:t>
      </w:r>
      <w:r w:rsidRPr="007F2480">
        <w:rPr>
          <w:rFonts w:ascii="Verdana" w:eastAsia="Times New Roman" w:hAnsi="Verdana" w:cs="Tahoma"/>
          <w:lang w:eastAsia="pt-BR"/>
        </w:rPr>
        <w:t>, impondo-se o reconhecimento de sua nulidade e a reparação dos eventuais prejuízos causados ao condomínio.</w:t>
      </w:r>
    </w:p>
    <w:p w14:paraId="370EDF8D" w14:textId="77777777" w:rsidR="007F2480" w:rsidRPr="007F2480" w:rsidRDefault="007F2480" w:rsidP="007F248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</w:p>
    <w:p w14:paraId="5EC1B039" w14:textId="77777777" w:rsidR="00B46AA2" w:rsidRPr="00D03417" w:rsidRDefault="00484A66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1849B56C">
          <v:rect id="_x0000_i1031" style="width:0;height:1.5pt" o:hralign="center" o:hrstd="t" o:hr="t" fillcolor="#a0a0a0" stroked="f"/>
        </w:pict>
      </w:r>
    </w:p>
    <w:p w14:paraId="47925931" w14:textId="413FCF72" w:rsidR="00B46AA2" w:rsidRPr="00D03417" w:rsidRDefault="00B46AA2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IRREGULARIDADE DA REFORMA DA LANCHONETE</w:t>
      </w:r>
    </w:p>
    <w:p w14:paraId="54748883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Alega a requerida que a atual síndica autorizou uma reforma no espaço da lanchonete, no valor de </w:t>
      </w:r>
      <w:r w:rsidRPr="00D03417">
        <w:rPr>
          <w:rFonts w:ascii="Verdana" w:eastAsia="Times New Roman" w:hAnsi="Verdana" w:cs="Tahoma"/>
          <w:b/>
          <w:bCs/>
          <w:lang w:eastAsia="pt-BR"/>
        </w:rPr>
        <w:t>R$ 95.000,00 (noventa e cinco mil reais)</w:t>
      </w:r>
      <w:r w:rsidRPr="00D03417">
        <w:rPr>
          <w:rFonts w:ascii="Verdana" w:eastAsia="Times New Roman" w:hAnsi="Verdana" w:cs="Tahoma"/>
          <w:lang w:eastAsia="pt-BR"/>
        </w:rPr>
        <w:t xml:space="preserve">, custeada pelo locatário, sob a justificativa de que os custos seriam compensados no valor do aluguel. Argumenta ainda que a obra seria necessária para viabilizar o uso do espaço e que teria seguido os requisitos legais previstos no </w:t>
      </w:r>
      <w:r w:rsidRPr="00D03417">
        <w:rPr>
          <w:rFonts w:ascii="Verdana" w:eastAsia="Times New Roman" w:hAnsi="Verdana" w:cs="Tahoma"/>
          <w:b/>
          <w:bCs/>
          <w:lang w:eastAsia="pt-BR"/>
        </w:rPr>
        <w:t>§1º do art. 1.341 do Código Civil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15A5F005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Todavia, tal afirmação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sustenta</w:t>
      </w:r>
      <w:r w:rsidRPr="00D03417">
        <w:rPr>
          <w:rFonts w:ascii="Verdana" w:eastAsia="Times New Roman" w:hAnsi="Verdana" w:cs="Tahoma"/>
          <w:lang w:eastAsia="pt-BR"/>
        </w:rPr>
        <w:t xml:space="preserve">, uma vez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foram observados os ritos legais e convencionais obrigatórios para esse tipo de intervenção nas áreas comuns do condomínio</w:t>
      </w:r>
      <w:r w:rsidRPr="00D03417">
        <w:rPr>
          <w:rFonts w:ascii="Verdana" w:eastAsia="Times New Roman" w:hAnsi="Verdana" w:cs="Tahoma"/>
          <w:lang w:eastAsia="pt-BR"/>
        </w:rPr>
        <w:t>, vejamos:</w:t>
      </w:r>
    </w:p>
    <w:p w14:paraId="19F5AEE9" w14:textId="09A9C3C1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Ausência de deliberação em assembleia</w:t>
      </w:r>
    </w:p>
    <w:p w14:paraId="0143D1E0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Apesar de alegarem que houve divulgação de edital e posterior prestação de contas por meio de comunicado, </w:t>
      </w:r>
      <w:r w:rsidRPr="00D03417">
        <w:rPr>
          <w:rFonts w:ascii="Verdana" w:eastAsia="Times New Roman" w:hAnsi="Verdana" w:cs="Tahoma"/>
          <w:b/>
          <w:bCs/>
          <w:lang w:eastAsia="pt-BR"/>
        </w:rPr>
        <w:t xml:space="preserve">não foi convocada assembleia específica, </w:t>
      </w:r>
      <w:r w:rsidRPr="001B6D8B">
        <w:rPr>
          <w:rFonts w:ascii="Verdana" w:eastAsia="Times New Roman" w:hAnsi="Verdana" w:cs="Tahoma"/>
          <w:lang w:eastAsia="pt-BR"/>
        </w:rPr>
        <w:t>nem houve deliberação formal e expressa por parte dos condôminos, conforme exige a legislação condominial e a própria convenção interna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21D73ED1" w14:textId="43AAB01F" w:rsidR="00B46AA2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 xml:space="preserve">Conforme prevê o </w:t>
      </w:r>
      <w:r w:rsidRPr="00D03417">
        <w:rPr>
          <w:rFonts w:ascii="Verdana" w:eastAsia="Times New Roman" w:hAnsi="Verdana" w:cs="Tahoma"/>
          <w:b/>
          <w:bCs/>
          <w:lang w:eastAsia="pt-BR"/>
        </w:rPr>
        <w:t>art. 1.341 do Código Civil</w:t>
      </w:r>
      <w:r w:rsidRPr="00D03417">
        <w:rPr>
          <w:rFonts w:ascii="Verdana" w:eastAsia="Times New Roman" w:hAnsi="Verdana" w:cs="Tahoma"/>
          <w:lang w:eastAsia="pt-BR"/>
        </w:rPr>
        <w:t xml:space="preserve">, para obras necessárias é exigida a aprovação em assembleia, salvo em casos emergenciais, o que não se aplica ao presente caso. Ademais,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houve qualquer deliberação formal prévia autorizando valores, escopo, critérios, fiscalização ou limite para execução da obra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7E42A9BA" w14:textId="3A358790" w:rsidR="001B6D8B" w:rsidRPr="00D50207" w:rsidRDefault="001B6D8B" w:rsidP="001B6D8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Neste sentido, </w:t>
      </w:r>
      <w:r>
        <w:rPr>
          <w:rFonts w:ascii="Verdana" w:eastAsia="Times New Roman" w:hAnsi="Verdana" w:cs="Tahoma"/>
          <w:lang w:eastAsia="pt-BR"/>
        </w:rPr>
        <w:t>transcrevemos o abaixo</w:t>
      </w:r>
      <w:r w:rsidRPr="00D50207">
        <w:rPr>
          <w:rFonts w:ascii="Verdana" w:eastAsia="Times New Roman" w:hAnsi="Verdana" w:cs="Tahoma"/>
          <w:lang w:eastAsia="pt-BR"/>
        </w:rPr>
        <w:t>:</w:t>
      </w:r>
    </w:p>
    <w:p w14:paraId="6F79B6E0" w14:textId="2B699B20" w:rsidR="007433D5" w:rsidRPr="007433D5" w:rsidRDefault="007433D5" w:rsidP="007433D5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433D5">
        <w:rPr>
          <w:rFonts w:ascii="Verdana" w:eastAsia="Times New Roman" w:hAnsi="Verdana" w:cs="Tahoma"/>
          <w:b/>
          <w:bCs/>
          <w:lang w:eastAsia="pt-BR"/>
        </w:rPr>
        <w:t>TJSP – Apelação Cível nº 1001274-40.2019.8.26.0004 – 31ª Câmara de Direito Privado</w:t>
      </w:r>
    </w:p>
    <w:p w14:paraId="06336F54" w14:textId="43ECD37A" w:rsidR="001B6D8B" w:rsidRPr="001B6D8B" w:rsidRDefault="001B6D8B" w:rsidP="001B6D8B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lang w:eastAsia="pt-BR"/>
        </w:rPr>
      </w:pPr>
      <w:r w:rsidRPr="001B6D8B">
        <w:rPr>
          <w:rFonts w:ascii="Verdana" w:eastAsia="Times New Roman" w:hAnsi="Verdana" w:cs="Tahoma"/>
          <w:i/>
          <w:iCs/>
          <w:lang w:eastAsia="pt-BR"/>
        </w:rPr>
        <w:t>“As obras realizadas em áreas comuns do condomínio, ainda que necessárias, quando não comprovada sua urgência, exigem prévia deliberação em assembleia, sob pena de nulidade. A ausência de autorização prévia viola os deveres de transparência e participação dos condôminos.”</w:t>
      </w:r>
      <w:r w:rsidRPr="001B6D8B">
        <w:rPr>
          <w:rFonts w:ascii="Verdana" w:eastAsia="Times New Roman" w:hAnsi="Verdana" w:cs="Tahoma"/>
          <w:i/>
          <w:iCs/>
          <w:lang w:eastAsia="pt-BR"/>
        </w:rPr>
        <w:br/>
      </w:r>
      <w:r w:rsidRPr="001B6D8B">
        <w:rPr>
          <w:rFonts w:ascii="Verdana" w:eastAsia="Times New Roman" w:hAnsi="Verdana" w:cs="Tahoma"/>
          <w:lang w:eastAsia="pt-BR"/>
        </w:rPr>
        <w:t>(Rel. Des. Adilson de Andrade – Julgado em 09/06/2020)</w:t>
      </w:r>
    </w:p>
    <w:p w14:paraId="67F050D1" w14:textId="77777777" w:rsidR="001B6D8B" w:rsidRPr="001B6D8B" w:rsidRDefault="001B6D8B" w:rsidP="001B6D8B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</w:p>
    <w:p w14:paraId="5991937E" w14:textId="4367B9FF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Tentativa de legitimar o ato de forma posterior e irregular</w:t>
      </w:r>
    </w:p>
    <w:p w14:paraId="40D43DA0" w14:textId="02F16282" w:rsidR="00B46AA2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realização de uma suposta visita técnica, comunicada posteriormente aos condôminos,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supre a exigência legal de deliberação prévia em assembleia</w:t>
      </w:r>
      <w:r w:rsidRPr="00D03417">
        <w:rPr>
          <w:rFonts w:ascii="Verdana" w:eastAsia="Times New Roman" w:hAnsi="Verdana" w:cs="Tahoma"/>
          <w:lang w:eastAsia="pt-BR"/>
        </w:rPr>
        <w:t>. Trata-se, na verdade, de tentativa de conferir aparência de legalidade a um ato flagrantemente irregular.</w:t>
      </w:r>
    </w:p>
    <w:p w14:paraId="01FBACFE" w14:textId="77777777" w:rsidR="007433D5" w:rsidRDefault="007433D5" w:rsidP="007433D5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433D5">
        <w:rPr>
          <w:rFonts w:ascii="Verdana" w:eastAsia="Times New Roman" w:hAnsi="Verdana" w:cs="Tahoma"/>
          <w:b/>
          <w:bCs/>
          <w:lang w:eastAsia="pt-BR"/>
        </w:rPr>
        <w:t xml:space="preserve">TJDFT – Acórdão 1241642, 2ª Turma Cível, Processo 0724117-61.2018.8.07.0001 </w:t>
      </w:r>
    </w:p>
    <w:p w14:paraId="127942C2" w14:textId="15B77828" w:rsidR="007433D5" w:rsidRPr="001B6D8B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lang w:eastAsia="pt-BR"/>
        </w:rPr>
      </w:pPr>
      <w:r w:rsidRPr="007433D5">
        <w:rPr>
          <w:rFonts w:ascii="Verdana" w:eastAsia="Times New Roman" w:hAnsi="Verdana" w:cs="Tahoma"/>
          <w:i/>
          <w:iCs/>
          <w:lang w:eastAsia="pt-BR"/>
        </w:rPr>
        <w:t>“A comunicação posterior aos condôminos acerca de obra realizada não supre a ausência de deliberação assemblear prévia, indispensável para validade do ato.”</w:t>
      </w:r>
      <w:r w:rsidRPr="001B6D8B">
        <w:rPr>
          <w:rFonts w:ascii="Verdana" w:eastAsia="Times New Roman" w:hAnsi="Verdana" w:cs="Tahoma"/>
          <w:i/>
          <w:iCs/>
          <w:lang w:eastAsia="pt-BR"/>
        </w:rPr>
        <w:br/>
      </w:r>
      <w:r w:rsidRPr="001B6D8B">
        <w:rPr>
          <w:rFonts w:ascii="Verdana" w:eastAsia="Times New Roman" w:hAnsi="Verdana" w:cs="Tahoma"/>
          <w:lang w:eastAsia="pt-BR"/>
        </w:rPr>
        <w:t>(</w:t>
      </w:r>
      <w:r w:rsidRPr="007433D5">
        <w:rPr>
          <w:rFonts w:ascii="Verdana" w:eastAsia="Times New Roman" w:hAnsi="Verdana" w:cs="Tahoma"/>
          <w:lang w:eastAsia="pt-BR"/>
        </w:rPr>
        <w:t>Rel. Des. Rômulo de Araújo Mendes – Julgado em 26/08/2020</w:t>
      </w:r>
      <w:r w:rsidRPr="001B6D8B">
        <w:rPr>
          <w:rFonts w:ascii="Verdana" w:eastAsia="Times New Roman" w:hAnsi="Verdana" w:cs="Tahoma"/>
          <w:lang w:eastAsia="pt-BR"/>
        </w:rPr>
        <w:t>)</w:t>
      </w:r>
    </w:p>
    <w:p w14:paraId="294CF40D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simples comunicação posterior, sem qualquer registro em ata de assembleia,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configura prestação de contas formal</w:t>
      </w:r>
      <w:r w:rsidRPr="00D03417">
        <w:rPr>
          <w:rFonts w:ascii="Verdana" w:eastAsia="Times New Roman" w:hAnsi="Verdana" w:cs="Tahoma"/>
          <w:lang w:eastAsia="pt-BR"/>
        </w:rPr>
        <w:t>, tampouco aprovação legítima dos condôminos quanto à obra, aos valores ou à forma de compensação aplicada no contrato de locação.</w:t>
      </w:r>
    </w:p>
    <w:p w14:paraId="083B50CC" w14:textId="0EFA8E39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Ausência de fiscalização efetiva e controle de gastos</w:t>
      </w:r>
    </w:p>
    <w:p w14:paraId="66974CD1" w14:textId="1CD03F59" w:rsidR="00B46AA2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Além de não seguir os trâmites legais,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houve qualquer fiscalização adequada da execução da obra</w:t>
      </w:r>
      <w:r w:rsidRPr="00D03417">
        <w:rPr>
          <w:rFonts w:ascii="Verdana" w:eastAsia="Times New Roman" w:hAnsi="Verdana" w:cs="Tahoma"/>
          <w:lang w:eastAsia="pt-BR"/>
        </w:rPr>
        <w:t>, nem controle prévio de orçamento, cotação de preços, definição de padrões de qualidade ou acompanhamento por comissão formada para esse fim, como é de praxe e exigido em boa governança condominial.</w:t>
      </w:r>
    </w:p>
    <w:p w14:paraId="5ACE93BC" w14:textId="77777777" w:rsidR="007433D5" w:rsidRDefault="007433D5" w:rsidP="007433D5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433D5">
        <w:rPr>
          <w:rFonts w:ascii="Verdana" w:eastAsia="Times New Roman" w:hAnsi="Verdana" w:cs="Tahoma"/>
          <w:b/>
          <w:bCs/>
          <w:lang w:eastAsia="pt-BR"/>
        </w:rPr>
        <w:t xml:space="preserve">TJGO – Apelação Cível nº 5294650-23.2019.8.09.0051 – 3ª Câmara Cível </w:t>
      </w:r>
    </w:p>
    <w:p w14:paraId="7C1B072E" w14:textId="0E028D75" w:rsidR="007433D5" w:rsidRPr="007433D5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lang w:eastAsia="pt-BR"/>
        </w:rPr>
      </w:pPr>
      <w:r w:rsidRPr="007433D5">
        <w:rPr>
          <w:rFonts w:ascii="Verdana" w:eastAsia="Times New Roman" w:hAnsi="Verdana" w:cs="Tahoma"/>
          <w:i/>
          <w:iCs/>
          <w:lang w:eastAsia="pt-BR"/>
        </w:rPr>
        <w:t xml:space="preserve">“É nula a realização de obras em condomínio sem o devido acompanhamento e fiscalização dos condôminos, mormente quando não há controle orçamentário e ausência de </w:t>
      </w:r>
      <w:r w:rsidRPr="007433D5">
        <w:rPr>
          <w:rFonts w:ascii="Verdana" w:eastAsia="Times New Roman" w:hAnsi="Verdana" w:cs="Tahoma"/>
          <w:i/>
          <w:iCs/>
          <w:lang w:eastAsia="pt-BR"/>
        </w:rPr>
        <w:lastRenderedPageBreak/>
        <w:t>transparência na gestão dos recursos empregados.”</w:t>
      </w:r>
      <w:r w:rsidRPr="007433D5">
        <w:rPr>
          <w:rFonts w:ascii="Verdana" w:eastAsia="Times New Roman" w:hAnsi="Verdana" w:cs="Tahoma"/>
          <w:lang w:eastAsia="pt-BR"/>
        </w:rPr>
        <w:br/>
        <w:t>(Rel. Des. Gerson Santana Cintra – Julgado em 12/02/2021)</w:t>
      </w:r>
    </w:p>
    <w:p w14:paraId="05CD6116" w14:textId="331234FA" w:rsidR="007433D5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Simplesmente, </w:t>
      </w:r>
      <w:r w:rsidRPr="00D03417">
        <w:rPr>
          <w:rFonts w:ascii="Verdana" w:eastAsia="Times New Roman" w:hAnsi="Verdana" w:cs="Tahoma"/>
          <w:b/>
          <w:bCs/>
          <w:lang w:eastAsia="pt-BR"/>
        </w:rPr>
        <w:t>aceitaram todas as notas fiscais e documentos apresentados, sem qualquer questionamento, auditoria ou validação efetiva dos serviços executados</w:t>
      </w:r>
      <w:r w:rsidRPr="00D03417">
        <w:rPr>
          <w:rFonts w:ascii="Verdana" w:eastAsia="Times New Roman" w:hAnsi="Verdana" w:cs="Tahoma"/>
          <w:lang w:eastAsia="pt-BR"/>
        </w:rPr>
        <w:t>, deixando os condôminos completamente à margem do processo, sem a devida transparência.</w:t>
      </w:r>
    </w:p>
    <w:p w14:paraId="7F921870" w14:textId="78ECFCC8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Falsa premissa de que a obra seria necessária</w:t>
      </w:r>
    </w:p>
    <w:p w14:paraId="22C06FCF" w14:textId="5C872632" w:rsidR="00B46AA2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Ocorre ainda que a obra foi rotulada como "necessária" apenas para tentar justificar sua execução sem aprovação assemblear. Contudo, </w:t>
      </w:r>
      <w:r w:rsidRPr="00D03417">
        <w:rPr>
          <w:rFonts w:ascii="Verdana" w:eastAsia="Times New Roman" w:hAnsi="Verdana" w:cs="Tahoma"/>
          <w:b/>
          <w:bCs/>
          <w:lang w:eastAsia="pt-BR"/>
        </w:rPr>
        <w:t>a reforma não decorre de situação emergencial</w:t>
      </w:r>
      <w:r w:rsidRPr="00D03417">
        <w:rPr>
          <w:rFonts w:ascii="Verdana" w:eastAsia="Times New Roman" w:hAnsi="Verdana" w:cs="Tahoma"/>
          <w:lang w:eastAsia="pt-BR"/>
        </w:rPr>
        <w:t>, tampouco de risco iminente à segurança ou habitabilidade do condomínio, requisitos que poderiam, eventualmente, dispensar a aprovação prévia, o que definitivamente não é o caso.</w:t>
      </w:r>
    </w:p>
    <w:p w14:paraId="7FC09D9F" w14:textId="77777777" w:rsidR="007433D5" w:rsidRPr="007433D5" w:rsidRDefault="007433D5" w:rsidP="007433D5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433D5">
        <w:rPr>
          <w:rFonts w:ascii="Verdana" w:eastAsia="Times New Roman" w:hAnsi="Verdana" w:cs="Tahoma"/>
          <w:b/>
          <w:bCs/>
          <w:lang w:eastAsia="pt-BR"/>
        </w:rPr>
        <w:t xml:space="preserve">TJSP – Apelação Cível nº 1025158-58.2019.8.26.0100 – 36ª Câmara de Direito Privado </w:t>
      </w:r>
    </w:p>
    <w:p w14:paraId="21AC90C4" w14:textId="77777777" w:rsidR="007433D5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7433D5">
        <w:rPr>
          <w:rFonts w:ascii="Verdana" w:eastAsia="Times New Roman" w:hAnsi="Verdana" w:cs="Tahoma"/>
          <w:i/>
          <w:iCs/>
          <w:lang w:eastAsia="pt-BR"/>
        </w:rPr>
        <w:t>“A classificação de obra como necessária não se confunde com conveniência administrativa. Obras necessárias são aquelas que visam evitar deterioração do bem ou assegurar sua funcionalidade e segurança, o que não restou demonstrado no caso concreto.”</w:t>
      </w:r>
    </w:p>
    <w:p w14:paraId="47D14207" w14:textId="4168F6DF" w:rsidR="007433D5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7433D5">
        <w:rPr>
          <w:rFonts w:ascii="Verdana" w:eastAsia="Times New Roman" w:hAnsi="Verdana" w:cs="Tahoma"/>
          <w:i/>
          <w:iCs/>
          <w:lang w:eastAsia="pt-BR"/>
        </w:rPr>
        <w:t xml:space="preserve">(Rel. Des. Francisco </w:t>
      </w:r>
      <w:proofErr w:type="spellStart"/>
      <w:r w:rsidRPr="007433D5">
        <w:rPr>
          <w:rFonts w:ascii="Verdana" w:eastAsia="Times New Roman" w:hAnsi="Verdana" w:cs="Tahoma"/>
          <w:i/>
          <w:iCs/>
          <w:lang w:eastAsia="pt-BR"/>
        </w:rPr>
        <w:t>Giaquinto</w:t>
      </w:r>
      <w:proofErr w:type="spellEnd"/>
      <w:r w:rsidRPr="007433D5">
        <w:rPr>
          <w:rFonts w:ascii="Verdana" w:eastAsia="Times New Roman" w:hAnsi="Verdana" w:cs="Tahoma"/>
          <w:i/>
          <w:iCs/>
          <w:lang w:eastAsia="pt-BR"/>
        </w:rPr>
        <w:t xml:space="preserve"> – Julgado em 13/10/2020)</w:t>
      </w:r>
    </w:p>
    <w:p w14:paraId="181787F1" w14:textId="77777777" w:rsidR="007433D5" w:rsidRPr="007433D5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</w:p>
    <w:p w14:paraId="4B8E1A10" w14:textId="56251818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Suposta aprovação de contas não convalida ato irregular</w:t>
      </w:r>
    </w:p>
    <w:p w14:paraId="258AA4B1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 fim, a requerida menciona que, em </w:t>
      </w:r>
      <w:r w:rsidRPr="00D03417">
        <w:rPr>
          <w:rFonts w:ascii="Verdana" w:eastAsia="Times New Roman" w:hAnsi="Verdana" w:cs="Tahoma"/>
          <w:b/>
          <w:bCs/>
          <w:lang w:eastAsia="pt-BR"/>
        </w:rPr>
        <w:t>08 de março de 2025</w:t>
      </w:r>
      <w:r w:rsidRPr="00D03417">
        <w:rPr>
          <w:rFonts w:ascii="Verdana" w:eastAsia="Times New Roman" w:hAnsi="Verdana" w:cs="Tahoma"/>
          <w:lang w:eastAsia="pt-BR"/>
        </w:rPr>
        <w:t xml:space="preserve">, foi realizada assembleia de prestação de contas referente ao período de março de 2024 a outubro de 2025, com aprovação geral dos condôminos. Contudo, </w:t>
      </w:r>
      <w:r w:rsidRPr="00D03417">
        <w:rPr>
          <w:rFonts w:ascii="Verdana" w:eastAsia="Times New Roman" w:hAnsi="Verdana" w:cs="Tahoma"/>
          <w:b/>
          <w:bCs/>
          <w:lang w:eastAsia="pt-BR"/>
        </w:rPr>
        <w:t>é fato notório que a aprovação genérica das contas anuais não tem o condão de convalidar atos administrativos praticados em desconformidade com a lei e a convenção condominial</w:t>
      </w:r>
      <w:r w:rsidRPr="00D03417">
        <w:rPr>
          <w:rFonts w:ascii="Verdana" w:eastAsia="Times New Roman" w:hAnsi="Verdana" w:cs="Tahoma"/>
          <w:lang w:eastAsia="pt-BR"/>
        </w:rPr>
        <w:t>, especialmente quando não há detalhamento específico, nem deliberação prévia sobre aquela despesa extraordinária.</w:t>
      </w:r>
    </w:p>
    <w:p w14:paraId="19CD2586" w14:textId="77777777" w:rsidR="007433D5" w:rsidRDefault="007433D5" w:rsidP="007433D5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433D5">
        <w:rPr>
          <w:rFonts w:ascii="Verdana" w:eastAsia="Times New Roman" w:hAnsi="Verdana" w:cs="Tahoma"/>
          <w:b/>
          <w:bCs/>
          <w:lang w:eastAsia="pt-BR"/>
        </w:rPr>
        <w:t xml:space="preserve">(TJDFT – Acórdão 1375861, 6ª Turma Cível, Processo 0704447-90.2019.8.07.0007 </w:t>
      </w:r>
    </w:p>
    <w:p w14:paraId="25E33BA3" w14:textId="77777777" w:rsidR="007433D5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7433D5">
        <w:rPr>
          <w:rFonts w:ascii="Verdana" w:eastAsia="Times New Roman" w:hAnsi="Verdana" w:cs="Tahoma"/>
          <w:i/>
          <w:iCs/>
          <w:lang w:eastAsia="pt-BR"/>
        </w:rPr>
        <w:t>“A aprovação genérica de contas em assembleia não exime o síndico da responsabilidade pela prática de atos irregulares, especialmente quando não há transparência, detalhamento ou anuência específica dos condôminos para determinadas despesas.”</w:t>
      </w:r>
    </w:p>
    <w:p w14:paraId="6202BEFA" w14:textId="6A3551A8" w:rsidR="007433D5" w:rsidRPr="007433D5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>
        <w:rPr>
          <w:rFonts w:ascii="Verdana" w:eastAsia="Times New Roman" w:hAnsi="Verdana" w:cs="Tahoma"/>
          <w:i/>
          <w:iCs/>
          <w:lang w:eastAsia="pt-BR"/>
        </w:rPr>
        <w:t>(</w:t>
      </w:r>
      <w:r w:rsidRPr="007433D5">
        <w:rPr>
          <w:rFonts w:ascii="Verdana" w:eastAsia="Times New Roman" w:hAnsi="Verdana" w:cs="Tahoma"/>
          <w:i/>
          <w:iCs/>
          <w:lang w:eastAsia="pt-BR"/>
        </w:rPr>
        <w:t xml:space="preserve">Rel. Des. Sandra De </w:t>
      </w:r>
      <w:proofErr w:type="spellStart"/>
      <w:r w:rsidRPr="007433D5">
        <w:rPr>
          <w:rFonts w:ascii="Verdana" w:eastAsia="Times New Roman" w:hAnsi="Verdana" w:cs="Tahoma"/>
          <w:i/>
          <w:iCs/>
          <w:lang w:eastAsia="pt-BR"/>
        </w:rPr>
        <w:t>Santis</w:t>
      </w:r>
      <w:proofErr w:type="spellEnd"/>
      <w:r w:rsidRPr="007433D5">
        <w:rPr>
          <w:rFonts w:ascii="Verdana" w:eastAsia="Times New Roman" w:hAnsi="Verdana" w:cs="Tahoma"/>
          <w:i/>
          <w:iCs/>
          <w:lang w:eastAsia="pt-BR"/>
        </w:rPr>
        <w:t xml:space="preserve"> – Julgado em 10/03/2022)</w:t>
      </w:r>
    </w:p>
    <w:p w14:paraId="52DCDBB6" w14:textId="3E12603C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Além disso, muitos condôminos aprovaram as contas sob desconhecimento total da ilegalidade do procedimento adotado, sendo evidente a tentativa de mascarar a irregularidade, na medida em que tentaram apresentar a vistoria técnica apenas após a conclusão da obra, sem qualquer possibilidade de intervenção dos condôminos no processo decisório.</w:t>
      </w:r>
    </w:p>
    <w:p w14:paraId="7DE5C4E8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lastRenderedPageBreak/>
        <w:t>CONCLUSÃO</w:t>
      </w:r>
    </w:p>
    <w:p w14:paraId="72BFF8C8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Diante de todo o exposto, resta evidente que:</w:t>
      </w:r>
    </w:p>
    <w:p w14:paraId="49B7FE47" w14:textId="77777777" w:rsidR="00B46AA2" w:rsidRPr="00D03417" w:rsidRDefault="00B46AA2" w:rsidP="00575F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obra foi executada </w:t>
      </w:r>
      <w:r w:rsidRPr="00D03417">
        <w:rPr>
          <w:rFonts w:ascii="Verdana" w:eastAsia="Times New Roman" w:hAnsi="Verdana" w:cs="Tahoma"/>
          <w:b/>
          <w:bCs/>
          <w:lang w:eastAsia="pt-BR"/>
        </w:rPr>
        <w:t>sem a devida autorização assemblear</w:t>
      </w:r>
      <w:r w:rsidRPr="00D03417">
        <w:rPr>
          <w:rFonts w:ascii="Verdana" w:eastAsia="Times New Roman" w:hAnsi="Verdana" w:cs="Tahoma"/>
          <w:lang w:eastAsia="pt-BR"/>
        </w:rPr>
        <w:t xml:space="preserve">, contrariando frontalmente o disposto no </w:t>
      </w:r>
      <w:r w:rsidRPr="00D03417">
        <w:rPr>
          <w:rFonts w:ascii="Verdana" w:eastAsia="Times New Roman" w:hAnsi="Verdana" w:cs="Tahoma"/>
          <w:b/>
          <w:bCs/>
          <w:lang w:eastAsia="pt-BR"/>
        </w:rPr>
        <w:t>art. 1.341 do Código Civil</w:t>
      </w:r>
      <w:r w:rsidRPr="00D03417">
        <w:rPr>
          <w:rFonts w:ascii="Verdana" w:eastAsia="Times New Roman" w:hAnsi="Verdana" w:cs="Tahoma"/>
          <w:lang w:eastAsia="pt-BR"/>
        </w:rPr>
        <w:t>, bem como a convenção e o regimento interno do condomínio;</w:t>
      </w:r>
    </w:p>
    <w:p w14:paraId="32A2B9BE" w14:textId="77777777" w:rsidR="00B46AA2" w:rsidRPr="00D03417" w:rsidRDefault="00B46AA2" w:rsidP="00575F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Não houve fiscalização, controle de orçamento ou acompanhamento efetivo por parte dos condôminos</w:t>
      </w:r>
      <w:r w:rsidRPr="00D03417">
        <w:rPr>
          <w:rFonts w:ascii="Verdana" w:eastAsia="Times New Roman" w:hAnsi="Verdana" w:cs="Tahoma"/>
          <w:lang w:eastAsia="pt-BR"/>
        </w:rPr>
        <w:t>, representando grave violação dos princípios de transparência, legalidade e boa administração condominial;</w:t>
      </w:r>
    </w:p>
    <w:p w14:paraId="27BC8099" w14:textId="77777777" w:rsidR="00B46AA2" w:rsidRPr="00D03417" w:rsidRDefault="00B46AA2" w:rsidP="00575F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justificativa de que se trataria de uma obra necessária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encontra respaldo fático, técnico ou jurídico</w:t>
      </w:r>
      <w:r w:rsidRPr="00D03417">
        <w:rPr>
          <w:rFonts w:ascii="Verdana" w:eastAsia="Times New Roman" w:hAnsi="Verdana" w:cs="Tahoma"/>
          <w:lang w:eastAsia="pt-BR"/>
        </w:rPr>
        <w:t>;</w:t>
      </w:r>
    </w:p>
    <w:p w14:paraId="059E2781" w14:textId="77777777" w:rsidR="00B46AA2" w:rsidRPr="00D03417" w:rsidRDefault="00B46AA2" w:rsidP="00575F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suposta aprovação de contas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supre a nulidade do procedimento adotado</w:t>
      </w:r>
      <w:r w:rsidRPr="00D03417">
        <w:rPr>
          <w:rFonts w:ascii="Verdana" w:eastAsia="Times New Roman" w:hAnsi="Verdana" w:cs="Tahoma"/>
          <w:lang w:eastAsia="pt-BR"/>
        </w:rPr>
        <w:t>, nem exonera a responsabilidade dos gestores envolvidos pela prática de ato administrativo ilegal.</w:t>
      </w:r>
    </w:p>
    <w:p w14:paraId="5E97BB0A" w14:textId="77777777" w:rsidR="00F26C24" w:rsidRPr="00D03417" w:rsidRDefault="00F26C24" w:rsidP="00575FA0">
      <w:pPr>
        <w:pStyle w:val="PargrafodaLista"/>
        <w:spacing w:after="0" w:line="240" w:lineRule="auto"/>
        <w:jc w:val="both"/>
        <w:rPr>
          <w:rFonts w:ascii="Verdana" w:hAnsi="Verdana" w:cs="Tahoma"/>
          <w:lang w:eastAsia="pt-BR"/>
        </w:rPr>
      </w:pPr>
    </w:p>
    <w:p w14:paraId="2F3247F5" w14:textId="56498C49" w:rsidR="00F26C24" w:rsidRPr="00D03417" w:rsidRDefault="00484A66" w:rsidP="00575FA0">
      <w:pPr>
        <w:pStyle w:val="PargrafodaLista"/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hAnsi="Verdana" w:cs="Tahoma"/>
          <w:lang w:eastAsia="pt-BR"/>
        </w:rPr>
        <w:pict w14:anchorId="48E5B3DF">
          <v:rect id="_x0000_i1032" style="width:0;height:1.5pt" o:hralign="center" o:hrstd="t" o:hr="t" fillcolor="#a0a0a0" stroked="f"/>
        </w:pict>
      </w:r>
    </w:p>
    <w:p w14:paraId="7EF645EE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307DBC0D" w14:textId="0F6FAA4A" w:rsidR="00B46AA2" w:rsidRPr="00D03417" w:rsidRDefault="00B46AA2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PROCESSO Nº 5777828-39.2023.8.09.0025 – DA AUSÊNCIA DE CONEXÃO E DA EXISTÊNCIA DE FATOS NOVOS</w:t>
      </w:r>
    </w:p>
    <w:p w14:paraId="62A40740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parte requerida busca, de forma equivocada, relacionar o presente feito ao processo nº </w:t>
      </w:r>
      <w:r w:rsidRPr="00D03417">
        <w:rPr>
          <w:rFonts w:ascii="Verdana" w:eastAsia="Times New Roman" w:hAnsi="Verdana" w:cs="Tahoma"/>
          <w:b/>
          <w:bCs/>
          <w:lang w:eastAsia="pt-BR"/>
        </w:rPr>
        <w:t>5777828-39.2023.8.09.0025</w:t>
      </w:r>
      <w:r w:rsidRPr="00D03417">
        <w:rPr>
          <w:rFonts w:ascii="Verdana" w:eastAsia="Times New Roman" w:hAnsi="Verdana" w:cs="Tahoma"/>
          <w:lang w:eastAsia="pt-BR"/>
        </w:rPr>
        <w:t>, afirmando que aquele teria similitude com o objeto ora discutido, especialmente quanto ao pedido de afastamento da síndica.</w:t>
      </w:r>
    </w:p>
    <w:p w14:paraId="49B71BDC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Ocorre que, como bem destacado na própria defesa, </w:t>
      </w:r>
      <w:r w:rsidRPr="00D03417">
        <w:rPr>
          <w:rFonts w:ascii="Verdana" w:eastAsia="Times New Roman" w:hAnsi="Verdana" w:cs="Tahoma"/>
          <w:b/>
          <w:bCs/>
          <w:lang w:eastAsia="pt-BR"/>
        </w:rPr>
        <w:t>o processo anterior foi regularmente solucionado por meio de acordo judicial, com total cumprimento das obrigações assumidas pelas partes</w:t>
      </w:r>
      <w:r w:rsidRPr="00D03417">
        <w:rPr>
          <w:rFonts w:ascii="Verdana" w:eastAsia="Times New Roman" w:hAnsi="Verdana" w:cs="Tahoma"/>
          <w:lang w:eastAsia="pt-BR"/>
        </w:rPr>
        <w:t>, não restando qualquer pendência.</w:t>
      </w:r>
    </w:p>
    <w:p w14:paraId="10B49932" w14:textId="47A84C7D" w:rsidR="00B46AA2" w:rsidRPr="00A55B3A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No entanto, impõe-se esclarecer que </w:t>
      </w:r>
      <w:r w:rsidRPr="00A55B3A">
        <w:rPr>
          <w:rFonts w:ascii="Verdana" w:eastAsia="Times New Roman" w:hAnsi="Verdana" w:cs="Tahoma"/>
          <w:lang w:eastAsia="pt-BR"/>
        </w:rPr>
        <w:t>o pedido de afastamento da atual síndica, formulado no presente processo</w:t>
      </w:r>
      <w:r w:rsidRPr="00A55B3A">
        <w:rPr>
          <w:rFonts w:ascii="Verdana" w:eastAsia="Times New Roman" w:hAnsi="Verdana" w:cs="Tahoma"/>
          <w:b/>
          <w:bCs/>
          <w:lang w:eastAsia="pt-BR"/>
        </w:rPr>
        <w:t>, não guarda relação direta com aquele feito</w:t>
      </w:r>
      <w:r w:rsidRPr="00A55B3A">
        <w:rPr>
          <w:rFonts w:ascii="Verdana" w:eastAsia="Times New Roman" w:hAnsi="Verdana" w:cs="Tahoma"/>
          <w:lang w:eastAsia="pt-BR"/>
        </w:rPr>
        <w:t xml:space="preserve">, pois decorre de </w:t>
      </w:r>
      <w:r w:rsidRPr="00A55B3A">
        <w:rPr>
          <w:rFonts w:ascii="Verdana" w:eastAsia="Times New Roman" w:hAnsi="Verdana" w:cs="Tahoma"/>
          <w:b/>
          <w:bCs/>
          <w:lang w:eastAsia="pt-BR"/>
        </w:rPr>
        <w:t xml:space="preserve">FATOS NOVOS, </w:t>
      </w:r>
      <w:r w:rsidR="00A55B3A" w:rsidRPr="00A55B3A">
        <w:rPr>
          <w:rFonts w:ascii="Verdana" w:eastAsia="Times New Roman" w:hAnsi="Verdana" w:cs="Tahoma"/>
          <w:b/>
          <w:bCs/>
          <w:lang w:eastAsia="pt-BR"/>
        </w:rPr>
        <w:t xml:space="preserve">SUPERVENIENTES, </w:t>
      </w:r>
      <w:r w:rsidRPr="00A55B3A">
        <w:rPr>
          <w:rFonts w:ascii="Verdana" w:eastAsia="Times New Roman" w:hAnsi="Verdana" w:cs="Tahoma"/>
          <w:b/>
          <w:bCs/>
          <w:lang w:eastAsia="pt-BR"/>
        </w:rPr>
        <w:t>posteriores e autônomos</w:t>
      </w:r>
      <w:r w:rsidRPr="00A55B3A">
        <w:rPr>
          <w:rFonts w:ascii="Verdana" w:eastAsia="Times New Roman" w:hAnsi="Verdana" w:cs="Tahoma"/>
          <w:lang w:eastAsia="pt-BR"/>
        </w:rPr>
        <w:t>, que surgiram após o encerramento do processo anterior.</w:t>
      </w:r>
    </w:p>
    <w:p w14:paraId="7B65D792" w14:textId="1E8B427C" w:rsidR="00B46AA2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Os fatos que embasam a presente demanda são </w:t>
      </w:r>
      <w:r w:rsidRPr="00D03417">
        <w:rPr>
          <w:rFonts w:ascii="Verdana" w:eastAsia="Times New Roman" w:hAnsi="Verdana" w:cs="Tahoma"/>
          <w:b/>
          <w:bCs/>
          <w:lang w:eastAsia="pt-BR"/>
        </w:rPr>
        <w:t>graves, recentes e comprometedores da boa gestão condominial</w:t>
      </w:r>
      <w:r w:rsidRPr="00D03417">
        <w:rPr>
          <w:rFonts w:ascii="Verdana" w:eastAsia="Times New Roman" w:hAnsi="Verdana" w:cs="Tahoma"/>
          <w:lang w:eastAsia="pt-BR"/>
        </w:rPr>
        <w:t>, notadamente atos que afrontam a convenção condominial, o regimento interno, a legislação aplicável e, sobretudo, o interesse coletivo dos condôminos, o que justifica plenamente a renovação do pedido de afastamento.</w:t>
      </w:r>
    </w:p>
    <w:p w14:paraId="2F9D0FAC" w14:textId="77777777" w:rsidR="00A55B3A" w:rsidRPr="00A55B3A" w:rsidRDefault="00A55B3A" w:rsidP="00A55B3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lang w:eastAsia="pt-BR"/>
        </w:rPr>
        <w:t>Trata-se, portanto, de demanda baseada em atos de gestão atuais, tais como:</w:t>
      </w:r>
    </w:p>
    <w:p w14:paraId="376F028A" w14:textId="77777777" w:rsidR="00A55B3A" w:rsidRPr="00A55B3A" w:rsidRDefault="00A55B3A" w:rsidP="00A55B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lang w:eastAsia="pt-BR"/>
        </w:rPr>
        <w:t>Irregularidades na execução de obras;</w:t>
      </w:r>
    </w:p>
    <w:p w14:paraId="38C145CB" w14:textId="77777777" w:rsidR="00A55B3A" w:rsidRPr="00A55B3A" w:rsidRDefault="00A55B3A" w:rsidP="00A55B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lang w:eastAsia="pt-BR"/>
        </w:rPr>
        <w:lastRenderedPageBreak/>
        <w:t>Desvio das finalidades do fundo de reserva;</w:t>
      </w:r>
    </w:p>
    <w:p w14:paraId="699F5888" w14:textId="77777777" w:rsidR="00A55B3A" w:rsidRPr="00A55B3A" w:rsidRDefault="00A55B3A" w:rsidP="00A55B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lang w:eastAsia="pt-BR"/>
        </w:rPr>
        <w:t>Ausência de controle de gastos;</w:t>
      </w:r>
    </w:p>
    <w:p w14:paraId="211446CE" w14:textId="77777777" w:rsidR="00A55B3A" w:rsidRPr="00A55B3A" w:rsidRDefault="00A55B3A" w:rsidP="00A55B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lang w:eastAsia="pt-BR"/>
        </w:rPr>
        <w:t>Falta de transparência administrativa;</w:t>
      </w:r>
    </w:p>
    <w:p w14:paraId="5F82582D" w14:textId="410E3A54" w:rsidR="00A55B3A" w:rsidRPr="00A55B3A" w:rsidRDefault="00A55B3A" w:rsidP="004F7677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lang w:eastAsia="pt-BR"/>
        </w:rPr>
        <w:t>Gestão temerária dos recursos do condomínio.</w:t>
      </w:r>
    </w:p>
    <w:p w14:paraId="223CF8EA" w14:textId="59E07BC2" w:rsidR="00A55B3A" w:rsidRDefault="00A55B3A" w:rsidP="00A55B3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Neste sentido, </w:t>
      </w:r>
      <w:r>
        <w:rPr>
          <w:rFonts w:ascii="Verdana" w:eastAsia="Times New Roman" w:hAnsi="Verdana" w:cs="Tahoma"/>
          <w:lang w:eastAsia="pt-BR"/>
        </w:rPr>
        <w:t>transcrevemos o abaixo</w:t>
      </w:r>
      <w:r w:rsidRPr="00D50207">
        <w:rPr>
          <w:rFonts w:ascii="Verdana" w:eastAsia="Times New Roman" w:hAnsi="Verdana" w:cs="Tahoma"/>
          <w:lang w:eastAsia="pt-BR"/>
        </w:rPr>
        <w:t>:</w:t>
      </w:r>
    </w:p>
    <w:p w14:paraId="21763310" w14:textId="77777777" w:rsidR="00A55B3A" w:rsidRPr="00A55B3A" w:rsidRDefault="00A55B3A" w:rsidP="00A55B3A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A55B3A">
        <w:rPr>
          <w:rFonts w:ascii="Verdana" w:eastAsia="Times New Roman" w:hAnsi="Verdana" w:cs="Tahoma"/>
          <w:b/>
          <w:bCs/>
          <w:lang w:eastAsia="pt-BR"/>
        </w:rPr>
        <w:t xml:space="preserve">TJSP – Apelação Cível nº 1024953-36.2019.8.26.0002 – 33ª Câmara de Direito Privado </w:t>
      </w:r>
    </w:p>
    <w:p w14:paraId="13F8BA1D" w14:textId="791B7882" w:rsidR="00A55B3A" w:rsidRPr="00A55B3A" w:rsidRDefault="00A55B3A" w:rsidP="00A55B3A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i/>
          <w:iCs/>
          <w:lang w:eastAsia="pt-BR"/>
        </w:rPr>
        <w:t>“Não configura coisa julgada quando os fatos discutidos na nova demanda são supervenientes aos fatos julgados anteriormente, principalmente quando se referem a atos de gestão que possuem continuidade no tempo.”</w:t>
      </w:r>
      <w:r w:rsidRPr="00A55B3A">
        <w:rPr>
          <w:rFonts w:ascii="Verdana" w:eastAsia="Times New Roman" w:hAnsi="Verdana" w:cs="Tahoma"/>
          <w:lang w:eastAsia="pt-BR"/>
        </w:rPr>
        <w:br/>
        <w:t>(Rel. Des. Sá Duarte – Julgado em 22/06/2021)</w:t>
      </w:r>
    </w:p>
    <w:p w14:paraId="0D0BF607" w14:textId="6FE19656" w:rsidR="00B46AA2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há que se falar em coisa julgada, tampouco em litispendência ou conexão</w:t>
      </w:r>
      <w:r w:rsidRPr="00D03417">
        <w:rPr>
          <w:rFonts w:ascii="Verdana" w:eastAsia="Times New Roman" w:hAnsi="Verdana" w:cs="Tahoma"/>
          <w:lang w:eastAsia="pt-BR"/>
        </w:rPr>
        <w:t xml:space="preserve">, pois se trata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situação nova, distinta, que deve ser analisada de forma independente e sob a ótica dos atos atuais da gestão condominial.</w:t>
      </w:r>
    </w:p>
    <w:p w14:paraId="45450DD1" w14:textId="77777777" w:rsidR="00A55B3A" w:rsidRDefault="00A55B3A" w:rsidP="00A55B3A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A55B3A">
        <w:rPr>
          <w:rFonts w:ascii="Verdana" w:eastAsia="Times New Roman" w:hAnsi="Verdana" w:cs="Tahoma"/>
          <w:b/>
          <w:bCs/>
          <w:lang w:eastAsia="pt-BR"/>
        </w:rPr>
        <w:t xml:space="preserve">TJGO – Apelação Cível nº 5578212-70.2021.8.09.0051 – 3ª Câmara Cível </w:t>
      </w:r>
    </w:p>
    <w:p w14:paraId="11378F10" w14:textId="77777777" w:rsidR="00A65E30" w:rsidRDefault="00A55B3A" w:rsidP="00A65E3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A55B3A">
        <w:rPr>
          <w:rFonts w:ascii="Verdana" w:eastAsia="Times New Roman" w:hAnsi="Verdana" w:cs="Tahoma"/>
          <w:i/>
          <w:iCs/>
          <w:lang w:eastAsia="pt-BR"/>
        </w:rPr>
        <w:t>“Não há conexão ou coisa julgada quando os fatos narrados na nova ação são supervenientes e distintos dos já discutidos em demanda anterior.”</w:t>
      </w:r>
    </w:p>
    <w:p w14:paraId="3C51554F" w14:textId="524BB187" w:rsidR="00A55B3A" w:rsidRPr="00A65E30" w:rsidRDefault="00A55B3A" w:rsidP="00A65E3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lang w:eastAsia="pt-BR"/>
        </w:rPr>
      </w:pPr>
      <w:r w:rsidRPr="00A65E30">
        <w:rPr>
          <w:rFonts w:ascii="Verdana" w:eastAsia="Times New Roman" w:hAnsi="Verdana" w:cs="Tahoma"/>
          <w:lang w:eastAsia="pt-BR"/>
        </w:rPr>
        <w:t>(Rel. Des. Gerson Santana Cintra – Julgado em 25/02/2022)</w:t>
      </w:r>
    </w:p>
    <w:p w14:paraId="1EEA12EF" w14:textId="3B240506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Importante ressaltar que o próprio Código de Processo Civil, no artigo 505, </w:t>
      </w:r>
      <w:r w:rsidR="00A55B3A">
        <w:rPr>
          <w:rFonts w:ascii="Verdana" w:eastAsia="Times New Roman" w:hAnsi="Verdana" w:cs="Tahoma"/>
          <w:lang w:eastAsia="pt-BR"/>
        </w:rPr>
        <w:t xml:space="preserve">transcrito abaixo, </w:t>
      </w:r>
      <w:r w:rsidRPr="00D03417">
        <w:rPr>
          <w:rFonts w:ascii="Verdana" w:eastAsia="Times New Roman" w:hAnsi="Verdana" w:cs="Tahoma"/>
          <w:lang w:eastAsia="pt-BR"/>
        </w:rPr>
        <w:t xml:space="preserve">admite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fatos supervenientes podem e devem ser considerados no julgamento da lide</w:t>
      </w:r>
      <w:r w:rsidRPr="00D03417">
        <w:rPr>
          <w:rFonts w:ascii="Verdana" w:eastAsia="Times New Roman" w:hAnsi="Verdana" w:cs="Tahoma"/>
          <w:lang w:eastAsia="pt-BR"/>
        </w:rPr>
        <w:t>, desde que relevantes e pertinentes, como ocorre no presente caso.</w:t>
      </w:r>
    </w:p>
    <w:p w14:paraId="1FB5BB70" w14:textId="77777777" w:rsidR="00A55B3A" w:rsidRPr="00A55B3A" w:rsidRDefault="00A55B3A" w:rsidP="00A55B3A">
      <w:pPr>
        <w:spacing w:before="100" w:beforeAutospacing="1" w:after="100" w:afterAutospacing="1" w:line="240" w:lineRule="auto"/>
        <w:ind w:left="1276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A55B3A">
        <w:rPr>
          <w:rFonts w:ascii="Verdana" w:eastAsia="Times New Roman" w:hAnsi="Verdana" w:cs="Tahoma"/>
          <w:i/>
          <w:iCs/>
          <w:lang w:eastAsia="pt-BR"/>
        </w:rPr>
        <w:t>“Nenhum juiz decidirá novamente as questões já decididas relativas à mesma lide, salvo: II - se, tratando-se de relação jurídica de trato sucessivo, sobreveio modificação no estado de fato ou de direito.”</w:t>
      </w:r>
    </w:p>
    <w:p w14:paraId="470FC3A2" w14:textId="77777777" w:rsidR="00F26C24" w:rsidRPr="00D03417" w:rsidRDefault="00F26C24" w:rsidP="00575FA0">
      <w:pPr>
        <w:spacing w:after="0" w:line="240" w:lineRule="auto"/>
        <w:jc w:val="both"/>
        <w:rPr>
          <w:rFonts w:ascii="Verdana" w:hAnsi="Verdana" w:cs="Tahoma"/>
          <w:lang w:eastAsia="pt-BR"/>
        </w:rPr>
      </w:pPr>
    </w:p>
    <w:p w14:paraId="1CFD3586" w14:textId="248CC289" w:rsidR="00F26C24" w:rsidRPr="00D03417" w:rsidRDefault="00484A66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hAnsi="Verdana" w:cs="Tahoma"/>
          <w:lang w:eastAsia="pt-BR"/>
        </w:rPr>
        <w:pict w14:anchorId="2535D370">
          <v:rect id="_x0000_i1033" style="width:0;height:1.5pt" o:hralign="center" o:hrstd="t" o:hr="t" fillcolor="#a0a0a0" stroked="f"/>
        </w:pict>
      </w:r>
    </w:p>
    <w:p w14:paraId="69FD63D7" w14:textId="77777777" w:rsidR="00D03417" w:rsidRPr="00D03417" w:rsidRDefault="00D03417" w:rsidP="00D03417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CONTESTAÇÃO AOS ARGUMENTOS DO RÉU — DO ESTELIONATO SOFRIDO PELO CONDOMÍNIO</w:t>
      </w:r>
    </w:p>
    <w:p w14:paraId="38EC1948" w14:textId="05FCFC88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O autor</w:t>
      </w:r>
      <w:r w:rsidR="00114372">
        <w:rPr>
          <w:rFonts w:ascii="Verdana" w:eastAsia="Times New Roman" w:hAnsi="Verdana" w:cs="Times New Roman"/>
          <w:lang w:eastAsia="pt-BR"/>
        </w:rPr>
        <w:t xml:space="preserve"> </w:t>
      </w:r>
      <w:r w:rsidRPr="00D03417">
        <w:rPr>
          <w:rFonts w:ascii="Verdana" w:eastAsia="Times New Roman" w:hAnsi="Verdana" w:cs="Times New Roman"/>
          <w:lang w:eastAsia="pt-BR"/>
        </w:rPr>
        <w:t xml:space="preserve">aditou a petição inicial para relatar o estelionato que vitimou o condomínio, com um prejuízo de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R$ 172.327,32</w:t>
      </w:r>
      <w:r w:rsidRPr="00D03417">
        <w:rPr>
          <w:rFonts w:ascii="Verdana" w:eastAsia="Times New Roman" w:hAnsi="Verdana" w:cs="Times New Roman"/>
          <w:lang w:eastAsia="pt-BR"/>
        </w:rPr>
        <w:t>, valor subtraído por meio de diversas transferências via PIX.</w:t>
      </w:r>
    </w:p>
    <w:p w14:paraId="5492A164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O crime foi praticado pela ex-funcionária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Lorena Ferreira da Silva (CPF nº 034.174.281-30)</w:t>
      </w:r>
      <w:r w:rsidRPr="00D03417">
        <w:rPr>
          <w:rFonts w:ascii="Verdana" w:eastAsia="Times New Roman" w:hAnsi="Verdana" w:cs="Times New Roman"/>
          <w:lang w:eastAsia="pt-BR"/>
        </w:rPr>
        <w:t>, em conluio com terceiros, conforme devidamente qualificados nos autos.</w:t>
      </w:r>
    </w:p>
    <w:p w14:paraId="1846690D" w14:textId="142A2970" w:rsidR="00D03417" w:rsidRPr="00D03417" w:rsidRDefault="00D03417" w:rsidP="00D03417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lastRenderedPageBreak/>
        <w:t>DA ALEGAÇÃO DE NÃO COMPARTILHAMENTO DE SENHAS</w:t>
      </w:r>
    </w:p>
    <w:p w14:paraId="6038C487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Apesar da alegação da síndica Ana Leda, da </w:t>
      </w:r>
      <w:proofErr w:type="spellStart"/>
      <w:r w:rsidRPr="00D03417">
        <w:rPr>
          <w:rFonts w:ascii="Verdana" w:eastAsia="Times New Roman" w:hAnsi="Verdana" w:cs="Times New Roman"/>
          <w:lang w:eastAsia="pt-BR"/>
        </w:rPr>
        <w:t>ex-conselheira</w:t>
      </w:r>
      <w:proofErr w:type="spellEnd"/>
      <w:r w:rsidRPr="00D03417">
        <w:rPr>
          <w:rFonts w:ascii="Verdana" w:eastAsia="Times New Roman" w:hAnsi="Verdana" w:cs="Times New Roman"/>
          <w:lang w:eastAsia="pt-BR"/>
        </w:rPr>
        <w:t xml:space="preserve"> Cleusa e do conselheiro Vilmar, afirmarem que jamais compartilharam as senhas bancárias com qualquer funcionário, tendo inclusive alterado tais senhas diversas vezes durante os eventos fraudulentos, não condiz com a realidade operacional do condomínio.</w:t>
      </w:r>
    </w:p>
    <w:p w14:paraId="7CD860B5" w14:textId="77777777" w:rsidR="00D03417" w:rsidRPr="00D03417" w:rsidRDefault="00D03417" w:rsidP="00D03417">
      <w:pPr>
        <w:pStyle w:val="NormalWeb"/>
        <w:rPr>
          <w:rFonts w:ascii="Verdana" w:hAnsi="Verdana"/>
          <w:sz w:val="22"/>
          <w:szCs w:val="22"/>
        </w:rPr>
      </w:pPr>
      <w:r w:rsidRPr="00D03417">
        <w:rPr>
          <w:rFonts w:ascii="Verdana" w:hAnsi="Verdana"/>
          <w:sz w:val="22"/>
          <w:szCs w:val="22"/>
        </w:rPr>
        <w:t>É notório que:</w:t>
      </w:r>
    </w:p>
    <w:p w14:paraId="1402EEA7" w14:textId="77777777" w:rsidR="00D03417" w:rsidRPr="00D03417" w:rsidRDefault="00D03417" w:rsidP="00D03417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própria síndica, por dificuldade no uso de plataformas bancárias (aplicativos e internet banking), delegava rotineiramente a funcionários da secretaria a realização de pagamentos e atividades financeiras, funções essas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indelegáveis e de responsabilidade exclusiva do síndico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4F8A298D" w14:textId="77777777" w:rsidR="00D03417" w:rsidRPr="00D03417" w:rsidRDefault="00D03417" w:rsidP="00D03417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Tal prática pode ser facilmente comprovada pela oitiva dos empregados administrativos.</w:t>
      </w:r>
    </w:p>
    <w:p w14:paraId="0268D87F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Portanto, ao afirmar que nunca repassou senhas, a síndica incorre, no mínimo, em contradição com a rotina operacional do condomínio, pois como relatado é de pleno conhecimento que a própria síndica, por limitações no uso de ferramentas tecnológicas,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rotineiramente delegava a terceiros a realização de pagamentos bancários e demais atos financeiros que são de competência exclusiva do síndico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0B46448D" w14:textId="13F8D77A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FALTA DE CONTROLE E ACOMPANHAMENTO FINANCEIRO</w:t>
      </w:r>
    </w:p>
    <w:p w14:paraId="21C0827C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alegação de que os extratos eram conferidos diariamente não se sustenta. </w:t>
      </w:r>
    </w:p>
    <w:p w14:paraId="715A8E6D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Se houvesse conferência regular e efetiva dos extratos bancários, qualquer movimentação atípica teria sido prontamente identificada,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especialmente considerando que os pagamentos do condomínio são recorrentes e previsíveis,</w:t>
      </w:r>
      <w:r w:rsidRPr="00D03417">
        <w:rPr>
          <w:rFonts w:ascii="Verdana" w:eastAsia="Times New Roman" w:hAnsi="Verdana" w:cs="Times New Roman"/>
          <w:lang w:eastAsia="pt-BR"/>
        </w:rPr>
        <w:t xml:space="preserve"> não sendo complexa a ponto de impedir o controle básico dos lançamentos.</w:t>
      </w:r>
    </w:p>
    <w:p w14:paraId="3A16CFD1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Ademais, é obrigação indeclinável do síndico:</w:t>
      </w:r>
    </w:p>
    <w:p w14:paraId="182F497D" w14:textId="77777777" w:rsidR="00D03417" w:rsidRPr="00D03417" w:rsidRDefault="00D03417" w:rsidP="00D03417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Realizar pessoalmente o controle dos extratos bancários;</w:t>
      </w:r>
    </w:p>
    <w:p w14:paraId="6922FB9A" w14:textId="77777777" w:rsidR="00D03417" w:rsidRPr="00D03417" w:rsidRDefault="00D03417" w:rsidP="00D03417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Ter pleno conhecimento das despesas ordinárias do condomínio;</w:t>
      </w:r>
    </w:p>
    <w:p w14:paraId="7E1B2FD0" w14:textId="77777777" w:rsidR="00D03417" w:rsidRPr="00D03417" w:rsidRDefault="00D03417" w:rsidP="00D03417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Observar qualquer divergência nos lançamentos.</w:t>
      </w:r>
    </w:p>
    <w:p w14:paraId="74063BD7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A negligência é evidente, uma vez que:</w:t>
      </w:r>
    </w:p>
    <w:p w14:paraId="2E329BEC" w14:textId="77777777" w:rsidR="00D03417" w:rsidRPr="00D03417" w:rsidRDefault="00D03417" w:rsidP="00D0341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Transferiu competências indelegáveis a funcionários não competentes para esse fim, sem qualquer respaldo legal ou controle efetivo;</w:t>
      </w:r>
    </w:p>
    <w:p w14:paraId="6694671A" w14:textId="77777777" w:rsidR="00D03417" w:rsidRPr="00D03417" w:rsidRDefault="00D03417" w:rsidP="00D0341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Não detinha conhecimento mínimo acerca dos pagamentos ordinários, prática que, se observada, permitiria identificar imediatamente qualquer anormalidade logo no primeiro lançamento irregular.</w:t>
      </w:r>
    </w:p>
    <w:p w14:paraId="66443D64" w14:textId="77777777" w:rsidR="00D03417" w:rsidRPr="00D03417" w:rsidRDefault="00D03417" w:rsidP="00D0341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Falta de conferência dos extratos e lançamentos bancários.</w:t>
      </w:r>
    </w:p>
    <w:p w14:paraId="62F40336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lastRenderedPageBreak/>
        <w:t xml:space="preserve">A ausência desse controle administrativo e financeiro demonstra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grave</w:t>
      </w:r>
      <w:r w:rsidRPr="00D03417">
        <w:rPr>
          <w:rFonts w:ascii="Verdana" w:eastAsia="Times New Roman" w:hAnsi="Verdana" w:cs="Times New Roman"/>
          <w:lang w:eastAsia="pt-BR"/>
        </w:rPr>
        <w:t xml:space="preserve"> tanto da síndica quanto dos conselheiros, que, além de não realizarem a conferência diária, não possuíam pleno conhecimento das despesas mensais do condomínio, o que seria essencial ao exercício de suas funções.</w:t>
      </w:r>
    </w:p>
    <w:p w14:paraId="462C1F4F" w14:textId="1D489195" w:rsid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Ademais, se as próprias atividades de pagamento e controle financeiro eram realizadas por terceiros (funcionários administrativos), isso caracteriza uma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delegação indevida de responsabilidade</w:t>
      </w:r>
      <w:r w:rsidRPr="00D03417">
        <w:rPr>
          <w:rFonts w:ascii="Verdana" w:eastAsia="Times New Roman" w:hAnsi="Verdana" w:cs="Times New Roman"/>
          <w:lang w:eastAsia="pt-BR"/>
        </w:rPr>
        <w:t>, infringindo os deveres de diligência e zelo inerentes aos cargos de síndico e conselheiros.</w:t>
      </w:r>
    </w:p>
    <w:p w14:paraId="0405C29F" w14:textId="7A6198C0" w:rsidR="00EF306C" w:rsidRPr="00D03417" w:rsidRDefault="00941970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941970">
        <w:rPr>
          <w:rFonts w:ascii="Verdana" w:eastAsia="Times New Roman" w:hAnsi="Verdana" w:cs="Times New Roman"/>
          <w:lang w:eastAsia="pt-BR"/>
        </w:rPr>
        <w:t>A omissão na conferência periódica das contas e extratos bancários caracteriza culpa grave, responsabilizando o síndico</w:t>
      </w:r>
      <w:r>
        <w:rPr>
          <w:rFonts w:ascii="Verdana" w:eastAsia="Times New Roman" w:hAnsi="Verdana" w:cs="Times New Roman"/>
          <w:lang w:eastAsia="pt-BR"/>
        </w:rPr>
        <w:t xml:space="preserve"> e demais envolvidos</w:t>
      </w:r>
      <w:r w:rsidRPr="00941970">
        <w:rPr>
          <w:rFonts w:ascii="Verdana" w:eastAsia="Times New Roman" w:hAnsi="Verdana" w:cs="Times New Roman"/>
          <w:lang w:eastAsia="pt-BR"/>
        </w:rPr>
        <w:t xml:space="preserve"> pelos prejuízos advindos de atos de terceiros, inclusive fraudes internas.</w:t>
      </w:r>
    </w:p>
    <w:p w14:paraId="25B9FABC" w14:textId="65E86B7E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DO ARGUMENTO DE EXCESSO DE ATIVIDADES</w:t>
      </w:r>
    </w:p>
    <w:p w14:paraId="6AD4BA63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O fato de a síndica justificar a omissão sob o argumento de “excesso de trabalho operacional” é inaceitável.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As atividades administrativas, operacionais e de gestão financeira são inerentes ao cargo de síndico</w:t>
      </w:r>
      <w:r w:rsidRPr="00D03417">
        <w:rPr>
          <w:rFonts w:ascii="Verdana" w:eastAsia="Times New Roman" w:hAnsi="Verdana" w:cs="Times New Roman"/>
          <w:lang w:eastAsia="pt-BR"/>
        </w:rPr>
        <w:t xml:space="preserve">, não podendo este se eximir de suas obrigações sob tal justificativa.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Ao assumir o cargo, o gestor tem ciência das responsabilidades que lhe são impostas, devendo exercê-las com zelo, diligência e competência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7DFF5BBA" w14:textId="1F5C26A0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DOS BLOQUEIOS DA CONTA E FALHA DE CONTROLE</w:t>
      </w:r>
    </w:p>
    <w:p w14:paraId="486EE0D6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O bloqueio recorrente da conta bancária pela Caixa Econômica Federal, em decorrência de movimentações atípicas, é um indicativo claro de que havia fluxos financeiros fora do padrão. Portanto,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 xml:space="preserve">se até o sistema bancário identificou as transações suspeitas, não há justificativa plausível para que a administração do condomínio não tenha percebido tais desvios. </w:t>
      </w:r>
    </w:p>
    <w:p w14:paraId="60B44BBB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gestão dessas demandas faz parte das atribuições ordinárias do cargo de síndico,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não podendo ser utilizada como justificativa para a omissão no controle financeiro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7FCA248A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O próprio fato de que a conta bancária foi bloqueada por diversas vezes pelo sistema da Caixa Econômica Federal, em razão de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movimentações atípicas</w:t>
      </w:r>
      <w:r w:rsidRPr="00D03417">
        <w:rPr>
          <w:rFonts w:ascii="Verdana" w:eastAsia="Times New Roman" w:hAnsi="Verdana" w:cs="Times New Roman"/>
          <w:lang w:eastAsia="pt-BR"/>
        </w:rPr>
        <w:t xml:space="preserve">, serve como claro indicativo de que havia, sim, alertas suficientes para que a gestão tomasse ciência da anormalidade.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Ignorar esses sinais reforça ainda mais a tese de negligência administrativa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08E8B9A6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Se a síndica realizasse o controle efetivo da conta, como é seu dever, o simples bloqueio do acesso a conta bancária já serviria como alerta para uma auditoria interna imediata</w:t>
      </w:r>
      <w:r w:rsidRPr="00D03417">
        <w:rPr>
          <w:rFonts w:ascii="Verdana" w:eastAsia="Times New Roman" w:hAnsi="Verdana" w:cs="Times New Roman"/>
          <w:lang w:eastAsia="pt-BR"/>
        </w:rPr>
        <w:t xml:space="preserve">, fato este que não ocorreu até que a fraude fosse descoberta por um funcionário do condomínio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03(três) meses após o início dos saques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6326BDFD" w14:textId="0D8BBCC9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DESCOBERTA DA FRAUDE E FALHA NA GESTÃO</w:t>
      </w:r>
    </w:p>
    <w:p w14:paraId="605384F3" w14:textId="77777777" w:rsidR="00D03417" w:rsidRPr="00D03417" w:rsidRDefault="00D0341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lastRenderedPageBreak/>
        <w:t xml:space="preserve">Importante destacar que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 xml:space="preserve">a fraude foi descoberta </w:t>
      </w:r>
      <w:r w:rsidRPr="00D03417">
        <w:rPr>
          <w:rFonts w:ascii="Verdana" w:eastAsia="Times New Roman" w:hAnsi="Verdana" w:cs="Times New Roman"/>
          <w:b/>
          <w:bCs/>
          <w:u w:val="single"/>
          <w:lang w:eastAsia="pt-BR"/>
        </w:rPr>
        <w:t>não pela síndica</w:t>
      </w:r>
      <w:r w:rsidRPr="00D03417">
        <w:rPr>
          <w:rFonts w:ascii="Verdana" w:eastAsia="Times New Roman" w:hAnsi="Verdana" w:cs="Times New Roman"/>
          <w:lang w:eastAsia="pt-BR"/>
        </w:rPr>
        <w:t xml:space="preserve">, mas sim por um funcionário do condomínio, que percebeu pagamentos suspeitos, alguns deles em duplicidade, o que mais uma vez evidencia 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falta de controle e acompanhamento efetivo da gestão sobre as finanças do condomínio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7F2049A5" w14:textId="77777777" w:rsidR="00D03417" w:rsidRPr="00D03417" w:rsidRDefault="00D0341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Corrobora com a ocorrência de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no cumprimento dos deveres de fiscalização, controle e gestão financeira o simples fato da falta do envio da documentação necessária a escrituração contábil</w:t>
      </w:r>
      <w:r w:rsidRPr="00D03417">
        <w:rPr>
          <w:rFonts w:ascii="Verdana" w:eastAsia="Times New Roman" w:hAnsi="Verdana" w:cs="Times New Roman"/>
          <w:lang w:eastAsia="pt-BR"/>
        </w:rPr>
        <w:t xml:space="preserve"> a empresa de contabilidade, que, por força de contrato, deveria ocorrer até o 1º dia útil de cada mês subsequente ao mês a ser contabilizado ou primeiro dia útil anterior. Se esse envio estivesse sendo realizado conforme previsão contratual, possivelmente a fraude teria sido verificada de forma antecipada, e não apenas 03 meses após o início das transferências fraudulentas, e evitaria que os prejuízos alcançassem valores expressivos.</w:t>
      </w:r>
    </w:p>
    <w:p w14:paraId="14B64A50" w14:textId="79B289B4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TENTATIVA DE EXCLUSÃO DE RESPONSABILIDADE</w:t>
      </w:r>
    </w:p>
    <w:p w14:paraId="304D8CD8" w14:textId="77777777" w:rsidR="00D03417" w:rsidRPr="00D03417" w:rsidRDefault="00D0341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Por fim, a alegação de que não se pode responsabilizar a síndica, por não ter ela participação direta ou omissiva, não encontra respaldo. Está demonstrado nos autos que houve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no cumprimento dos deveres de fiscalização, controle e gestão financeira</w:t>
      </w:r>
      <w:r w:rsidRPr="00D03417">
        <w:rPr>
          <w:rFonts w:ascii="Verdana" w:eastAsia="Times New Roman" w:hAnsi="Verdana" w:cs="Times New Roman"/>
          <w:lang w:eastAsia="pt-BR"/>
        </w:rPr>
        <w:t>, o que foi condição indispensável para que a fraude se consumasse e se perpetuasse por longo período, gerando expressivo prejuízo ao condomínio.</w:t>
      </w:r>
    </w:p>
    <w:p w14:paraId="2A2113A3" w14:textId="77777777" w:rsidR="00D03417" w:rsidRPr="00D03417" w:rsidRDefault="00D0341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Diante de todo o exposto, resta clara a responsabilidade da atual síndica e dos conselheiros, não por participação direta no estelionato, mas por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conduta negligente, omissa e irresponsável na gestão dos recursos financeiros do condomínio</w:t>
      </w:r>
      <w:r w:rsidRPr="00D03417">
        <w:rPr>
          <w:rFonts w:ascii="Verdana" w:eastAsia="Times New Roman" w:hAnsi="Verdana" w:cs="Times New Roman"/>
          <w:lang w:eastAsia="pt-BR"/>
        </w:rPr>
        <w:t>, por violação dos deveres de diligência, zelo e boa administração, previstos no Código Civil, artigos 186, 927, 1.348 e seguintes, facilitando assim a ação dos estelionatários e permitindo que os prejuízos alcançassem valores expressivos.</w:t>
      </w:r>
    </w:p>
    <w:p w14:paraId="51FB0D89" w14:textId="061FD252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CONCLUSÃO</w:t>
      </w:r>
    </w:p>
    <w:p w14:paraId="274318E3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Diante de todos os fatos expostos, resta absolutamente comprovado que:</w:t>
      </w:r>
    </w:p>
    <w:p w14:paraId="541E8751" w14:textId="77777777" w:rsidR="00D03417" w:rsidRPr="00D03417" w:rsidRDefault="00D03417" w:rsidP="00D03417">
      <w:pPr>
        <w:numPr>
          <w:ilvl w:val="0"/>
          <w:numId w:val="30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Houve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grave</w:t>
      </w:r>
      <w:r w:rsidRPr="00D03417">
        <w:rPr>
          <w:rFonts w:ascii="Verdana" w:eastAsia="Times New Roman" w:hAnsi="Verdana" w:cs="Times New Roman"/>
          <w:lang w:eastAsia="pt-BR"/>
        </w:rPr>
        <w:t xml:space="preserve"> no exercício das funções do síndico e conselheiros;</w:t>
      </w:r>
    </w:p>
    <w:p w14:paraId="323A19E0" w14:textId="77777777" w:rsidR="00D03417" w:rsidRPr="00D03417" w:rsidRDefault="00D03417" w:rsidP="00D03417">
      <w:pPr>
        <w:numPr>
          <w:ilvl w:val="0"/>
          <w:numId w:val="30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As atividades de controle financeiro e administrativos foram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indevidamente transferidas a terceiros</w:t>
      </w:r>
      <w:r w:rsidRPr="00D03417">
        <w:rPr>
          <w:rFonts w:ascii="Verdana" w:eastAsia="Times New Roman" w:hAnsi="Verdana" w:cs="Times New Roman"/>
          <w:lang w:eastAsia="pt-BR"/>
        </w:rPr>
        <w:t>;</w:t>
      </w:r>
    </w:p>
    <w:p w14:paraId="79FF6BFB" w14:textId="77777777" w:rsidR="00D03417" w:rsidRPr="00D03417" w:rsidRDefault="00D03417" w:rsidP="00D03417">
      <w:pPr>
        <w:numPr>
          <w:ilvl w:val="0"/>
          <w:numId w:val="30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Houve total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falta de acompanhamento, conferencia de contas a pagar, verificação de extratos e lançamentos bancários</w:t>
      </w:r>
      <w:r w:rsidRPr="00D03417">
        <w:rPr>
          <w:rFonts w:ascii="Verdana" w:eastAsia="Times New Roman" w:hAnsi="Verdana" w:cs="Times New Roman"/>
          <w:lang w:eastAsia="pt-BR"/>
        </w:rPr>
        <w:t>;</w:t>
      </w:r>
    </w:p>
    <w:p w14:paraId="56DE7292" w14:textId="77777777" w:rsidR="00D03417" w:rsidRPr="00D03417" w:rsidRDefault="00D03417" w:rsidP="00D03417">
      <w:pPr>
        <w:numPr>
          <w:ilvl w:val="0"/>
          <w:numId w:val="30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justificativa de excesso de trabalho é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incompatível com a responsabilidade inerente ao cargo de síndico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2EDE2494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Portanto, neste caso, não se pode afastar a responsabilidade da gestão, seja ela por ação ou por omissão. A adoção de medidas corretivas, administrativas e judiciais, é necessária para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 xml:space="preserve">assegurar a responsabilidade civil e,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lastRenderedPageBreak/>
        <w:t>eventualmente, a responsabilização administrativa da gestão condominial vigente à época dos fatos.</w:t>
      </w:r>
    </w:p>
    <w:p w14:paraId="10D9130C" w14:textId="77777777" w:rsidR="00D03417" w:rsidRPr="00D03417" w:rsidRDefault="00484A66" w:rsidP="00D03417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hAnsi="Verdana" w:cs="Tahoma"/>
          <w:lang w:eastAsia="pt-BR"/>
        </w:rPr>
        <w:pict w14:anchorId="45A97422">
          <v:rect id="_x0000_i1034" style="width:0;height:1.5pt" o:hralign="center" o:hrstd="t" o:hr="t" fillcolor="#a0a0a0" stroked="f"/>
        </w:pict>
      </w:r>
    </w:p>
    <w:p w14:paraId="55770382" w14:textId="25F0E969" w:rsidR="00C22B78" w:rsidRPr="00D03417" w:rsidRDefault="00C22B78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REFORMA DA PORTARIA – ESCLARECIMENTOS E PONTOS A CONSIDERAR</w:t>
      </w:r>
    </w:p>
    <w:p w14:paraId="51CE8564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É fato que a realização de melhorias no condomínio, especialmente quando voltadas à segurança, manutenção e valorização do patrimônio coletivo, é medida desejável e, em tese, legítima, desde que conduzida de forma </w:t>
      </w:r>
      <w:r w:rsidRPr="00D03417">
        <w:rPr>
          <w:rFonts w:ascii="Verdana" w:eastAsia="Times New Roman" w:hAnsi="Verdana" w:cs="Tahoma"/>
          <w:b/>
          <w:bCs/>
          <w:lang w:eastAsia="pt-BR"/>
        </w:rPr>
        <w:t>transparente, responsável e estritamente alinhada aos preceitos legais e convencionais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7AE02E22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No caso da proposta de reforma da portaria, é verdade que o tema foi levado à assembleia, e houve deliberação favorável, conforme registrado na ata de 21 de setembro de 2024, juntada aos autos.</w:t>
      </w:r>
    </w:p>
    <w:p w14:paraId="0556C245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Contudo, impõe-se destacar que, </w:t>
      </w:r>
      <w:r w:rsidRPr="00D03417">
        <w:rPr>
          <w:rFonts w:ascii="Verdana" w:eastAsia="Times New Roman" w:hAnsi="Verdana" w:cs="Tahoma"/>
          <w:b/>
          <w:bCs/>
          <w:lang w:eastAsia="pt-BR"/>
        </w:rPr>
        <w:t>embora aprovada</w:t>
      </w:r>
      <w:r w:rsidRPr="00D03417">
        <w:rPr>
          <w:rFonts w:ascii="Verdana" w:eastAsia="Times New Roman" w:hAnsi="Verdana" w:cs="Tahoma"/>
          <w:lang w:eastAsia="pt-BR"/>
        </w:rPr>
        <w:t xml:space="preserve">, a execução da obra </w:t>
      </w:r>
      <w:r w:rsidRPr="00D03417">
        <w:rPr>
          <w:rFonts w:ascii="Verdana" w:eastAsia="Times New Roman" w:hAnsi="Verdana" w:cs="Tahoma"/>
          <w:b/>
          <w:bCs/>
          <w:lang w:eastAsia="pt-BR"/>
        </w:rPr>
        <w:t>ainda não foi realizada</w:t>
      </w:r>
      <w:r w:rsidRPr="00D03417">
        <w:rPr>
          <w:rFonts w:ascii="Verdana" w:eastAsia="Times New Roman" w:hAnsi="Verdana" w:cs="Tahoma"/>
          <w:lang w:eastAsia="pt-BR"/>
        </w:rPr>
        <w:t>, o que demonstra, por si só, que existem fatores pendentes a serem equacionados, como orçamentos definitivos, plano de execução, adequação financeira e, principalmente, ampla ciência e consenso dos condôminos quanto aos custos, prazos e impactos da obra.</w:t>
      </w:r>
    </w:p>
    <w:p w14:paraId="6C67848A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Ademais, não se nega a existência de manifestação por parte de condôminos que reconhecem a necessidade de modernização da portaria. Entretanto, é igualmente certo que tal manifestação, conforme transcrição constante na ata, reflete </w:t>
      </w:r>
      <w:r w:rsidRPr="00D03417">
        <w:rPr>
          <w:rFonts w:ascii="Verdana" w:eastAsia="Times New Roman" w:hAnsi="Verdana" w:cs="Tahoma"/>
          <w:b/>
          <w:bCs/>
          <w:lang w:eastAsia="pt-BR"/>
        </w:rPr>
        <w:t>uma opinião individual ou de grupo</w:t>
      </w:r>
      <w:r w:rsidRPr="00D03417">
        <w:rPr>
          <w:rFonts w:ascii="Verdana" w:eastAsia="Times New Roman" w:hAnsi="Verdana" w:cs="Tahoma"/>
          <w:lang w:eastAsia="pt-BR"/>
        </w:rPr>
        <w:t>, não dispensando o cumprimento rigoroso dos trâmites legais e convencionais.</w:t>
      </w:r>
    </w:p>
    <w:p w14:paraId="5A549A2B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Importante salientar que, nos termos do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1.341, § 1º, do Código Civil</w:t>
      </w:r>
      <w:r w:rsidRPr="00D03417">
        <w:rPr>
          <w:rFonts w:ascii="Verdana" w:eastAsia="Times New Roman" w:hAnsi="Verdana" w:cs="Tahoma"/>
          <w:lang w:eastAsia="pt-BR"/>
        </w:rPr>
        <w:t>, reformas necessárias podem, sim, ser realizadas, desde que atendidas as exigências legais e respeitados os princípios da boa administração, da economicidade, da razoabilidade e da transparência, especialmente quando envolvem investimentos significativos.</w:t>
      </w:r>
    </w:p>
    <w:p w14:paraId="7AAB3D28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bookmarkStart w:id="6" w:name="_Hlk199794302"/>
      <w:r w:rsidRPr="00D03417">
        <w:rPr>
          <w:rFonts w:ascii="Verdana" w:eastAsia="Times New Roman" w:hAnsi="Verdana" w:cs="Tahoma"/>
          <w:lang w:eastAsia="pt-BR"/>
        </w:rPr>
        <w:t xml:space="preserve">Portanto, o autor, ao suscitar este ponto,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opõe, de forma absoluta, à modernização da portaria</w:t>
      </w:r>
      <w:r w:rsidRPr="00D03417">
        <w:rPr>
          <w:rFonts w:ascii="Verdana" w:eastAsia="Times New Roman" w:hAnsi="Verdana" w:cs="Tahoma"/>
          <w:lang w:eastAsia="pt-BR"/>
        </w:rPr>
        <w:t xml:space="preserve">, mas tão somente defende que tais medidas sejam adotadas de maneira </w:t>
      </w:r>
      <w:r w:rsidRPr="00D03417">
        <w:rPr>
          <w:rFonts w:ascii="Verdana" w:eastAsia="Times New Roman" w:hAnsi="Verdana" w:cs="Tahoma"/>
          <w:b/>
          <w:bCs/>
          <w:lang w:eastAsia="pt-BR"/>
        </w:rPr>
        <w:t>cuidadosa, transparente e com rigorosa observância dos princípios que regem a gestão condominial</w:t>
      </w:r>
      <w:bookmarkEnd w:id="6"/>
      <w:r w:rsidRPr="00D03417">
        <w:rPr>
          <w:rFonts w:ascii="Verdana" w:eastAsia="Times New Roman" w:hAnsi="Verdana" w:cs="Tahoma"/>
          <w:lang w:eastAsia="pt-BR"/>
        </w:rPr>
        <w:t>, evitando decisões que possam onerar excessivamente os condôminos ou gerar controvérsias futuras.</w:t>
      </w:r>
    </w:p>
    <w:p w14:paraId="726F0DC5" w14:textId="77777777" w:rsidR="00F26C24" w:rsidRPr="00D03417" w:rsidRDefault="00F26C24" w:rsidP="00575FA0">
      <w:pPr>
        <w:spacing w:after="0" w:line="240" w:lineRule="auto"/>
        <w:jc w:val="both"/>
        <w:rPr>
          <w:rFonts w:ascii="Verdana" w:hAnsi="Verdana" w:cs="Tahoma"/>
          <w:lang w:eastAsia="pt-BR"/>
        </w:rPr>
      </w:pPr>
    </w:p>
    <w:p w14:paraId="1E1526FB" w14:textId="7FEE4236" w:rsidR="00F26C24" w:rsidRPr="00D03417" w:rsidRDefault="00484A66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hAnsi="Verdana" w:cs="Tahoma"/>
          <w:lang w:eastAsia="pt-BR"/>
        </w:rPr>
        <w:pict w14:anchorId="4F3E24C3">
          <v:rect id="_x0000_i1035" style="width:0;height:1.5pt" o:hralign="center" o:hrstd="t" o:hr="t" fillcolor="#a0a0a0" stroked="f"/>
        </w:pict>
      </w:r>
    </w:p>
    <w:p w14:paraId="2BE6F086" w14:textId="6B6EACB5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61DE5D37" w14:textId="60A9C95A" w:rsidR="006F4AD5" w:rsidRPr="00D03417" w:rsidRDefault="006F4AD5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DELIBERAÇÃO SOBRE A REGULARIZAÇÃO E REGISTRO DA CONVENÇÃO – ESCLARECIMENTOS NECESSÁRIOS</w:t>
      </w:r>
    </w:p>
    <w:p w14:paraId="2AAB047D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 xml:space="preserve">Inicialmente, é importante destacar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nega a existência da necessidade de adequação e regularização da Convenção Condominial</w:t>
      </w:r>
      <w:r w:rsidRPr="00D03417">
        <w:rPr>
          <w:rFonts w:ascii="Verdana" w:eastAsia="Times New Roman" w:hAnsi="Verdana" w:cs="Tahoma"/>
          <w:lang w:eastAsia="pt-BR"/>
        </w:rPr>
        <w:t>, especialmente quanto à divergência do número de unidades (549 para 557), apontada pelo Cartório de Registro de Imóveis, conforme consta na nota de exigência juntada aos autos.</w:t>
      </w:r>
    </w:p>
    <w:p w14:paraId="7DD7EC66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De fato, o tema foi objeto de deliberação na assembleia realizada em </w:t>
      </w:r>
      <w:r w:rsidRPr="00D03417">
        <w:rPr>
          <w:rFonts w:ascii="Verdana" w:eastAsia="Times New Roman" w:hAnsi="Verdana" w:cs="Tahoma"/>
          <w:b/>
          <w:bCs/>
          <w:lang w:eastAsia="pt-BR"/>
        </w:rPr>
        <w:t>21 de setembro de 2024</w:t>
      </w:r>
      <w:r w:rsidRPr="00D03417">
        <w:rPr>
          <w:rFonts w:ascii="Verdana" w:eastAsia="Times New Roman" w:hAnsi="Verdana" w:cs="Tahoma"/>
          <w:lang w:eastAsia="pt-BR"/>
        </w:rPr>
        <w:t>, conforme ata acostada, tendo sido devidamente discutido com os presentes.</w:t>
      </w:r>
    </w:p>
    <w:p w14:paraId="5F94FFB6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Entretanto, é igualmente verdade que, </w:t>
      </w:r>
      <w:r w:rsidRPr="00D03417">
        <w:rPr>
          <w:rFonts w:ascii="Verdana" w:eastAsia="Times New Roman" w:hAnsi="Verdana" w:cs="Tahoma"/>
          <w:b/>
          <w:bCs/>
          <w:lang w:eastAsia="pt-BR"/>
        </w:rPr>
        <w:t>conforme registrado expressamente na própria ata</w:t>
      </w:r>
      <w:r w:rsidRPr="00D03417">
        <w:rPr>
          <w:rFonts w:ascii="Verdana" w:eastAsia="Times New Roman" w:hAnsi="Verdana" w:cs="Tahoma"/>
          <w:lang w:eastAsia="pt-BR"/>
        </w:rPr>
        <w:t xml:space="preserve">, ficou acordado entre os condôminos que o assunto seria </w:t>
      </w:r>
      <w:r w:rsidRPr="00D03417">
        <w:rPr>
          <w:rFonts w:ascii="Verdana" w:eastAsia="Times New Roman" w:hAnsi="Verdana" w:cs="Tahoma"/>
          <w:b/>
          <w:bCs/>
          <w:lang w:eastAsia="pt-BR"/>
        </w:rPr>
        <w:t>analisado e resolvido em até 90 (noventa) dias</w:t>
      </w:r>
      <w:r w:rsidRPr="00D03417">
        <w:rPr>
          <w:rFonts w:ascii="Verdana" w:eastAsia="Times New Roman" w:hAnsi="Verdana" w:cs="Tahoma"/>
          <w:lang w:eastAsia="pt-BR"/>
        </w:rPr>
        <w:t xml:space="preserve">, mediante a atuação do </w:t>
      </w:r>
      <w:r w:rsidRPr="00D03417">
        <w:rPr>
          <w:rFonts w:ascii="Verdana" w:eastAsia="Times New Roman" w:hAnsi="Verdana" w:cs="Tahoma"/>
          <w:b/>
          <w:bCs/>
          <w:lang w:eastAsia="pt-BR"/>
        </w:rPr>
        <w:t>Conselho Administrativo</w:t>
      </w:r>
      <w:r w:rsidRPr="00D03417">
        <w:rPr>
          <w:rFonts w:ascii="Verdana" w:eastAsia="Times New Roman" w:hAnsi="Verdana" w:cs="Tahoma"/>
          <w:lang w:eastAsia="pt-BR"/>
        </w:rPr>
        <w:t>, que ficou incumbido de estudar as alternativas e apresentar a melhor solução, seja por meio da correção da Convenção, seja pela retificação do memorial de incorporação junto ao cartório.</w:t>
      </w:r>
    </w:p>
    <w:p w14:paraId="7222D04A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Ocorre que, até o presente momento,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o prazo acordado já se exauriu</w:t>
      </w:r>
      <w:r w:rsidRPr="00D03417">
        <w:rPr>
          <w:rFonts w:ascii="Verdana" w:eastAsia="Times New Roman" w:hAnsi="Verdana" w:cs="Tahoma"/>
          <w:lang w:eastAsia="pt-BR"/>
        </w:rPr>
        <w:t xml:space="preserve">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tendo o Conselho Administrativo apresentado qualquer proposta formal aos condôminos, tampouco foi realizada a assembleia prevista para este fim</w:t>
      </w:r>
      <w:r w:rsidRPr="00D03417">
        <w:rPr>
          <w:rFonts w:ascii="Verdana" w:eastAsia="Times New Roman" w:hAnsi="Verdana" w:cs="Tahoma"/>
          <w:lang w:eastAsia="pt-BR"/>
        </w:rPr>
        <w:t>, o que gera, de forma legítima, questionamentos quanto ao efetivo cumprimento do que foi pactuado em assembleia, em nome da transparência e da boa governança condominial.</w:t>
      </w:r>
    </w:p>
    <w:p w14:paraId="37842957" w14:textId="77777777" w:rsidR="00F26C24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as manifestações do autor sobre o tema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podem ser interpretadas como mero inconformismo ou resistência infundada</w:t>
      </w:r>
      <w:r w:rsidRPr="00D03417">
        <w:rPr>
          <w:rFonts w:ascii="Verdana" w:eastAsia="Times New Roman" w:hAnsi="Verdana" w:cs="Tahoma"/>
          <w:lang w:eastAsia="pt-BR"/>
        </w:rPr>
        <w:t xml:space="preserve">, mas sim como um exercício legítimo do direito de fiscalização e acompanhamento dos atos da administração, especialmente diante do </w:t>
      </w:r>
      <w:r w:rsidRPr="00D03417">
        <w:rPr>
          <w:rFonts w:ascii="Verdana" w:eastAsia="Times New Roman" w:hAnsi="Verdana" w:cs="Tahoma"/>
          <w:b/>
          <w:bCs/>
          <w:lang w:eastAsia="pt-BR"/>
        </w:rPr>
        <w:t>descumprimento dos prazos e da ausência de solução concreta para questão que impacta diretamente a regularidade jurídica do condomínio.</w:t>
      </w:r>
    </w:p>
    <w:p w14:paraId="3029367B" w14:textId="6432BBC8" w:rsidR="006F4AD5" w:rsidRPr="00D03417" w:rsidRDefault="006F4AD5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TRANSPARÊNCIA E DA NECESSIDADE DE CUMPRIMENTO DAS DELIBERAÇÕES</w:t>
      </w:r>
    </w:p>
    <w:p w14:paraId="381BCB66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Importante frisar que o próprio Código Civil, no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1.348, II</w:t>
      </w:r>
      <w:r w:rsidRPr="00D03417">
        <w:rPr>
          <w:rFonts w:ascii="Verdana" w:eastAsia="Times New Roman" w:hAnsi="Verdana" w:cs="Tahoma"/>
          <w:lang w:eastAsia="pt-BR"/>
        </w:rPr>
        <w:t xml:space="preserve">, impõe ao síndico e aos órgãos administrativos do condomínio o dever de </w:t>
      </w:r>
      <w:r w:rsidRPr="00D03417">
        <w:rPr>
          <w:rFonts w:ascii="Verdana" w:eastAsia="Times New Roman" w:hAnsi="Verdana" w:cs="Tahoma"/>
          <w:b/>
          <w:bCs/>
          <w:lang w:eastAsia="pt-BR"/>
        </w:rPr>
        <w:t>"cumprir e fazer cumprir a convenção, o regimento interno e as determinações da assembleia"</w:t>
      </w:r>
      <w:r w:rsidRPr="00D03417">
        <w:rPr>
          <w:rFonts w:ascii="Verdana" w:eastAsia="Times New Roman" w:hAnsi="Verdana" w:cs="Tahoma"/>
          <w:lang w:eastAsia="pt-BR"/>
        </w:rPr>
        <w:t>, sendo este dever essencial à boa administração.</w:t>
      </w:r>
    </w:p>
    <w:p w14:paraId="1D56E32C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Assim, quando uma assembleia delibera, de forma expressa, que um tema será analisado, discutido e decidido dentro de determinado prazo, </w:t>
      </w:r>
      <w:r w:rsidRPr="00D03417">
        <w:rPr>
          <w:rFonts w:ascii="Verdana" w:eastAsia="Times New Roman" w:hAnsi="Verdana" w:cs="Tahoma"/>
          <w:b/>
          <w:bCs/>
          <w:lang w:eastAsia="pt-BR"/>
        </w:rPr>
        <w:t>tal deliberação vincula a administração, que deve observá-la de forma rigorosa.</w:t>
      </w:r>
    </w:p>
    <w:p w14:paraId="2955BDAB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simples fato de que o assunto permanece pendente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esvazia a legitimidade da preocupação do autor</w:t>
      </w:r>
      <w:r w:rsidRPr="00D03417">
        <w:rPr>
          <w:rFonts w:ascii="Verdana" w:eastAsia="Times New Roman" w:hAnsi="Verdana" w:cs="Tahoma"/>
          <w:lang w:eastAsia="pt-BR"/>
        </w:rPr>
        <w:t>, que apenas busca que se cumpra o que foi democraticamente decidido pelos próprios condôminos.</w:t>
      </w:r>
    </w:p>
    <w:p w14:paraId="0FE480D6" w14:textId="4C2F4691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7381A47B" w14:textId="77777777" w:rsidR="00F26C24" w:rsidRPr="00D03417" w:rsidRDefault="00484A66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lastRenderedPageBreak/>
        <w:pict w14:anchorId="5859438F">
          <v:rect id="_x0000_i1036" style="width:0;height:1.5pt" o:hralign="center" o:hrstd="t" o:hr="t" fillcolor="#a0a0a0" stroked="f"/>
        </w:pict>
      </w:r>
    </w:p>
    <w:p w14:paraId="64EDCE66" w14:textId="7999E8B2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ADVOGADO</w:t>
      </w:r>
    </w:p>
    <w:p w14:paraId="121407CF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autor, de forma harmoniosa e visando não tumultuar o presente feito, </w:t>
      </w:r>
      <w:r w:rsidRPr="00D03417">
        <w:rPr>
          <w:rFonts w:ascii="Verdana" w:eastAsia="Times New Roman" w:hAnsi="Verdana" w:cs="Tahoma"/>
          <w:b/>
          <w:bCs/>
          <w:lang w:eastAsia="pt-BR"/>
        </w:rPr>
        <w:t>concorda com as ponderações trazidas na contestação quanto ao ponto que trata da atuação do advogado</w:t>
      </w:r>
      <w:r w:rsidRPr="00D03417">
        <w:rPr>
          <w:rFonts w:ascii="Verdana" w:eastAsia="Times New Roman" w:hAnsi="Verdana" w:cs="Tahoma"/>
          <w:lang w:eastAsia="pt-BR"/>
        </w:rPr>
        <w:t>, não havendo divergência específica a ser enfrentada nesta oportunidade.</w:t>
      </w:r>
    </w:p>
    <w:p w14:paraId="257C4121" w14:textId="77777777" w:rsidR="00F26C24" w:rsidRPr="00D03417" w:rsidRDefault="00484A66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239AAC32">
          <v:rect id="_x0000_i1037" style="width:0;height:1.5pt" o:hralign="center" o:hrstd="t" o:hr="t" fillcolor="#a0a0a0" stroked="f"/>
        </w:pict>
      </w:r>
    </w:p>
    <w:p w14:paraId="2ADB59EB" w14:textId="185EDE91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DEMANDA DOS CONDÔMINOS NÃO ATENDIDAS</w:t>
      </w:r>
    </w:p>
    <w:p w14:paraId="3C15586D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Quanto a este item, é fato que, </w:t>
      </w:r>
      <w:r w:rsidRPr="00D03417">
        <w:rPr>
          <w:rFonts w:ascii="Verdana" w:eastAsia="Times New Roman" w:hAnsi="Verdana" w:cs="Tahoma"/>
          <w:b/>
          <w:bCs/>
          <w:lang w:eastAsia="pt-BR"/>
        </w:rPr>
        <w:t>muito embora não se tenha apresentado provas documentais robustas nos autos até o momento</w:t>
      </w:r>
      <w:r w:rsidRPr="00D03417">
        <w:rPr>
          <w:rFonts w:ascii="Verdana" w:eastAsia="Times New Roman" w:hAnsi="Verdana" w:cs="Tahoma"/>
          <w:lang w:eastAsia="pt-BR"/>
        </w:rPr>
        <w:t xml:space="preserve">, infelizmente, </w:t>
      </w:r>
      <w:r w:rsidRPr="00D03417">
        <w:rPr>
          <w:rFonts w:ascii="Verdana" w:eastAsia="Times New Roman" w:hAnsi="Verdana" w:cs="Tahoma"/>
          <w:b/>
          <w:bCs/>
          <w:lang w:eastAsia="pt-BR"/>
        </w:rPr>
        <w:t>trata-se de prática recorrente da atual administração não responder, de forma formal, clara e tempestiva, às demandas, questionamentos e solicitações dos condôminos</w:t>
      </w:r>
      <w:r w:rsidRPr="00D03417">
        <w:rPr>
          <w:rFonts w:ascii="Verdana" w:eastAsia="Times New Roman" w:hAnsi="Verdana" w:cs="Tahoma"/>
          <w:lang w:eastAsia="pt-BR"/>
        </w:rPr>
        <w:t>, especialmente aquelas formuladas pelo autor.</w:t>
      </w:r>
    </w:p>
    <w:p w14:paraId="19EE0F16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Esta conduta acaba por </w:t>
      </w:r>
      <w:r w:rsidRPr="00D03417">
        <w:rPr>
          <w:rFonts w:ascii="Verdana" w:eastAsia="Times New Roman" w:hAnsi="Verdana" w:cs="Tahoma"/>
          <w:b/>
          <w:bCs/>
          <w:lang w:eastAsia="pt-BR"/>
        </w:rPr>
        <w:t>gerar insegurança e falta de transparência</w:t>
      </w:r>
      <w:r w:rsidRPr="00D03417">
        <w:rPr>
          <w:rFonts w:ascii="Verdana" w:eastAsia="Times New Roman" w:hAnsi="Verdana" w:cs="Tahoma"/>
          <w:lang w:eastAsia="pt-BR"/>
        </w:rPr>
        <w:t xml:space="preserve">, contrariando o dever legal do síndico, previsto no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1.348, II, do Código Civil</w:t>
      </w:r>
      <w:r w:rsidRPr="00D03417">
        <w:rPr>
          <w:rFonts w:ascii="Verdana" w:eastAsia="Times New Roman" w:hAnsi="Verdana" w:cs="Tahoma"/>
          <w:lang w:eastAsia="pt-BR"/>
        </w:rPr>
        <w:t>, de prestar contas e dar a devida publicidade aos atos administrativos.</w:t>
      </w:r>
    </w:p>
    <w:p w14:paraId="5CC58F64" w14:textId="77777777" w:rsidR="00F26C24" w:rsidRPr="00D03417" w:rsidRDefault="00484A66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7FCCD293">
          <v:rect id="_x0000_i1038" style="width:0;height:1.5pt" o:hralign="center" o:hrstd="t" o:hr="t" fillcolor="#a0a0a0" stroked="f"/>
        </w:pict>
      </w:r>
    </w:p>
    <w:p w14:paraId="221AC559" w14:textId="0DBCDCC2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CONSELHO DE ADMINISTRAÇÃO</w:t>
      </w:r>
    </w:p>
    <w:p w14:paraId="7811AEE3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De igual modo,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há, neste ponto, divergência substancial em relação à manifestação da parte contrária</w:t>
      </w:r>
      <w:r w:rsidRPr="00D03417">
        <w:rPr>
          <w:rFonts w:ascii="Verdana" w:eastAsia="Times New Roman" w:hAnsi="Verdana" w:cs="Tahoma"/>
          <w:lang w:eastAsia="pt-BR"/>
        </w:rPr>
        <w:t xml:space="preserve">, razão pela qual o autor </w:t>
      </w:r>
      <w:r w:rsidRPr="00D03417">
        <w:rPr>
          <w:rFonts w:ascii="Verdana" w:eastAsia="Times New Roman" w:hAnsi="Verdana" w:cs="Tahoma"/>
          <w:b/>
          <w:bCs/>
          <w:lang w:eastAsia="pt-BR"/>
        </w:rPr>
        <w:t>se manifesta de forma harmônica, concordando com os esclarecimentos prestados na contestação quanto ao papel e atuação do Conselho de Administração</w:t>
      </w:r>
      <w:r w:rsidRPr="00D03417">
        <w:rPr>
          <w:rFonts w:ascii="Verdana" w:eastAsia="Times New Roman" w:hAnsi="Verdana" w:cs="Tahoma"/>
          <w:lang w:eastAsia="pt-BR"/>
        </w:rPr>
        <w:t>, sem maiores objeções.</w:t>
      </w:r>
    </w:p>
    <w:p w14:paraId="596F2636" w14:textId="77777777" w:rsidR="00F26C24" w:rsidRPr="00D03417" w:rsidRDefault="00484A66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FB75E7D">
          <v:rect id="_x0000_i1039" style="width:0;height:1.5pt" o:hralign="center" o:hrstd="t" o:hr="t" fillcolor="#a0a0a0" stroked="f"/>
        </w:pict>
      </w:r>
    </w:p>
    <w:p w14:paraId="1819C740" w14:textId="3A738821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VALIDADE DA ASSEMBLEIA DO DIA 21/09/2024</w:t>
      </w:r>
    </w:p>
    <w:p w14:paraId="2FFDAFBA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Em relação a este tópico, o autor </w:t>
      </w:r>
      <w:r w:rsidRPr="00D03417">
        <w:rPr>
          <w:rFonts w:ascii="Verdana" w:eastAsia="Times New Roman" w:hAnsi="Verdana" w:cs="Tahoma"/>
          <w:b/>
          <w:bCs/>
          <w:lang w:eastAsia="pt-BR"/>
        </w:rPr>
        <w:t>concorda, de forma harmônica, com a defesa apresentada pela parte contrária quanto à validade formal da Assembleia realizada em 21 de setembro de 2024</w:t>
      </w:r>
      <w:r w:rsidRPr="00D03417">
        <w:rPr>
          <w:rFonts w:ascii="Verdana" w:eastAsia="Times New Roman" w:hAnsi="Verdana" w:cs="Tahoma"/>
          <w:lang w:eastAsia="pt-BR"/>
        </w:rPr>
        <w:t>, entendendo que os trâmites legais e regimentais, neste caso, foram devidamente observados.</w:t>
      </w:r>
    </w:p>
    <w:p w14:paraId="324B455E" w14:textId="77777777" w:rsidR="00F26C24" w:rsidRPr="00D03417" w:rsidRDefault="00484A66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8B0E2CF">
          <v:rect id="_x0000_i1040" style="width:0;height:1.5pt" o:hralign="center" o:hrstd="t" o:hr="t" fillcolor="#a0a0a0" stroked="f"/>
        </w:pict>
      </w:r>
    </w:p>
    <w:p w14:paraId="0CB0F5FA" w14:textId="7C0F09CC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PRESIDÊNCIA – SENHOR FABRÍCIO DUARTE DE SOUSA</w:t>
      </w:r>
    </w:p>
    <w:p w14:paraId="7BD92E97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autor também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apresenta qualquer óbice ou discordância em relação às alegações constantes da contestação quanto à atuação do Sr. Fabrício Duarte de Sousa na condução da Assembleia</w:t>
      </w:r>
      <w:r w:rsidRPr="00D03417">
        <w:rPr>
          <w:rFonts w:ascii="Verdana" w:eastAsia="Times New Roman" w:hAnsi="Verdana" w:cs="Tahoma"/>
          <w:lang w:eastAsia="pt-BR"/>
        </w:rPr>
        <w:t xml:space="preserve">, </w:t>
      </w:r>
      <w:r w:rsidRPr="00D03417">
        <w:rPr>
          <w:rFonts w:ascii="Verdana" w:eastAsia="Times New Roman" w:hAnsi="Verdana" w:cs="Tahoma"/>
          <w:lang w:eastAsia="pt-BR"/>
        </w:rPr>
        <w:lastRenderedPageBreak/>
        <w:t xml:space="preserve">manifestando-se </w:t>
      </w:r>
      <w:r w:rsidRPr="00D03417">
        <w:rPr>
          <w:rFonts w:ascii="Verdana" w:eastAsia="Times New Roman" w:hAnsi="Verdana" w:cs="Tahoma"/>
          <w:b/>
          <w:bCs/>
          <w:lang w:eastAsia="pt-BR"/>
        </w:rPr>
        <w:t>em concordância com o que foi exposto pela parte contrária neste item.</w:t>
      </w:r>
    </w:p>
    <w:p w14:paraId="55DD4E97" w14:textId="77777777" w:rsidR="00F26C24" w:rsidRPr="00D03417" w:rsidRDefault="00484A66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4FA13B6">
          <v:rect id="_x0000_i1041" style="width:0;height:1.5pt" o:hralign="center" o:hrstd="t" o:hr="t" fillcolor="#a0a0a0" stroked="f"/>
        </w:pict>
      </w:r>
    </w:p>
    <w:p w14:paraId="261CDAE3" w14:textId="5C99CF28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LOCAÇÃO POR TEMPORADA – CONSTITUCIONALIDADE</w:t>
      </w:r>
    </w:p>
    <w:p w14:paraId="3C05FCC0" w14:textId="13AD1AE2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Da mesma forma, </w:t>
      </w:r>
      <w:r w:rsidRPr="00D03417">
        <w:rPr>
          <w:rFonts w:ascii="Verdana" w:eastAsia="Times New Roman" w:hAnsi="Verdana" w:cs="Tahoma"/>
          <w:b/>
          <w:bCs/>
          <w:lang w:eastAsia="pt-BR"/>
        </w:rPr>
        <w:t>o autor não possui objeção quanto à tese defendida na contestação acerca da legalidade e constitucionalidade da locação por temporada</w:t>
      </w:r>
      <w:r w:rsidRPr="00D03417">
        <w:rPr>
          <w:rFonts w:ascii="Verdana" w:eastAsia="Times New Roman" w:hAnsi="Verdana" w:cs="Tahoma"/>
          <w:lang w:eastAsia="pt-BR"/>
        </w:rPr>
        <w:t>, reconhecendo que este é um tema pacificado.</w:t>
      </w:r>
    </w:p>
    <w:p w14:paraId="5CCC7CA5" w14:textId="23ADD745" w:rsidR="00D03417" w:rsidRPr="00D03417" w:rsidRDefault="00D03417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4CBE13C3" w14:textId="2BD69C2F" w:rsidR="00F26C24" w:rsidRPr="00D03417" w:rsidRDefault="00484A66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8D31843">
          <v:rect id="_x0000_i1042" style="width:0;height:1.5pt" o:hralign="center" o:hrstd="t" o:hr="t" fillcolor="#a0a0a0" stroked="f"/>
        </w:pict>
      </w:r>
    </w:p>
    <w:p w14:paraId="3308FAA7" w14:textId="7E5CF75B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CONDIÇÃO DE CONDÔMINA DA SÍNDICA</w:t>
      </w:r>
    </w:p>
    <w:p w14:paraId="7A84B833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autor, de maneira serena, também </w:t>
      </w:r>
      <w:r w:rsidRPr="00D03417">
        <w:rPr>
          <w:rFonts w:ascii="Verdana" w:eastAsia="Times New Roman" w:hAnsi="Verdana" w:cs="Tahoma"/>
          <w:b/>
          <w:bCs/>
          <w:lang w:eastAsia="pt-BR"/>
        </w:rPr>
        <w:t>concorda com o exposto pela parte contrária no que tange à condição de condômina da atual síndica</w:t>
      </w:r>
      <w:r w:rsidRPr="00D03417">
        <w:rPr>
          <w:rFonts w:ascii="Verdana" w:eastAsia="Times New Roman" w:hAnsi="Verdana" w:cs="Tahoma"/>
          <w:lang w:eastAsia="pt-BR"/>
        </w:rPr>
        <w:t xml:space="preserve">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havendo questionamento quanto a este aspecto específico.</w:t>
      </w:r>
    </w:p>
    <w:p w14:paraId="509B6D12" w14:textId="77777777" w:rsidR="00F26C24" w:rsidRPr="00D03417" w:rsidRDefault="00484A66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0556B8CE">
          <v:rect id="_x0000_i1043" style="width:0;height:1.5pt" o:hralign="center" o:hrstd="t" o:hr="t" fillcolor="#a0a0a0" stroked="f"/>
        </w:pict>
      </w:r>
    </w:p>
    <w:p w14:paraId="75B41EC8" w14:textId="0EC7FE9E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DAS FOSSAS</w:t>
      </w:r>
    </w:p>
    <w:p w14:paraId="1A0DD74B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Quanto ao tema das fossas, </w:t>
      </w:r>
      <w:r w:rsidRPr="00D03417">
        <w:rPr>
          <w:rFonts w:ascii="Verdana" w:eastAsia="Times New Roman" w:hAnsi="Verdana" w:cs="Tahoma"/>
          <w:b/>
          <w:bCs/>
          <w:lang w:eastAsia="pt-BR"/>
        </w:rPr>
        <w:t>o autor igualmente se manifesta de forma harmônica, concordando com os esclarecimentos técnicos e operacionais trazidos na contestação, reconhecendo a complexidade do problema e a necessidade de adoção de medidas estruturais para sua adequada solução.</w:t>
      </w:r>
    </w:p>
    <w:p w14:paraId="20091CCF" w14:textId="77777777" w:rsidR="00F26C24" w:rsidRPr="00D03417" w:rsidRDefault="00484A66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AFC70FA">
          <v:rect id="_x0000_i1044" style="width:0;height:1.5pt" o:hralign="center" o:hrstd="t" o:hr="t" fillcolor="#a0a0a0" stroked="f"/>
        </w:pict>
      </w:r>
    </w:p>
    <w:p w14:paraId="18A2EC65" w14:textId="1DD8AABB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PORTAL DA TRANSPARÊNCIA</w:t>
      </w:r>
    </w:p>
    <w:p w14:paraId="3D53A533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No que diz respeito ao </w:t>
      </w:r>
      <w:r w:rsidRPr="00D03417">
        <w:rPr>
          <w:rFonts w:ascii="Verdana" w:eastAsia="Times New Roman" w:hAnsi="Verdana" w:cs="Tahoma"/>
          <w:b/>
          <w:bCs/>
          <w:lang w:eastAsia="pt-BR"/>
        </w:rPr>
        <w:t>Portal da Transparência</w:t>
      </w:r>
      <w:r w:rsidRPr="00D03417">
        <w:rPr>
          <w:rFonts w:ascii="Verdana" w:eastAsia="Times New Roman" w:hAnsi="Verdana" w:cs="Tahoma"/>
          <w:lang w:eastAsia="pt-BR"/>
        </w:rPr>
        <w:t xml:space="preserve">, o autor, </w:t>
      </w:r>
      <w:r w:rsidRPr="00D03417">
        <w:rPr>
          <w:rFonts w:ascii="Verdana" w:eastAsia="Times New Roman" w:hAnsi="Verdana" w:cs="Tahoma"/>
          <w:b/>
          <w:bCs/>
          <w:lang w:eastAsia="pt-BR"/>
        </w:rPr>
        <w:t>de forma colaborativa, concorda com as considerações feitas pela parte contrária</w:t>
      </w:r>
      <w:r w:rsidRPr="00D03417">
        <w:rPr>
          <w:rFonts w:ascii="Verdana" w:eastAsia="Times New Roman" w:hAnsi="Verdana" w:cs="Tahoma"/>
          <w:lang w:eastAsia="pt-BR"/>
        </w:rPr>
        <w:t xml:space="preserve">, entendendo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a implementação e manutenção de meios de acesso à informação são indispensáveis para garantir a boa governança e a gestão condominial eficiente.</w:t>
      </w:r>
    </w:p>
    <w:p w14:paraId="4CF56C72" w14:textId="77777777" w:rsidR="00F26C24" w:rsidRPr="00D03417" w:rsidRDefault="00484A66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71872539">
          <v:rect id="_x0000_i1045" style="width:0;height:1.5pt" o:hralign="center" o:hrstd="t" o:hr="t" fillcolor="#a0a0a0" stroked="f"/>
        </w:pict>
      </w:r>
    </w:p>
    <w:p w14:paraId="7E4E1FDC" w14:textId="7F3F1EEC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PRAZO DE CONVOCAÇÃO DA ASSEMBLEIA DO DIA 08/03/2025</w:t>
      </w:r>
    </w:p>
    <w:p w14:paraId="162941F2" w14:textId="77777777" w:rsidR="00F26C24" w:rsidRPr="00A55B3A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Quanto a este ponto, </w:t>
      </w:r>
      <w:r w:rsidRPr="00D03417">
        <w:rPr>
          <w:rFonts w:ascii="Verdana" w:eastAsia="Times New Roman" w:hAnsi="Verdana" w:cs="Tahoma"/>
          <w:b/>
          <w:bCs/>
          <w:lang w:eastAsia="pt-BR"/>
        </w:rPr>
        <w:t xml:space="preserve">é inegável que, apesar de o autor ter participado da Assembleia Geral Extraordinária (AGE) realizada em 08/03/2025, não foi observado o prazo legal mínimo de 15 (quinze) dias úteis para sua convocação, </w:t>
      </w:r>
      <w:r w:rsidRPr="00A55B3A">
        <w:rPr>
          <w:rFonts w:ascii="Verdana" w:eastAsia="Times New Roman" w:hAnsi="Verdana" w:cs="Tahoma"/>
          <w:lang w:eastAsia="pt-BR"/>
        </w:rPr>
        <w:t>conforme expressamente previsto no Código Civil e na própria Convenção do condomínio.</w:t>
      </w:r>
    </w:p>
    <w:p w14:paraId="47D3A0AE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 xml:space="preserve">A tentativa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convalidação posterior desse vício, por meio da própria assembleia, não é juridicamente admissível</w:t>
      </w:r>
      <w:r w:rsidRPr="00D03417">
        <w:rPr>
          <w:rFonts w:ascii="Verdana" w:eastAsia="Times New Roman" w:hAnsi="Verdana" w:cs="Tahoma"/>
          <w:lang w:eastAsia="pt-BR"/>
        </w:rPr>
        <w:t xml:space="preserve">, uma vez que se trata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ato nulo de pleno direito, por afronta direta às normas de regência aplicáveis aos atos assembleares.</w:t>
      </w:r>
    </w:p>
    <w:p w14:paraId="1CC7FCCB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respeito aos prazos de convocação não é mera formalidade, mas sim </w:t>
      </w:r>
      <w:r w:rsidRPr="00D03417">
        <w:rPr>
          <w:rFonts w:ascii="Verdana" w:eastAsia="Times New Roman" w:hAnsi="Verdana" w:cs="Tahoma"/>
          <w:b/>
          <w:bCs/>
          <w:lang w:eastAsia="pt-BR"/>
        </w:rPr>
        <w:t>garantia do direito dos condôminos à informação prévia e adequada, possibilitando-lhes o efetivo exercício do direito de participação e deliberação.</w:t>
      </w:r>
    </w:p>
    <w:p w14:paraId="3F39B975" w14:textId="77777777" w:rsidR="00F26C24" w:rsidRPr="00D03417" w:rsidRDefault="00484A66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8ABE607">
          <v:rect id="_x0000_i1046" style="width:0;height:1.5pt" o:hralign="center" o:hrstd="t" o:hr="t" fillcolor="#a0a0a0" stroked="f"/>
        </w:pict>
      </w:r>
    </w:p>
    <w:p w14:paraId="248CA2CF" w14:textId="1BDB4DAE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CAIXA D'ÁGUA</w:t>
      </w:r>
    </w:p>
    <w:p w14:paraId="424EA8DB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Em relação à situação da caixa d'água, </w:t>
      </w:r>
      <w:r w:rsidRPr="00D03417">
        <w:rPr>
          <w:rFonts w:ascii="Verdana" w:eastAsia="Times New Roman" w:hAnsi="Verdana" w:cs="Tahoma"/>
          <w:b/>
          <w:bCs/>
          <w:lang w:eastAsia="pt-BR"/>
        </w:rPr>
        <w:t>o autor, de forma serena e harmônica, concorda com os esclarecimentos constantes da contestação, reconhecendo que foram adotadas medidas necessárias para a resolução da demanda.</w:t>
      </w:r>
    </w:p>
    <w:p w14:paraId="5EB0A23D" w14:textId="77777777" w:rsidR="00F26C24" w:rsidRPr="00D03417" w:rsidRDefault="00484A66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25A49128">
          <v:rect id="_x0000_i1047" style="width:0;height:1.5pt" o:hralign="center" o:hrstd="t" o:hr="t" fillcolor="#a0a0a0" stroked="f"/>
        </w:pict>
      </w:r>
    </w:p>
    <w:p w14:paraId="394CDF58" w14:textId="27FA8D23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SITUAÇÃO DO CONDOMÍNIO</w:t>
      </w:r>
    </w:p>
    <w:p w14:paraId="5520FCFF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Embora se reconheça que o condomínio se encontra atualmente </w:t>
      </w:r>
      <w:r w:rsidRPr="00A55B3A">
        <w:rPr>
          <w:rFonts w:ascii="Verdana" w:eastAsia="Times New Roman" w:hAnsi="Verdana" w:cs="Tahoma"/>
          <w:lang w:eastAsia="pt-BR"/>
        </w:rPr>
        <w:t>sem dívidas, com saldo positivo em caixa e contas aparentemente em dia,</w:t>
      </w:r>
      <w:r w:rsidRPr="00D03417">
        <w:rPr>
          <w:rFonts w:ascii="Verdana" w:eastAsia="Times New Roman" w:hAnsi="Verdana" w:cs="Tahoma"/>
          <w:lang w:eastAsia="pt-BR"/>
        </w:rPr>
        <w:t xml:space="preserve">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pode ignorar que a gestão padece de graves falhas administrativas e de controle interno, que culminaram, inclusive, na ocorrência de estelionato dentro do próprio condomínio.</w:t>
      </w:r>
    </w:p>
    <w:p w14:paraId="6D96AE28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Ressalte-se que tal situação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foi identificada por ação da síndica ou dos órgãos de gestão, mas sim por empregados do condomínio</w:t>
      </w:r>
      <w:r w:rsidRPr="00D03417">
        <w:rPr>
          <w:rFonts w:ascii="Verdana" w:eastAsia="Times New Roman" w:hAnsi="Verdana" w:cs="Tahoma"/>
          <w:lang w:eastAsia="pt-BR"/>
        </w:rPr>
        <w:t xml:space="preserve">, o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escancara a ausência de fiscalização efetiva e o despreparo na condução das atribuições que são, por lei, de competência do síndico.</w:t>
      </w:r>
    </w:p>
    <w:p w14:paraId="48A42779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trata de mera crítica gratuita, mas de apontamento de fatos concretos que revelam a existência de ingerência e negligência na administração dos recursos condominiais.</w:t>
      </w:r>
    </w:p>
    <w:p w14:paraId="5C8B1902" w14:textId="77777777" w:rsidR="00F26C24" w:rsidRPr="00D03417" w:rsidRDefault="00484A66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3561739D">
          <v:rect id="_x0000_i1048" style="width:0;height:1.5pt" o:hralign="center" o:hrstd="t" o:hr="t" fillcolor="#a0a0a0" stroked="f"/>
        </w:pict>
      </w:r>
    </w:p>
    <w:p w14:paraId="5F4B4993" w14:textId="02B1B1C4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FALTA DE PROVAS</w:t>
      </w:r>
    </w:p>
    <w:p w14:paraId="66528329" w14:textId="1AD4DDEF" w:rsidR="00F26C24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 fim, no que tange à alegação genérica de falta de provas, é necessário esclarecer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as provas são justamente extraídas da própria ausência de controle, da fragilidade dos mecanismos de fiscalização, dos extratos financeiros que demonstram inconsistências, dos boletos fraudados e da absoluta irresponsabilidade na gestão condominial.</w:t>
      </w:r>
    </w:p>
    <w:p w14:paraId="067EB848" w14:textId="4AD731EE" w:rsidR="00F26C24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Aliás, bastaria que fossem ouvidos os próprios empregados do condomínio, </w:t>
      </w:r>
      <w:r w:rsidRPr="00D03417">
        <w:rPr>
          <w:rFonts w:ascii="Verdana" w:eastAsia="Times New Roman" w:hAnsi="Verdana" w:cs="Tahoma"/>
          <w:b/>
          <w:bCs/>
          <w:lang w:eastAsia="pt-BR"/>
        </w:rPr>
        <w:t>que prontamente detectaram a fraude, para que se comprovasse que a atual gestão negligenciou suas obrigações mais básicas</w:t>
      </w:r>
      <w:r w:rsidRPr="00D03417">
        <w:rPr>
          <w:rFonts w:ascii="Verdana" w:eastAsia="Times New Roman" w:hAnsi="Verdana" w:cs="Tahoma"/>
          <w:lang w:eastAsia="pt-BR"/>
        </w:rPr>
        <w:t xml:space="preserve">, delegando </w:t>
      </w:r>
      <w:r w:rsidRPr="00D03417">
        <w:rPr>
          <w:rFonts w:ascii="Verdana" w:eastAsia="Times New Roman" w:hAnsi="Verdana" w:cs="Tahoma"/>
          <w:lang w:eastAsia="pt-BR"/>
        </w:rPr>
        <w:lastRenderedPageBreak/>
        <w:t>a terceiros, de forma indevida, atribuições que são legais e exclusivamente do síndico.</w:t>
      </w:r>
    </w:p>
    <w:p w14:paraId="3CA3471C" w14:textId="7FD253A0" w:rsidR="00635488" w:rsidRPr="00D03417" w:rsidRDefault="0063548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635488">
        <w:rPr>
          <w:rFonts w:ascii="Verdana" w:eastAsia="Times New Roman" w:hAnsi="Verdana" w:cs="Tahoma"/>
          <w:lang w:eastAsia="pt-BR"/>
        </w:rPr>
        <w:t>A ausência de provas documentais pela própria administração, que detém todos os meios e informações, não pode ser revertida contra os condôminos, mas, sim, reconhecida como fator de fragilidade da gestão, sendo, por si só, indício robusto de irregularidades administrativas</w:t>
      </w:r>
    </w:p>
    <w:p w14:paraId="46704359" w14:textId="77777777" w:rsidR="00F26C24" w:rsidRPr="00D03417" w:rsidRDefault="00484A66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769D1DD5">
          <v:rect id="_x0000_i1049" style="width:0;height:1.5pt" o:hralign="center" o:hrstd="t" o:hr="t" fillcolor="#a0a0a0" stroked="f"/>
        </w:pict>
      </w:r>
    </w:p>
    <w:p w14:paraId="7EE52E58" w14:textId="77777777" w:rsidR="00DF1DFA" w:rsidRPr="00D03417" w:rsidRDefault="00DF1DFA" w:rsidP="00575FA0">
      <w:pPr>
        <w:pStyle w:val="Ttulo2"/>
        <w:jc w:val="both"/>
        <w:rPr>
          <w:rFonts w:ascii="Verdana" w:hAnsi="Verdana" w:cs="Tahoma"/>
          <w:sz w:val="22"/>
          <w:szCs w:val="22"/>
        </w:rPr>
      </w:pPr>
      <w:r w:rsidRPr="00D03417">
        <w:rPr>
          <w:rStyle w:val="Forte"/>
          <w:rFonts w:ascii="Verdana" w:hAnsi="Verdana" w:cs="Tahoma"/>
          <w:b/>
          <w:bCs/>
          <w:sz w:val="22"/>
          <w:szCs w:val="22"/>
        </w:rPr>
        <w:t>DOS PEDIDOS FINAIS</w:t>
      </w:r>
    </w:p>
    <w:p w14:paraId="33107491" w14:textId="77777777" w:rsidR="00DC4CA3" w:rsidRPr="00DC4CA3" w:rsidRDefault="00DC4CA3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Diante de todo o exposto, o autor requer respeitosamente a Vossa Excelência que se digne a:</w:t>
      </w:r>
    </w:p>
    <w:p w14:paraId="1954B1D9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Rejeitar a preliminar de coisa julgada</w:t>
      </w:r>
      <w:r w:rsidRPr="00DC4CA3">
        <w:rPr>
          <w:rFonts w:ascii="Verdana" w:eastAsia="Times New Roman" w:hAnsi="Verdana" w:cs="Tahoma"/>
          <w:lang w:eastAsia="pt-BR"/>
        </w:rPr>
        <w:t>, haja vista que o processo nº 5777828-39.2023.8.09.0025 tratou de fatos distintos, já solucionados por acordo, não abrangendo os fatos supervenientes ora discutidos.</w:t>
      </w:r>
    </w:p>
    <w:p w14:paraId="61379D22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o regular prosseguimento do feito</w:t>
      </w:r>
      <w:r w:rsidRPr="00DC4CA3">
        <w:rPr>
          <w:rFonts w:ascii="Verdana" w:eastAsia="Times New Roman" w:hAnsi="Verdana" w:cs="Tahoma"/>
          <w:lang w:eastAsia="pt-BR"/>
        </w:rPr>
        <w:t>, com o pleno conhecimento e julgamento do mérito, especialmente quanto:</w:t>
      </w:r>
    </w:p>
    <w:p w14:paraId="2D94103F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À análise das condutas atuais da gestão condominial;</w:t>
      </w:r>
    </w:p>
    <w:p w14:paraId="24401422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Ao pedido de afastamento da síndica, fundamentado em fatos novos, graves e supervenientes;</w:t>
      </w:r>
    </w:p>
    <w:p w14:paraId="49512E9F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E ao reconhecimento de atos administrativos praticados em desconformidade com a convenção e a legislação vigente.</w:t>
      </w:r>
    </w:p>
    <w:p w14:paraId="4A767489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Declarar a nulidade da Assembleia Geral Extraordinária realizada em 08/03/2025</w:t>
      </w:r>
      <w:r w:rsidRPr="00DC4CA3">
        <w:rPr>
          <w:rFonts w:ascii="Verdana" w:eastAsia="Times New Roman" w:hAnsi="Verdana" w:cs="Tahoma"/>
          <w:lang w:eastAsia="pt-BR"/>
        </w:rPr>
        <w:t>, por inobservância do prazo legal mínimo de convocação, conforme previsão na própria convenção do condomínio e no Código Civil.</w:t>
      </w:r>
    </w:p>
    <w:p w14:paraId="3D617F64" w14:textId="37D35D59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a apuração e responsabilização da gestão condominial</w:t>
      </w:r>
      <w:r w:rsidRPr="00DC4CA3">
        <w:rPr>
          <w:rFonts w:ascii="Verdana" w:eastAsia="Times New Roman" w:hAnsi="Verdana" w:cs="Tahoma"/>
          <w:lang w:eastAsia="pt-BR"/>
        </w:rPr>
        <w:t xml:space="preserve"> pelos atos irregulares e pelas falhas de controle interno, que culminaram em prejuízos concretos aos condôminos, inclusive no tocante às fraudes financeiras</w:t>
      </w:r>
      <w:r w:rsidR="00575FA0" w:rsidRPr="00D03417">
        <w:rPr>
          <w:rFonts w:ascii="Verdana" w:eastAsia="Times New Roman" w:hAnsi="Verdana" w:cs="Tahoma"/>
          <w:lang w:eastAsia="pt-BR"/>
        </w:rPr>
        <w:t xml:space="preserve"> expressivas</w:t>
      </w:r>
      <w:r w:rsidRPr="00DC4CA3">
        <w:rPr>
          <w:rFonts w:ascii="Verdana" w:eastAsia="Times New Roman" w:hAnsi="Verdana" w:cs="Tahoma"/>
          <w:lang w:eastAsia="pt-BR"/>
        </w:rPr>
        <w:t xml:space="preserve"> ocorridas.</w:t>
      </w:r>
    </w:p>
    <w:p w14:paraId="6060EE13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Reconhecer a nulidade da reforma da lanchonete e de quaisquer atos administrativos correlatos</w:t>
      </w:r>
      <w:r w:rsidRPr="00DC4CA3">
        <w:rPr>
          <w:rFonts w:ascii="Verdana" w:eastAsia="Times New Roman" w:hAnsi="Verdana" w:cs="Tahoma"/>
          <w:lang w:eastAsia="pt-BR"/>
        </w:rPr>
        <w:t>, por ausência de deliberação assemblear formal, em desconformidade com os artigos 1.341 e 1.351 do Código Civil e com a própria convenção condominial.</w:t>
      </w:r>
    </w:p>
    <w:p w14:paraId="019A4B70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Apurar eventuais danos financeiros ao condomínio decorrentes da condução irregular da referida obra</w:t>
      </w:r>
      <w:r w:rsidRPr="00DC4CA3">
        <w:rPr>
          <w:rFonts w:ascii="Verdana" w:eastAsia="Times New Roman" w:hAnsi="Verdana" w:cs="Tahoma"/>
          <w:lang w:eastAsia="pt-BR"/>
        </w:rPr>
        <w:t>, com a devida responsabilização dos gestores envolvidos.</w:t>
      </w:r>
    </w:p>
    <w:p w14:paraId="174CB6D2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que, em relação à reforma da portaria</w:t>
      </w:r>
      <w:r w:rsidRPr="00DC4CA3">
        <w:rPr>
          <w:rFonts w:ascii="Verdana" w:eastAsia="Times New Roman" w:hAnsi="Verdana" w:cs="Tahoma"/>
          <w:lang w:eastAsia="pt-BR"/>
        </w:rPr>
        <w:t>, sejam observados rigorosamente os princípios da legalidade, transparência, razoabilidade, economicidade e a estrita observância às deliberações assembleares, sobretudo quanto ao prazo de 90 dias para apresentação da melhor proposta pelo Conselho Administrativo — prazo este não cumprido até o presente momento.</w:t>
      </w:r>
    </w:p>
    <w:p w14:paraId="750E536E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Reconhecer que a presente manifestação do autor não visa impedir a realização de obras ou reformas necessárias</w:t>
      </w:r>
      <w:r w:rsidRPr="00DC4CA3">
        <w:rPr>
          <w:rFonts w:ascii="Verdana" w:eastAsia="Times New Roman" w:hAnsi="Verdana" w:cs="Tahoma"/>
          <w:lang w:eastAsia="pt-BR"/>
        </w:rPr>
        <w:t>, mas tão somente assegurar que sejam conduzidas de forma regular, transparente e em estrita conformidade com a legislação e a convenção.</w:t>
      </w:r>
    </w:p>
    <w:p w14:paraId="35F15ED4" w14:textId="6AE448BE" w:rsidR="00575FA0" w:rsidRPr="00D03417" w:rsidRDefault="00575FA0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lastRenderedPageBreak/>
        <w:t xml:space="preserve">Determinar a ilegalidade do art. 16 do </w:t>
      </w:r>
      <w:r w:rsidR="00AC7094" w:rsidRPr="00D03417">
        <w:rPr>
          <w:rFonts w:ascii="Verdana" w:eastAsia="Times New Roman" w:hAnsi="Verdana" w:cs="Tahoma"/>
          <w:b/>
          <w:bCs/>
          <w:lang w:eastAsia="pt-BR"/>
        </w:rPr>
        <w:t>Regimento</w:t>
      </w:r>
      <w:r w:rsidRPr="00D03417">
        <w:rPr>
          <w:rFonts w:ascii="Verdana" w:eastAsia="Times New Roman" w:hAnsi="Verdana" w:cs="Tahoma"/>
          <w:b/>
          <w:bCs/>
          <w:lang w:eastAsia="pt-BR"/>
        </w:rPr>
        <w:t xml:space="preserve"> </w:t>
      </w:r>
      <w:r w:rsidRPr="00D03417">
        <w:rPr>
          <w:rFonts w:ascii="Verdana" w:eastAsia="Times New Roman" w:hAnsi="Verdana" w:cs="Tahoma"/>
          <w:lang w:eastAsia="pt-BR"/>
        </w:rPr>
        <w:t>Interno devido ao afrontamento direto ao princípio da legalidade e as normas gerais do Direito Condominial, especialmente os artigos 1.336, IV, e 1.348, II, ambos do Código Civil</w:t>
      </w:r>
      <w:r w:rsidR="00AC7094" w:rsidRPr="00D03417">
        <w:rPr>
          <w:rFonts w:ascii="Verdana" w:eastAsia="Times New Roman" w:hAnsi="Verdana" w:cs="Tahoma"/>
          <w:lang w:eastAsia="pt-BR"/>
        </w:rPr>
        <w:t>.</w:t>
      </w:r>
    </w:p>
    <w:p w14:paraId="46AFA7A0" w14:textId="77777777" w:rsidR="00193172" w:rsidRDefault="00575FA0" w:rsidP="00E65077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193172">
        <w:rPr>
          <w:rFonts w:ascii="Verdana" w:eastAsia="Times New Roman" w:hAnsi="Verdana" w:cs="Tahoma"/>
          <w:b/>
          <w:bCs/>
          <w:lang w:eastAsia="pt-BR"/>
        </w:rPr>
        <w:t xml:space="preserve">Determinar a nulidade da Cláusula 14ª, §2º, da Convenção </w:t>
      </w:r>
      <w:r w:rsidRPr="00193172">
        <w:rPr>
          <w:rFonts w:ascii="Verdana" w:eastAsia="Times New Roman" w:hAnsi="Verdana" w:cs="Tahoma"/>
          <w:lang w:eastAsia="pt-BR"/>
        </w:rPr>
        <w:t>a qual viola frontalmente a função legal do Fundo de Reserva e fragiliza a governança condominial, quando permite que o síndico, com mera anuência do Conselho, disponha de vultosos valores do Fundo de Reserva sem prévia autorização da assembleia geral</w:t>
      </w:r>
      <w:r w:rsidR="00AC7094" w:rsidRPr="00193172">
        <w:rPr>
          <w:rFonts w:ascii="Verdana" w:eastAsia="Times New Roman" w:hAnsi="Verdana" w:cs="Tahoma"/>
          <w:lang w:eastAsia="pt-BR"/>
        </w:rPr>
        <w:t>.</w:t>
      </w:r>
    </w:p>
    <w:p w14:paraId="309B170D" w14:textId="6368CDE5" w:rsidR="00D03417" w:rsidRPr="00193172" w:rsidRDefault="00D03417" w:rsidP="00E65077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193172">
        <w:rPr>
          <w:rFonts w:ascii="Verdana" w:eastAsia="Times New Roman" w:hAnsi="Verdana" w:cs="Tahoma"/>
          <w:b/>
          <w:bCs/>
          <w:lang w:eastAsia="pt-BR"/>
        </w:rPr>
        <w:t>Determinar o afastamento do síndico e dos conselheiros</w:t>
      </w:r>
      <w:r w:rsidRPr="00193172">
        <w:rPr>
          <w:rFonts w:ascii="Verdana" w:eastAsia="Times New Roman" w:hAnsi="Verdana" w:cs="Tahoma"/>
          <w:lang w:eastAsia="pt-BR"/>
        </w:rPr>
        <w:t xml:space="preserve"> por negligência, omissão.</w:t>
      </w:r>
    </w:p>
    <w:p w14:paraId="3AF2C3EC" w14:textId="30213003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a produção de todas as provas em direito admitidas</w:t>
      </w:r>
      <w:r w:rsidRPr="00DC4CA3">
        <w:rPr>
          <w:rFonts w:ascii="Verdana" w:eastAsia="Times New Roman" w:hAnsi="Verdana" w:cs="Tahoma"/>
          <w:lang w:eastAsia="pt-BR"/>
        </w:rPr>
        <w:t>, em especial:</w:t>
      </w:r>
    </w:p>
    <w:p w14:paraId="3A56D033" w14:textId="77777777" w:rsidR="00D03417" w:rsidRPr="00D03417" w:rsidRDefault="00D03417" w:rsidP="00D03417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A oitiva dos empregados administrativos, para confirmar as práticas internas relacionadas à delegação de atividades e acesso a sistemas bancários;</w:t>
      </w:r>
    </w:p>
    <w:p w14:paraId="2F7E03E1" w14:textId="77777777" w:rsidR="00D03417" w:rsidRPr="00D03417" w:rsidRDefault="00D03417" w:rsidP="00D03417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A oitiva da síndica e dos conselheiros, a fim de esclarecer os fatos, a rotina operacional, o controle (ou ausência dele) sobre os atos financeiros do condomínio;</w:t>
      </w:r>
    </w:p>
    <w:p w14:paraId="10678FEE" w14:textId="77777777" w:rsidR="00D03417" w:rsidRPr="00D03417" w:rsidRDefault="00D03417" w:rsidP="00D03417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Que sejam reconhecidas a negligência, a omissão e a irresponsabilidade da gestão, com as devidas consequências legais, civis e eventualmente administrativas.</w:t>
      </w:r>
    </w:p>
    <w:p w14:paraId="21E4A047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Juntada de todos os contratos, atas, circulares, notas fiscais e documentos relativos às obras questionadas;</w:t>
      </w:r>
    </w:p>
    <w:p w14:paraId="5AE581D5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Perícia contábil e financeira;</w:t>
      </w:r>
    </w:p>
    <w:p w14:paraId="31B2B181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Depoimento pessoal das partes;</w:t>
      </w:r>
    </w:p>
    <w:p w14:paraId="2F5075A2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E demais provas que se fizerem necessárias para o deslinde da causa.</w:t>
      </w:r>
    </w:p>
    <w:p w14:paraId="3CBDA48A" w14:textId="1C6CFF8A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Que todas as intimações e comunicações processuais sejam expedidas exclusivamente em nome do advogado subscritor desta peça</w:t>
      </w:r>
      <w:r w:rsidRPr="00DC4CA3">
        <w:rPr>
          <w:rFonts w:ascii="Verdana" w:eastAsia="Times New Roman" w:hAnsi="Verdana" w:cs="Tahoma"/>
          <w:lang w:eastAsia="pt-BR"/>
        </w:rPr>
        <w:t>, sob pena de nulidade, nos termos do artigo 272, §5º, do Código de Processo Civil.</w:t>
      </w:r>
    </w:p>
    <w:p w14:paraId="525E100F" w14:textId="1E3E6374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 xml:space="preserve">Por fim, requer </w:t>
      </w:r>
      <w:r w:rsidRPr="00DC4CA3">
        <w:rPr>
          <w:rFonts w:ascii="Verdana" w:eastAsia="Times New Roman" w:hAnsi="Verdana" w:cs="Tahoma"/>
          <w:b/>
          <w:bCs/>
          <w:lang w:eastAsia="pt-BR"/>
        </w:rPr>
        <w:t>a procedência dos pedidos</w:t>
      </w:r>
      <w:r w:rsidRPr="00DC4CA3">
        <w:rPr>
          <w:rFonts w:ascii="Verdana" w:eastAsia="Times New Roman" w:hAnsi="Verdana" w:cs="Tahoma"/>
          <w:lang w:eastAsia="pt-BR"/>
        </w:rPr>
        <w:t xml:space="preserve">, nos termos aqui expostos, </w:t>
      </w:r>
      <w:r w:rsidRPr="00DC4CA3">
        <w:rPr>
          <w:rFonts w:ascii="Verdana" w:eastAsia="Times New Roman" w:hAnsi="Verdana" w:cs="Tahoma"/>
          <w:b/>
          <w:bCs/>
          <w:lang w:eastAsia="pt-BR"/>
        </w:rPr>
        <w:t>com a devida responsabilização da atual gestão pelos atos irregulares praticados e seus reflexos financeiros e administrativos, bem como a adoção das medidas necessárias à restauração da legalidade, da transparência e da boa gestão no âmbito condominial.</w:t>
      </w:r>
    </w:p>
    <w:p w14:paraId="16CD0060" w14:textId="77777777" w:rsidR="00635488" w:rsidRDefault="00DF1DFA" w:rsidP="00575FA0">
      <w:pPr>
        <w:pStyle w:val="NormalWeb"/>
        <w:jc w:val="both"/>
        <w:rPr>
          <w:rFonts w:ascii="Verdana" w:hAnsi="Verdana" w:cs="Tahoma"/>
          <w:sz w:val="22"/>
          <w:szCs w:val="22"/>
        </w:rPr>
      </w:pPr>
      <w:r w:rsidRPr="00D03417">
        <w:rPr>
          <w:rFonts w:ascii="Verdana" w:hAnsi="Verdana" w:cs="Tahoma"/>
          <w:sz w:val="22"/>
          <w:szCs w:val="22"/>
        </w:rPr>
        <w:t>Nestes termos,</w:t>
      </w:r>
    </w:p>
    <w:p w14:paraId="291B5A0A" w14:textId="51942569" w:rsidR="00DF1DFA" w:rsidRPr="00D03417" w:rsidRDefault="00DF1DFA" w:rsidP="00575FA0">
      <w:pPr>
        <w:pStyle w:val="NormalWeb"/>
        <w:jc w:val="both"/>
        <w:rPr>
          <w:rFonts w:ascii="Verdana" w:hAnsi="Verdana" w:cs="Tahoma"/>
          <w:sz w:val="22"/>
          <w:szCs w:val="22"/>
        </w:rPr>
      </w:pPr>
      <w:r w:rsidRPr="00D03417">
        <w:rPr>
          <w:rFonts w:ascii="Verdana" w:hAnsi="Verdana" w:cs="Tahoma"/>
          <w:sz w:val="22"/>
          <w:szCs w:val="22"/>
        </w:rPr>
        <w:t>Pede deferimento.</w:t>
      </w:r>
    </w:p>
    <w:p w14:paraId="1959FC6A" w14:textId="77777777" w:rsidR="00DF1DFA" w:rsidRPr="00D03417" w:rsidRDefault="00DF1DFA" w:rsidP="00575FA0">
      <w:pPr>
        <w:pStyle w:val="NormalWeb"/>
        <w:jc w:val="both"/>
        <w:rPr>
          <w:rFonts w:ascii="Verdana" w:hAnsi="Verdana" w:cs="Tahoma"/>
          <w:sz w:val="22"/>
          <w:szCs w:val="22"/>
        </w:rPr>
      </w:pPr>
      <w:r w:rsidRPr="00D03417">
        <w:rPr>
          <w:rStyle w:val="Forte"/>
          <w:rFonts w:ascii="Verdana" w:hAnsi="Verdana" w:cs="Tahoma"/>
          <w:sz w:val="22"/>
          <w:szCs w:val="22"/>
        </w:rPr>
        <w:t>Caldas Novas - GO, [data a ser preenchida].</w:t>
      </w:r>
    </w:p>
    <w:p w14:paraId="6C20D9B8" w14:textId="77777777" w:rsidR="00DF1DFA" w:rsidRPr="00D03417" w:rsidRDefault="00DF1DFA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</w:p>
    <w:p w14:paraId="08D765FA" w14:textId="77777777" w:rsidR="00DF1DFA" w:rsidRPr="00D03417" w:rsidRDefault="00DF1DFA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</w:p>
    <w:sectPr w:rsidR="00DF1DFA" w:rsidRPr="00D0341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E029D" w14:textId="77777777" w:rsidR="00484A66" w:rsidRDefault="00484A66" w:rsidP="00635488">
      <w:pPr>
        <w:spacing w:after="0" w:line="240" w:lineRule="auto"/>
      </w:pPr>
      <w:r>
        <w:separator/>
      </w:r>
    </w:p>
  </w:endnote>
  <w:endnote w:type="continuationSeparator" w:id="0">
    <w:p w14:paraId="244C96EA" w14:textId="77777777" w:rsidR="00484A66" w:rsidRDefault="00484A66" w:rsidP="00635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3325366"/>
      <w:docPartObj>
        <w:docPartGallery w:val="Page Numbers (Bottom of Page)"/>
        <w:docPartUnique/>
      </w:docPartObj>
    </w:sdtPr>
    <w:sdtEndPr/>
    <w:sdtContent>
      <w:p w14:paraId="04FECD39" w14:textId="13425073" w:rsidR="00635488" w:rsidRDefault="0063548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1D1834" w14:textId="77777777" w:rsidR="00635488" w:rsidRDefault="006354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A2F12" w14:textId="77777777" w:rsidR="00484A66" w:rsidRDefault="00484A66" w:rsidP="00635488">
      <w:pPr>
        <w:spacing w:after="0" w:line="240" w:lineRule="auto"/>
      </w:pPr>
      <w:r>
        <w:separator/>
      </w:r>
    </w:p>
  </w:footnote>
  <w:footnote w:type="continuationSeparator" w:id="0">
    <w:p w14:paraId="63574988" w14:textId="77777777" w:rsidR="00484A66" w:rsidRDefault="00484A66" w:rsidP="00635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116" style="width:0;height:1.5pt" o:hralign="center" o:bullet="t" o:hrstd="t" o:hr="t" fillcolor="#a0a0a0" stroked="f"/>
    </w:pict>
  </w:numPicBullet>
  <w:numPicBullet w:numPicBulletId="1">
    <w:pict>
      <v:rect id="_x0000_i1117" style="width:0;height:1.5pt" o:hralign="center" o:bullet="t" o:hrstd="t" o:hr="t" fillcolor="#a0a0a0" stroked="f"/>
    </w:pict>
  </w:numPicBullet>
  <w:abstractNum w:abstractNumId="0" w15:restartNumberingAfterBreak="0">
    <w:nsid w:val="00224847"/>
    <w:multiLevelType w:val="multilevel"/>
    <w:tmpl w:val="3CAC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B0FFA"/>
    <w:multiLevelType w:val="hybridMultilevel"/>
    <w:tmpl w:val="552871F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919D0"/>
    <w:multiLevelType w:val="hybridMultilevel"/>
    <w:tmpl w:val="E69C9B76"/>
    <w:lvl w:ilvl="0" w:tplc="7AB26F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F6EC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C2CC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F057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6AF9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080D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903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B251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B62B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64B16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720058"/>
    <w:multiLevelType w:val="multilevel"/>
    <w:tmpl w:val="C3AE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C0773"/>
    <w:multiLevelType w:val="multilevel"/>
    <w:tmpl w:val="E9E2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04C87"/>
    <w:multiLevelType w:val="multilevel"/>
    <w:tmpl w:val="4178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169E4"/>
    <w:multiLevelType w:val="multilevel"/>
    <w:tmpl w:val="4104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E6DBF"/>
    <w:multiLevelType w:val="multilevel"/>
    <w:tmpl w:val="27C6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583FAE"/>
    <w:multiLevelType w:val="hybridMultilevel"/>
    <w:tmpl w:val="755CAF4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C4505"/>
    <w:multiLevelType w:val="multilevel"/>
    <w:tmpl w:val="0FF6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F5403"/>
    <w:multiLevelType w:val="multilevel"/>
    <w:tmpl w:val="922E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86E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421C6F"/>
    <w:multiLevelType w:val="multilevel"/>
    <w:tmpl w:val="F4E0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B27CA2"/>
    <w:multiLevelType w:val="hybridMultilevel"/>
    <w:tmpl w:val="3E605DE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81A074E"/>
    <w:multiLevelType w:val="multilevel"/>
    <w:tmpl w:val="F214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E04C2"/>
    <w:multiLevelType w:val="multilevel"/>
    <w:tmpl w:val="8F20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F0A45"/>
    <w:multiLevelType w:val="multilevel"/>
    <w:tmpl w:val="6F5C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3B0B47"/>
    <w:multiLevelType w:val="multilevel"/>
    <w:tmpl w:val="925E8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7D6EBE"/>
    <w:multiLevelType w:val="hybridMultilevel"/>
    <w:tmpl w:val="60A05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83F26"/>
    <w:multiLevelType w:val="multilevel"/>
    <w:tmpl w:val="B4D2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921C3"/>
    <w:multiLevelType w:val="multilevel"/>
    <w:tmpl w:val="D4A4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1D6D60"/>
    <w:multiLevelType w:val="hybridMultilevel"/>
    <w:tmpl w:val="A888F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10CFC"/>
    <w:multiLevelType w:val="hybridMultilevel"/>
    <w:tmpl w:val="1BF4C0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A5707"/>
    <w:multiLevelType w:val="multilevel"/>
    <w:tmpl w:val="BD86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F958FC"/>
    <w:multiLevelType w:val="hybridMultilevel"/>
    <w:tmpl w:val="1028237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B20538"/>
    <w:multiLevelType w:val="multilevel"/>
    <w:tmpl w:val="C91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82745F"/>
    <w:multiLevelType w:val="multilevel"/>
    <w:tmpl w:val="4DD2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62944"/>
    <w:multiLevelType w:val="multilevel"/>
    <w:tmpl w:val="800E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0C0A26"/>
    <w:multiLevelType w:val="multilevel"/>
    <w:tmpl w:val="0528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8631EB"/>
    <w:multiLevelType w:val="multilevel"/>
    <w:tmpl w:val="83B42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C0661E"/>
    <w:multiLevelType w:val="multilevel"/>
    <w:tmpl w:val="CB88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602CEF"/>
    <w:multiLevelType w:val="hybridMultilevel"/>
    <w:tmpl w:val="3226526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0F01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DFA354C"/>
    <w:multiLevelType w:val="hybridMultilevel"/>
    <w:tmpl w:val="E16EDDD8"/>
    <w:lvl w:ilvl="0" w:tplc="7AB26F5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29"/>
  </w:num>
  <w:num w:numId="3">
    <w:abstractNumId w:val="27"/>
  </w:num>
  <w:num w:numId="4">
    <w:abstractNumId w:val="5"/>
  </w:num>
  <w:num w:numId="5">
    <w:abstractNumId w:val="28"/>
  </w:num>
  <w:num w:numId="6">
    <w:abstractNumId w:val="11"/>
  </w:num>
  <w:num w:numId="7">
    <w:abstractNumId w:val="17"/>
  </w:num>
  <w:num w:numId="8">
    <w:abstractNumId w:val="2"/>
  </w:num>
  <w:num w:numId="9">
    <w:abstractNumId w:val="31"/>
  </w:num>
  <w:num w:numId="10">
    <w:abstractNumId w:val="16"/>
  </w:num>
  <w:num w:numId="11">
    <w:abstractNumId w:val="8"/>
  </w:num>
  <w:num w:numId="12">
    <w:abstractNumId w:val="6"/>
  </w:num>
  <w:num w:numId="13">
    <w:abstractNumId w:val="18"/>
  </w:num>
  <w:num w:numId="14">
    <w:abstractNumId w:val="7"/>
  </w:num>
  <w:num w:numId="15">
    <w:abstractNumId w:val="22"/>
  </w:num>
  <w:num w:numId="16">
    <w:abstractNumId w:val="25"/>
  </w:num>
  <w:num w:numId="17">
    <w:abstractNumId w:val="34"/>
  </w:num>
  <w:num w:numId="18">
    <w:abstractNumId w:val="1"/>
  </w:num>
  <w:num w:numId="19">
    <w:abstractNumId w:val="23"/>
  </w:num>
  <w:num w:numId="20">
    <w:abstractNumId w:val="32"/>
  </w:num>
  <w:num w:numId="21">
    <w:abstractNumId w:val="12"/>
  </w:num>
  <w:num w:numId="22">
    <w:abstractNumId w:val="33"/>
  </w:num>
  <w:num w:numId="23">
    <w:abstractNumId w:val="3"/>
  </w:num>
  <w:num w:numId="24">
    <w:abstractNumId w:val="0"/>
  </w:num>
  <w:num w:numId="25">
    <w:abstractNumId w:val="4"/>
  </w:num>
  <w:num w:numId="26">
    <w:abstractNumId w:val="9"/>
  </w:num>
  <w:num w:numId="27">
    <w:abstractNumId w:val="30"/>
  </w:num>
  <w:num w:numId="28">
    <w:abstractNumId w:val="10"/>
  </w:num>
  <w:num w:numId="29">
    <w:abstractNumId w:val="20"/>
  </w:num>
  <w:num w:numId="30">
    <w:abstractNumId w:val="4"/>
  </w:num>
  <w:num w:numId="31">
    <w:abstractNumId w:val="19"/>
  </w:num>
  <w:num w:numId="32">
    <w:abstractNumId w:val="14"/>
  </w:num>
  <w:num w:numId="33">
    <w:abstractNumId w:val="13"/>
  </w:num>
  <w:num w:numId="34">
    <w:abstractNumId w:val="15"/>
  </w:num>
  <w:num w:numId="35">
    <w:abstractNumId w:val="26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78"/>
    <w:rsid w:val="00000367"/>
    <w:rsid w:val="0000769C"/>
    <w:rsid w:val="000C6970"/>
    <w:rsid w:val="00103A6B"/>
    <w:rsid w:val="00114372"/>
    <w:rsid w:val="001417E4"/>
    <w:rsid w:val="00177729"/>
    <w:rsid w:val="00193172"/>
    <w:rsid w:val="001B6D8B"/>
    <w:rsid w:val="002A5A87"/>
    <w:rsid w:val="003852DB"/>
    <w:rsid w:val="00484A66"/>
    <w:rsid w:val="0048671E"/>
    <w:rsid w:val="00575FA0"/>
    <w:rsid w:val="005B2FDE"/>
    <w:rsid w:val="005D5078"/>
    <w:rsid w:val="00635488"/>
    <w:rsid w:val="006F4AD5"/>
    <w:rsid w:val="007433D5"/>
    <w:rsid w:val="007F2480"/>
    <w:rsid w:val="0086519E"/>
    <w:rsid w:val="00941970"/>
    <w:rsid w:val="00A12E17"/>
    <w:rsid w:val="00A55B3A"/>
    <w:rsid w:val="00A65E30"/>
    <w:rsid w:val="00AC7094"/>
    <w:rsid w:val="00B46AA2"/>
    <w:rsid w:val="00C22B78"/>
    <w:rsid w:val="00D03417"/>
    <w:rsid w:val="00D50207"/>
    <w:rsid w:val="00DC4CA3"/>
    <w:rsid w:val="00DF1DFA"/>
    <w:rsid w:val="00E02581"/>
    <w:rsid w:val="00EF306C"/>
    <w:rsid w:val="00F26C24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21176"/>
  <w15:chartTrackingRefBased/>
  <w15:docId w15:val="{54F3A89F-59D1-475B-8B48-5753AD2A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D50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D50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D50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D507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D507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D507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50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5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417E4"/>
    <w:rPr>
      <w:i/>
      <w:iCs/>
    </w:rPr>
  </w:style>
  <w:style w:type="paragraph" w:styleId="PargrafodaLista">
    <w:name w:val="List Paragraph"/>
    <w:basedOn w:val="Normal"/>
    <w:uiPriority w:val="34"/>
    <w:qFormat/>
    <w:rsid w:val="00B46AA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488"/>
  </w:style>
  <w:style w:type="paragraph" w:styleId="Rodap">
    <w:name w:val="footer"/>
    <w:basedOn w:val="Normal"/>
    <w:link w:val="RodapChar"/>
    <w:uiPriority w:val="99"/>
    <w:unhideWhenUsed/>
    <w:rsid w:val="00635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9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7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2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2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7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D3E87-F3AD-4ADF-973C-E62D216D9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20</Pages>
  <Words>6640</Words>
  <Characters>35861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12</cp:revision>
  <dcterms:created xsi:type="dcterms:W3CDTF">2025-06-03T15:30:00Z</dcterms:created>
  <dcterms:modified xsi:type="dcterms:W3CDTF">2025-06-05T16:37:00Z</dcterms:modified>
</cp:coreProperties>
</file>