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EXCELENTÍSSIMO(A) SENHOR(A) JUIZ(A) DE DIREITO DA 3ª VARA CÍVEL DA COMARCA DE CALDAS NOVAS – GOIÁS</w:t>
      </w:r>
    </w:p>
    <w:p/>
    <w:p>
      <w:r>
        <w:t>Processo nº 5091570-10.2025.8.09.0024</w:t>
      </w:r>
    </w:p>
    <w:p>
      <w:r>
        <w:t>SEBASTIÃO ANTÔNIO DO NASCIMENTO, já qualificado nos autos em epígrafe, que move AÇÃO DECLARATÓRIA C/C OBRIGAÇÃO DE FAZER E NÃO FAZER C/C PEDIDO DE TUTELA ANTECIPADA em face de CONDOMÍNIO RESIDENCIAL VILLAGE THERMAS DAS CALDAS e ANA LÊDA TOMAZ BATISTA DA SILVA, por meio de seus advogados legalmente constituídos (procuração nos autos), vem, respeitosamente, à presença de Vossa Excelência, com fundamento no artigo 350 do Código de Processo Civil, apresentar</w:t>
      </w:r>
    </w:p>
    <w:p>
      <w:pPr>
        <w:jc w:val="center"/>
      </w:pPr>
      <w:r>
        <w:rPr>
          <w:b/>
          <w:u w:val="single"/>
        </w:rPr>
        <w:t>IMPUGNAÇÃO À CONTESTAÇÃO</w:t>
      </w:r>
    </w:p>
    <w:p>
      <w:r>
        <w:t>pelos fatos e fundamentos a seguir expostos:</w:t>
      </w:r>
    </w:p>
    <w:p>
      <w:r>
        <w:rPr>
          <w:b/>
        </w:rPr>
        <w:t>I – DA LEGALIDADE DO ART. 16 DO REGIMENTO INTERNO</w:t>
      </w:r>
    </w:p>
    <w:p>
      <w:pPr/>
      <w:r>
        <w:t>O artigo 16 do Regimento Interno foi apreciado na ação nº 5037991-55, não havendo qualquer ilegalidade na sua disposição, incluindo a parte final do texto.</w:t>
      </w:r>
    </w:p>
    <w:p>
      <w:pPr/>
      <w:r>
        <w:t>O Regimento Interno faz parte da Convenção, tendo sido aprovado por 2/3 dos condôminos, em plena consonância com o artigo 1.351 do Código Civil, portanto, revestido de plena legalidade.</w:t>
      </w:r>
    </w:p>
    <w:p>
      <w:pPr/>
      <w:r>
        <w:t>O Código Civil, em seu artigo 1.334, permite que a convenção condominial e seus regimentos internos disponham sobre a forma de administração, direitos e deveres dos condôminos, e penalidades aplicáveis.</w:t>
      </w:r>
    </w:p>
    <w:p>
      <w:pPr/>
      <w:r>
        <w:t>Ademais, tal norma foi objeto de análise judicial na referida ação, não se vislumbrando qualquer vício de legalidade ou abusividade que pudesse macular sua eficácia.</w:t>
      </w:r>
    </w:p>
    <w:p>
      <w:r>
        <w:rPr>
          <w:b/>
        </w:rPr>
        <w:t>II – DA LEGALIDADE DO §2º DA CLÁUSULA 14ª DA CONVENÇÃO</w:t>
      </w:r>
    </w:p>
    <w:p>
      <w:pPr/>
      <w:r>
        <w:t>A Cláusula 14ª, §2º, da Convenção, que autoriza o síndico a utilizar recursos do Fundo de Reserva até o limite de 40 (quarenta) salários mínimos, com autorização do Conselho Administrativo e Fiscal, também foi objeto de apreciação judicial na ação nº 5037991-55.</w:t>
      </w:r>
    </w:p>
    <w:p>
      <w:pPr/>
      <w:r>
        <w:t>Tal previsão não afronta qualquer dispositivo legal, estando em total consonância com os artigos 1.334 e 1.348 do Código Civil, que conferem autonomia ao condomínio para dispor sobre sua administração.</w:t>
      </w:r>
    </w:p>
    <w:p>
      <w:pPr/>
      <w:r>
        <w:t>Importante frisar que esta cláusula consta da Convenção há mais de 20 (vinte) anos, sem que houvesse qualquer impugnação anterior por parte do autor ou de quaisquer condôminos.</w:t>
      </w:r>
    </w:p>
    <w:p>
      <w:pPr/>
      <w:r>
        <w:t>O uso do Fundo de Reserva, limitado a despesas ordinárias, busca garantir a celeridade na gestão e na resolução de problemas que demandem providências imediatas, sem qualquer afronta à legislação condominial.</w:t>
      </w:r>
    </w:p>
    <w:p>
      <w:r>
        <w:rPr>
          <w:b/>
        </w:rPr>
        <w:t>III – DA VALIDADE DAS OBRAS DO EX-SÍNDICO (PARQUE, BICICLETÁRIO E QUADRA DE AREIA)</w:t>
      </w:r>
    </w:p>
    <w:p>
      <w:pPr/>
      <w:r>
        <w:t>O autor insiste em alegar que as obras realizadas pelo ex-síndico Cláudio (parque infantil, bicicletário e quadra de areia) foram executadas sem a devida autorização da assembleia, o que não corresponde à realidade.</w:t>
      </w:r>
    </w:p>
    <w:p>
      <w:pPr/>
      <w:r>
        <w:t>Tais obras foram, sim, referendadas pela assembleia, conforme documentos acostados nos autos do processo nº 5037991-55.</w:t>
      </w:r>
    </w:p>
    <w:p>
      <w:pPr/>
      <w:r>
        <w:t>O Tribunal de Justiça do Estado de Goiás, nos autos do referido processo, já se pronunciou de forma definitiva, com trânsito em julgado, reconhecendo a regularidade das mencionadas obras.</w:t>
      </w:r>
    </w:p>
    <w:p>
      <w:pPr/>
      <w:r>
        <w:t>Portanto, não cabe rediscutir matéria já acobertada pela coisa julgada material.</w:t>
      </w:r>
    </w:p>
    <w:p>
      <w:r>
        <w:br/>
        <w:t>Diante de todo o exposto, requer a total improcedência dos pedidos formulados pelo Autor, com a condenação deste ao pagamento das custas processuais e honorários advocatícios, na forma da lei.</w:t>
        <w:br/>
      </w:r>
    </w:p>
    <w:p>
      <w:r>
        <w:t>Termos em que,</w:t>
      </w:r>
    </w:p>
    <w:p>
      <w:r>
        <w:t>Pede deferimento.</w:t>
        <w:br/>
      </w:r>
    </w:p>
    <w:p>
      <w:r>
        <w:t>Caldas Novas – GO, ____ de ____________ de 2025.</w:t>
        <w:br/>
      </w:r>
    </w:p>
    <w:p>
      <w:r>
        <w:t>_________________________________________</w:t>
      </w:r>
    </w:p>
    <w:p>
      <w:r>
        <w:t>ADVOGADO</w:t>
      </w:r>
    </w:p>
    <w:p>
      <w:r>
        <w:t>OAB nº 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