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C8C71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</w:pPr>
      <w:bookmarkStart w:id="0" w:name="_Hlk199579819"/>
      <w:r w:rsidRPr="00F537BA">
        <w:rPr>
          <w:rFonts w:ascii="Verdana" w:eastAsia="Times New Roman" w:hAnsi="Verdana" w:cs="Times New Roman"/>
          <w:b/>
          <w:bCs/>
          <w:sz w:val="28"/>
          <w:szCs w:val="28"/>
          <w:lang w:eastAsia="pt-BR"/>
        </w:rPr>
        <w:t>DA CONTESTAÇÃO AOS ARGUMENTOS DO RÉU — DO ESTELIONATO SOFRIDO PELO CONDOMÍNIO</w:t>
      </w:r>
    </w:p>
    <w:p w14:paraId="6E7488D4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autor, por meio do movimento 07, aditou a petição inicial para relatar o estelionato que vitimou o condomínio, com um prejuízo de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R$ 172.327,32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, valor subtraído por meio de diversas transferências via PIX.</w:t>
      </w:r>
    </w:p>
    <w:p w14:paraId="07B210F0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crime foi praticado pela ex-funcionária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Lorena Ferreira da Silva (CPF nº 034.174.281-30)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, em conluio com terceiros, conforme devidamente qualificados nos autos.</w:t>
      </w:r>
    </w:p>
    <w:p w14:paraId="55406FDF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 – DA ALEGAÇÃO DE NÃO COMPARTILHAMENTO DE SENHAS</w:t>
      </w:r>
    </w:p>
    <w:p w14:paraId="2410B00E" w14:textId="4A0CEE8A" w:rsidR="00F537BA" w:rsidRDefault="008C06EC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Apesar da alegação da síndica Ana Leda, da </w:t>
      </w:r>
      <w:proofErr w:type="spellStart"/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ex-conselheira</w:t>
      </w:r>
      <w:proofErr w:type="spellEnd"/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Cleusa e do conselheiro Vilmar, 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afirma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re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m que jamais compartilharam as senhas bancárias com qualquer funcionário, tendo inclusive alterado tais senhas diversas vezes durante os eventos fraudulentos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,</w:t>
      </w:r>
      <w:r w:rsidRPr="00B92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B92AE9" w:rsidRPr="00B92AE9">
        <w:rPr>
          <w:rFonts w:ascii="Verdana" w:eastAsia="Times New Roman" w:hAnsi="Verdana" w:cs="Times New Roman"/>
          <w:sz w:val="20"/>
          <w:szCs w:val="20"/>
          <w:lang w:eastAsia="pt-BR"/>
        </w:rPr>
        <w:t>não condiz com a realidade operacional do condomínio.</w:t>
      </w:r>
    </w:p>
    <w:p w14:paraId="52E4216B" w14:textId="77777777" w:rsidR="00B92AE9" w:rsidRPr="00B92AE9" w:rsidRDefault="00B92AE9" w:rsidP="00B92AE9">
      <w:pPr>
        <w:pStyle w:val="NormalWeb"/>
        <w:rPr>
          <w:rFonts w:ascii="Verdana" w:hAnsi="Verdana"/>
          <w:sz w:val="20"/>
          <w:szCs w:val="20"/>
        </w:rPr>
      </w:pPr>
      <w:r w:rsidRPr="00B92AE9">
        <w:rPr>
          <w:rFonts w:ascii="Verdana" w:hAnsi="Verdana"/>
          <w:sz w:val="20"/>
          <w:szCs w:val="20"/>
        </w:rPr>
        <w:t>É notório que:</w:t>
      </w:r>
    </w:p>
    <w:p w14:paraId="14E2F465" w14:textId="77777777" w:rsidR="00B92AE9" w:rsidRPr="00B92AE9" w:rsidRDefault="00B92AE9" w:rsidP="00B92AE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92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própria síndica, por dificuldade no uso de plataformas bancárias (aplicativos e internet banking), delegava rotineiramente a funcionários da secretaria a realização de pagamentos e atividades financeiras, funções essas </w:t>
      </w:r>
      <w:r w:rsidRPr="00B92AE9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indelegáveis e de responsabilidade exclusiva do síndico</w:t>
      </w:r>
      <w:r w:rsidRPr="00B92AE9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61C67718" w14:textId="77777777" w:rsidR="00B92AE9" w:rsidRPr="00B92AE9" w:rsidRDefault="00B92AE9" w:rsidP="00B92AE9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B92AE9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Tal prática pode ser facilmente comprovada pela oitiva dos empregados administrativos.</w:t>
      </w:r>
    </w:p>
    <w:p w14:paraId="2F3ECE19" w14:textId="7BFAD8FB" w:rsidR="00F537BA" w:rsidRPr="00F537BA" w:rsidRDefault="008C06EC" w:rsidP="008C06EC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Portanto, ao afirmar que nunca repassou senhas, a síndica incorre, no mínimo, em contradição com a rotina operacional do condomínio, pois como relatado é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 pleno conhecimento que a própria síndica, por limitações no uso de ferramentas tecnológicas, </w:t>
      </w:r>
      <w:r w:rsidR="00F537BA"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rotineiramente delegava a terceiros a realização de pagamentos bancários e demais atos financeiros que são de competência exclusiva do síndico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77553BA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II – DA FALTA DE CONTROLE E ACOMPANHAMENTO FINANCEIRO</w:t>
      </w:r>
    </w:p>
    <w:p w14:paraId="2DFE3DE4" w14:textId="77777777" w:rsidR="008C06EC" w:rsidRPr="00E058D7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alegação de que os extratos eram conferidos diariamente não se sustenta. </w:t>
      </w:r>
    </w:p>
    <w:p w14:paraId="0B19B45B" w14:textId="577EF0BE" w:rsidR="00F537BA" w:rsidRPr="00F537BA" w:rsidRDefault="008C06EC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Se houvesse conferência regular e efetiva dos extratos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bancários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qualquer movimentação atípica teria sido prontamente identificada,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especialmente considerando que os pagamentos do condomínio são recorrentes e previsíveis,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não </w:t>
      </w:r>
      <w:r w:rsidR="008F1F34"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sendo </w:t>
      </w:r>
      <w:r w:rsidR="008F1F34" w:rsidRPr="00F537BA">
        <w:rPr>
          <w:rFonts w:ascii="Verdana" w:eastAsia="Times New Roman" w:hAnsi="Verdana" w:cs="Times New Roman"/>
          <w:sz w:val="20"/>
          <w:szCs w:val="20"/>
          <w:lang w:eastAsia="pt-BR"/>
        </w:rPr>
        <w:t>complexa</w:t>
      </w:r>
      <w:r w:rsidR="00F537BA"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ponto de impedir o controle básico dos lançamentos.</w:t>
      </w:r>
    </w:p>
    <w:p w14:paraId="7428B9DB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Ademais, é obrigação indeclinável do síndico:</w:t>
      </w:r>
    </w:p>
    <w:p w14:paraId="596F0C9B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Realizar pessoalmente o controle dos extratos bancários;</w:t>
      </w:r>
    </w:p>
    <w:p w14:paraId="14436E81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Ter pleno conhecimento das despesas ordinárias do condomínio;</w:t>
      </w:r>
    </w:p>
    <w:p w14:paraId="79F2F652" w14:textId="77777777" w:rsidR="00F537BA" w:rsidRPr="00F537BA" w:rsidRDefault="00F537BA" w:rsidP="00F537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Observar qualquer divergência nos lançamentos.</w:t>
      </w:r>
    </w:p>
    <w:p w14:paraId="78E08F1D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A negligência é evidente, uma vez que:</w:t>
      </w:r>
    </w:p>
    <w:p w14:paraId="59DF37F5" w14:textId="6733FF0A" w:rsidR="00F537BA" w:rsidRPr="00F537BA" w:rsidRDefault="00F537BA" w:rsidP="00F53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>Transferiu competências indelegáveis a funcionários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não competentes para esse </w:t>
      </w:r>
      <w:r w:rsidR="003B0BF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fim, </w:t>
      </w:r>
      <w:r w:rsidR="003B0BFB"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sem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qualquer respaldo legal ou controle efetivo;</w:t>
      </w:r>
    </w:p>
    <w:p w14:paraId="6372858C" w14:textId="3BE67D3E" w:rsidR="00F537BA" w:rsidRPr="00B92AE9" w:rsidRDefault="00F537BA" w:rsidP="00F537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Não detinha conhecimento mínimo acerca dos pagamentos ordinários, prática que, se observada, permitiria identificar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imediatamente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qualquer anormalidade logo no primeiro lançamento irregular.</w:t>
      </w:r>
    </w:p>
    <w:p w14:paraId="721C8D54" w14:textId="77777777" w:rsidR="00B92AE9" w:rsidRPr="00B92AE9" w:rsidRDefault="00B92AE9" w:rsidP="00B92A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B92AE9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Falta de conferência dos extratos e lançamentos bancários.</w:t>
      </w:r>
    </w:p>
    <w:p w14:paraId="5090FC82" w14:textId="6BCD421B" w:rsidR="0007135B" w:rsidRPr="00E058D7" w:rsidRDefault="0007135B" w:rsidP="000713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>A ausência desse controle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administrativo e financeiro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demonstra </w:t>
      </w:r>
      <w:r w:rsidRPr="0007135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grave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37B51D" w14:textId="77777777" w:rsidR="0007135B" w:rsidRPr="0007135B" w:rsidRDefault="0007135B" w:rsidP="0007135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07135B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delegação indevida de responsabilidade</w:t>
      </w:r>
      <w:r w:rsidRPr="0007135B">
        <w:rPr>
          <w:rFonts w:ascii="Verdana" w:eastAsia="Times New Roman" w:hAnsi="Verdana" w:cs="Times New Roman"/>
          <w:sz w:val="20"/>
          <w:szCs w:val="20"/>
          <w:lang w:eastAsia="pt-BR"/>
        </w:rPr>
        <w:t>, infringindo os deveres de diligência e zelo inerentes aos cargos de síndico e conselheiros.</w:t>
      </w:r>
    </w:p>
    <w:p w14:paraId="3B7A3A01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III – DO ARGUMENTO DE EXCESSO DE ATIVIDADES</w:t>
      </w:r>
    </w:p>
    <w:p w14:paraId="2159563E" w14:textId="7B4E5A1E" w:rsidR="00E86A70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O fato de a síndica justificar a omissão sob o argumento de “excesso de trabalho operacional” é inaceitável.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As </w:t>
      </w:r>
      <w:r w:rsid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tividades administrativas, operacionais e de gestão financeira são inerentes ao cargo de síndico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não podendo este se eximir de suas obrigações sob tal justificativa.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Ao assumir o cargo, o gestor tem ciência das responsabilidades que lhe são impostas, devendo exercê-las com zelo, diligência e competência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12A865CA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IV – DOS BLOQUEIOS DA CONTA E FALHA DE CONTROLE</w:t>
      </w:r>
    </w:p>
    <w:p w14:paraId="70BA6748" w14:textId="77777777" w:rsidR="0007135B" w:rsidRPr="00E058D7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se até o sistema bancário identificou as transações suspeitas, não há justificativa plausível para que a administração do condomínio não tenha percebido tais desvios.</w:t>
      </w:r>
      <w:r w:rsidR="0007135B"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</w:p>
    <w:p w14:paraId="6155B70B" w14:textId="16DE7EFD" w:rsidR="00F537BA" w:rsidRPr="00F537BA" w:rsidRDefault="0007135B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gestão dessas demandas faz parte das atribuições ordinárias do cargo de síndico,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não podendo ser utilizada como justificativa para a omissão no controle financeiro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D264462" w14:textId="201A45D6" w:rsidR="0007135B" w:rsidRPr="00E058D7" w:rsidRDefault="0007135B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 próprio fato de que a conta bancária foi bloqueada por diversas vezes pelo sistema da Caixa Econômica Federal, em razão de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movimentações atípicas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serve como claro indicativo de que havia, sim, alertas suficientes para que a gestão tomasse ciência da anormalidade.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Ignorar esses sinais reforça ainda mais a tese de negligência administrativa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05C17D5" w14:textId="0ABC558A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Se a síndica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realizasse o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controle efetivo da conta, como é seu dever, o simples bloqueio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do acesso a conta bancária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já serviria como alerta para uma auditoria interna imediata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fato este que não ocorreu até que a fraude fosse descoberta por um funcionário do condomínio </w:t>
      </w:r>
      <w:r w:rsidR="009B1061" w:rsidRPr="009B106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03(três) meses após o início dos saques</w:t>
      </w:r>
      <w:r w:rsidR="009B1061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80B235D" w14:textId="1DA11CFE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 – DA DESCOBERTA DA FRAUDE</w:t>
      </w:r>
      <w:r w:rsidR="00B92AE9">
        <w:rPr>
          <w:rFonts w:ascii="Verdana" w:eastAsia="Times New Roman" w:hAnsi="Verdana" w:cs="Times New Roman"/>
          <w:b/>
          <w:bCs/>
          <w:lang w:eastAsia="pt-BR"/>
        </w:rPr>
        <w:t xml:space="preserve"> E FALHA NA GESTÃO</w:t>
      </w:r>
    </w:p>
    <w:p w14:paraId="49DA6BF7" w14:textId="762A52DD" w:rsidR="0007135B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Importante destacar que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 fraude foi descoberta </w:t>
      </w:r>
      <w:r w:rsidRPr="009B1061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BR"/>
        </w:rPr>
        <w:t>não pela síndica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mas sim por um funcionário do condomínio, que percebeu pagamentos suspeitos, alguns deles em duplicidade, o que mais uma vez evidencia a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falta de controle e acompanhamento efetivo da gestão sobre as finanças do condomínio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50B9F048" w14:textId="2241C92A" w:rsidR="009B1061" w:rsidRPr="00E058D7" w:rsidRDefault="009B1061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Corrobora com </w:t>
      </w:r>
      <w:r w:rsidR="00E40E7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ocorrência de </w:t>
      </w:r>
      <w:r w:rsidR="00E40E71"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negligência no cumprimento dos deveres de fiscalização, controle e gestão 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financeira </w:t>
      </w:r>
      <w:r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 simples fato d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a falta do </w:t>
      </w:r>
      <w:r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envio da documentação</w:t>
      </w:r>
      <w:r w:rsidR="00E40E71" w:rsidRPr="00E40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necessária a escrituração contábil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empresa de contabilidade</w:t>
      </w:r>
      <w:r w:rsidR="00E40E7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</w:t>
      </w:r>
      <w:r w:rsidR="00E40E71" w:rsidRPr="00E058D7">
        <w:rPr>
          <w:rFonts w:ascii="Verdana" w:eastAsia="Times New Roman" w:hAnsi="Verdana" w:cs="Times New Roman"/>
          <w:sz w:val="20"/>
          <w:szCs w:val="20"/>
          <w:lang w:eastAsia="pt-BR"/>
        </w:rPr>
        <w:t>que os prejuízos alcançassem valores expressivos.</w:t>
      </w:r>
    </w:p>
    <w:p w14:paraId="66AF9040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VI – DA TENTATIVA DE EXCLUSÃO DE RESPONSABILIDADE</w:t>
      </w:r>
    </w:p>
    <w:p w14:paraId="302C362C" w14:textId="07E429B0" w:rsidR="0007135B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no cumprimento dos deveres de fiscalização, controle e gestão financeira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, o que foi condição indispensável para que a fraude se consumasse e se perpetuasse por longo período, gerando expressivo prejuízo ao condomínio.</w:t>
      </w:r>
    </w:p>
    <w:p w14:paraId="2B26F00E" w14:textId="143C2322" w:rsidR="0007135B" w:rsidRPr="00E058D7" w:rsidRDefault="0007135B" w:rsidP="0007135B">
      <w:pPr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E058D7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conduta negligente, omissa e irresponsável na gestão dos recursos financeiros do condomínio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</w:t>
      </w:r>
      <w:r w:rsidR="00B92AE9" w:rsidRPr="00B92AE9">
        <w:rPr>
          <w:rFonts w:ascii="Verdana" w:eastAsia="Times New Roman" w:hAnsi="Verdana" w:cs="Times New Roman"/>
          <w:sz w:val="20"/>
          <w:szCs w:val="20"/>
          <w:lang w:eastAsia="pt-BR"/>
        </w:rPr>
        <w:t>por violação dos deveres de diligência, zelo e boa administração, previstos no Código Civil, artigos 186, 927, 1.348 e seguintes</w:t>
      </w:r>
      <w:r w:rsidR="00B92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facilitando </w:t>
      </w:r>
      <w:r w:rsidR="00B92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assim </w:t>
      </w:r>
      <w:r w:rsidRPr="00E058D7">
        <w:rPr>
          <w:rFonts w:ascii="Verdana" w:eastAsia="Times New Roman" w:hAnsi="Verdana" w:cs="Times New Roman"/>
          <w:sz w:val="20"/>
          <w:szCs w:val="20"/>
          <w:lang w:eastAsia="pt-BR"/>
        </w:rPr>
        <w:t>a ação dos estelionatários e permitindo que os prejuízos alcançassem valores expressivos.</w:t>
      </w:r>
    </w:p>
    <w:p w14:paraId="74C379E9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F537BA">
        <w:rPr>
          <w:rFonts w:ascii="Verdana" w:eastAsia="Times New Roman" w:hAnsi="Verdana" w:cs="Times New Roman"/>
          <w:b/>
          <w:bCs/>
          <w:lang w:eastAsia="pt-BR"/>
        </w:rPr>
        <w:t>VII – CONCLUSÃO</w:t>
      </w:r>
    </w:p>
    <w:p w14:paraId="0A28E2FF" w14:textId="77777777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Diante de todos os fatos expostos, resta absolutamente comprovado que:</w:t>
      </w:r>
    </w:p>
    <w:p w14:paraId="5D991425" w14:textId="53D7B8AB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Houve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negligência grave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exercício das funções do síndico</w:t>
      </w:r>
      <w:r w:rsidR="0007135B" w:rsidRPr="00E058D7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 conselheiros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54A6C288" w14:textId="503F2CED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As atividades de controle financeiro </w:t>
      </w:r>
      <w:r w:rsidR="00E86A7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 administrativos 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foram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indevidamente transferidas a terceiros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1C81B53F" w14:textId="3DDBCA9B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Houve total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falta de acompanhamento, </w:t>
      </w:r>
      <w:r w:rsidR="00E86A7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conferencia de contas a pagar,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verificação de extratos e lançamentos bancários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;</w:t>
      </w:r>
    </w:p>
    <w:p w14:paraId="3713038F" w14:textId="77777777" w:rsidR="00F537BA" w:rsidRPr="00F537BA" w:rsidRDefault="00F537BA" w:rsidP="00E86A7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 justificativa de excesso de trabalho é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incompatível com a responsabilidade inerente ao cargo de síndico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6F7C5E56" w14:textId="0FFD7BCD" w:rsidR="00F537BA" w:rsidRPr="00F537BA" w:rsidRDefault="00F537BA" w:rsidP="00F537B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Portanto, </w:t>
      </w:r>
      <w:r w:rsidR="00E86A7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neste caso, </w:t>
      </w:r>
      <w:r w:rsidRPr="00F537B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não se pode afastar a responsabilidade da gestão, seja ela por ação ou por omissão. A adoção de medidas corretivas, administrativas e judiciais, é necessária para </w:t>
      </w:r>
      <w:r w:rsidRPr="00F537BA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assegurar a responsabilidade civil e, eventualmente, a responsabilização administrativa da gestão condominial vigente à época dos fatos.</w:t>
      </w:r>
    </w:p>
    <w:p w14:paraId="2D306A68" w14:textId="7A01EBE8" w:rsidR="00621410" w:rsidRDefault="00621410" w:rsidP="00621410">
      <w:pPr>
        <w:spacing w:before="80" w:after="80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621410">
        <w:rPr>
          <w:rFonts w:ascii="Verdana" w:eastAsia="Times New Roman" w:hAnsi="Verdana" w:cs="Times New Roman"/>
          <w:b/>
          <w:bCs/>
          <w:lang w:eastAsia="pt-BR"/>
        </w:rPr>
        <w:t>VI</w:t>
      </w:r>
      <w:r>
        <w:rPr>
          <w:rFonts w:ascii="Verdana" w:eastAsia="Times New Roman" w:hAnsi="Verdana" w:cs="Times New Roman"/>
          <w:b/>
          <w:bCs/>
          <w:lang w:eastAsia="pt-BR"/>
        </w:rPr>
        <w:t>I</w:t>
      </w:r>
      <w:r w:rsidRPr="00621410">
        <w:rPr>
          <w:rFonts w:ascii="Verdana" w:eastAsia="Times New Roman" w:hAnsi="Verdana" w:cs="Times New Roman"/>
          <w:b/>
          <w:bCs/>
          <w:lang w:eastAsia="pt-BR"/>
        </w:rPr>
        <w:t>I – DOS PEDIDOS</w:t>
      </w:r>
    </w:p>
    <w:p w14:paraId="28AC8417" w14:textId="77777777" w:rsidR="00621410" w:rsidRPr="00621410" w:rsidRDefault="00621410" w:rsidP="00621410">
      <w:pPr>
        <w:pStyle w:val="NormalWeb"/>
        <w:rPr>
          <w:rFonts w:ascii="Verdana" w:hAnsi="Verdana"/>
          <w:sz w:val="20"/>
          <w:szCs w:val="20"/>
        </w:rPr>
      </w:pPr>
      <w:r w:rsidRPr="00621410">
        <w:rPr>
          <w:rFonts w:ascii="Verdana" w:hAnsi="Verdana"/>
          <w:sz w:val="20"/>
          <w:szCs w:val="20"/>
        </w:rPr>
        <w:t>Diante de todo o exposto, requer-se:</w:t>
      </w:r>
    </w:p>
    <w:p w14:paraId="7D543DCB" w14:textId="4A0855A3" w:rsidR="00621410" w:rsidRPr="00621410" w:rsidRDefault="00621410" w:rsidP="0062141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lastRenderedPageBreak/>
        <w:t xml:space="preserve">A </w:t>
      </w:r>
      <w:r w:rsidRPr="0062141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oitiva dos empregados administrativos</w:t>
      </w:r>
      <w:r w:rsidRPr="00621410">
        <w:rPr>
          <w:rFonts w:ascii="Verdana" w:eastAsia="Times New Roman" w:hAnsi="Verdana" w:cs="Times New Roman"/>
          <w:sz w:val="20"/>
          <w:szCs w:val="20"/>
          <w:lang w:eastAsia="pt-BR"/>
        </w:rPr>
        <w:t>, para confirmar as práticas internas relacionadas à delegação de atividades e acesso a sistemas bancários;</w:t>
      </w:r>
    </w:p>
    <w:p w14:paraId="23D393FA" w14:textId="77777777" w:rsidR="00621410" w:rsidRPr="00621410" w:rsidRDefault="00621410" w:rsidP="0062141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2141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r w:rsidRPr="0062141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621410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oitiva da síndica e dos conselheiros</w:t>
      </w:r>
      <w:r w:rsidRPr="00621410">
        <w:rPr>
          <w:rFonts w:ascii="Verdana" w:eastAsia="Times New Roman" w:hAnsi="Verdana" w:cs="Times New Roman"/>
          <w:sz w:val="20"/>
          <w:szCs w:val="20"/>
          <w:lang w:eastAsia="pt-BR"/>
        </w:rPr>
        <w:t>, a fim de esclarecer os fatos, a rotina operacional, o controle (ou ausência dele) sobre os atos financeiros do condomínio;</w:t>
      </w:r>
    </w:p>
    <w:p w14:paraId="34B8CED1" w14:textId="5C19330F" w:rsidR="00621410" w:rsidRPr="00621410" w:rsidRDefault="00621410" w:rsidP="00621410">
      <w:pPr>
        <w:numPr>
          <w:ilvl w:val="0"/>
          <w:numId w:val="3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21410">
        <w:rPr>
          <w:rFonts w:ascii="Verdana" w:eastAsia="Times New Roman" w:hAnsi="Verdana" w:cs="Times New Roman"/>
          <w:sz w:val="20"/>
          <w:szCs w:val="20"/>
          <w:lang w:eastAsia="pt-BR"/>
        </w:rPr>
        <w:t>Que sejam reconhecidas a negligência, a omissão e a irresponsabilidade da gestão, com as devidas consequências legais, civis e eventualmente administrativas.</w:t>
      </w:r>
      <w:bookmarkEnd w:id="0"/>
    </w:p>
    <w:sectPr w:rsidR="00621410" w:rsidRPr="00621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14F9"/>
    <w:multiLevelType w:val="multilevel"/>
    <w:tmpl w:val="6FC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C731C"/>
    <w:multiLevelType w:val="multilevel"/>
    <w:tmpl w:val="B2C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52EFD"/>
    <w:multiLevelType w:val="multilevel"/>
    <w:tmpl w:val="DEA4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E7147"/>
    <w:multiLevelType w:val="multilevel"/>
    <w:tmpl w:val="E3C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92678"/>
    <w:multiLevelType w:val="multilevel"/>
    <w:tmpl w:val="1962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A"/>
    <w:rsid w:val="000225DD"/>
    <w:rsid w:val="0007135B"/>
    <w:rsid w:val="003B0BFB"/>
    <w:rsid w:val="00480FE0"/>
    <w:rsid w:val="00621410"/>
    <w:rsid w:val="00643BF7"/>
    <w:rsid w:val="00870801"/>
    <w:rsid w:val="008C06EC"/>
    <w:rsid w:val="008F1F34"/>
    <w:rsid w:val="009B1061"/>
    <w:rsid w:val="00B9046A"/>
    <w:rsid w:val="00B92AE9"/>
    <w:rsid w:val="00E058D7"/>
    <w:rsid w:val="00E406D8"/>
    <w:rsid w:val="00E40E71"/>
    <w:rsid w:val="00E86A70"/>
    <w:rsid w:val="00F5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FA6F"/>
  <w15:chartTrackingRefBased/>
  <w15:docId w15:val="{8AB3F545-BEE1-4263-8C9B-5465A023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53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53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537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537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53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C0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1274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</cp:revision>
  <dcterms:created xsi:type="dcterms:W3CDTF">2025-05-30T11:31:00Z</dcterms:created>
  <dcterms:modified xsi:type="dcterms:W3CDTF">2025-05-31T14:06:00Z</dcterms:modified>
</cp:coreProperties>
</file>