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A61DA" w14:textId="77777777" w:rsidR="008718D4" w:rsidRDefault="008718D4" w:rsidP="008718D4">
      <w:pPr>
        <w:tabs>
          <w:tab w:val="left" w:pos="7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CONDOMINIO RESIDENCIAL VILLAGE THERMAS DAS CALDAS</w:t>
      </w:r>
    </w:p>
    <w:p w14:paraId="72A8C507" w14:textId="77777777" w:rsidR="008718D4" w:rsidRDefault="008718D4" w:rsidP="008718D4">
      <w:pPr>
        <w:tabs>
          <w:tab w:val="left" w:pos="7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ASSEMBLEIA DE CONDOMINOS-AGE DO DIA .............................</w:t>
      </w:r>
    </w:p>
    <w:p w14:paraId="4F9B9FC5" w14:textId="77777777" w:rsidR="008718D4" w:rsidRDefault="008718D4" w:rsidP="008718D4">
      <w:pPr>
        <w:tabs>
          <w:tab w:val="left" w:pos="7800"/>
        </w:tabs>
        <w:rPr>
          <w:rFonts w:ascii="Arial" w:hAnsi="Arial" w:cs="Arial"/>
          <w:sz w:val="24"/>
          <w:szCs w:val="24"/>
        </w:rPr>
      </w:pPr>
    </w:p>
    <w:p w14:paraId="204D16B8" w14:textId="77777777" w:rsidR="008718D4" w:rsidRDefault="008718D4" w:rsidP="008718D4">
      <w:pPr>
        <w:tabs>
          <w:tab w:val="left" w:pos="7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DELIBERAÇÃO SOBRE ASSEMBLEIAS E OUTRAS PROVIDENCIAS</w:t>
      </w:r>
    </w:p>
    <w:p w14:paraId="486D55A1" w14:textId="77777777" w:rsidR="008718D4" w:rsidRDefault="008718D4" w:rsidP="008718D4">
      <w:pPr>
        <w:tabs>
          <w:tab w:val="left" w:pos="7800"/>
        </w:tabs>
        <w:rPr>
          <w:rFonts w:ascii="Arial" w:hAnsi="Arial" w:cs="Arial"/>
          <w:sz w:val="24"/>
          <w:szCs w:val="24"/>
        </w:rPr>
      </w:pPr>
    </w:p>
    <w:p w14:paraId="257AD197" w14:textId="77777777" w:rsidR="008718D4" w:rsidRDefault="008718D4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Considerando que há necessidade de regulamentar a realização de assembleias, para evitar que propostas ilegais sejam aprovadas e depois anuladas pela justiça, trazendo prejuízos ao condomínio;</w:t>
      </w:r>
    </w:p>
    <w:p w14:paraId="73C747FF" w14:textId="77777777" w:rsidR="008718D4" w:rsidRDefault="008718D4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Considerando que não há nas convenções o estabelecimento da real competência do Conselho Consultivo;</w:t>
      </w:r>
    </w:p>
    <w:p w14:paraId="71EA8B72" w14:textId="77777777" w:rsidR="00A13A39" w:rsidRDefault="00A13A39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Considerando que o Conselho Fiscal está se reunindo e deliberando em conjunto com o Conselho Administrativo, o que é ilegal, já que cabe a esse último, exclusivamente, analisar e dar parecer sobre as contas do síndico, conforme disposto no artigo 1356 do Código Civil;</w:t>
      </w:r>
    </w:p>
    <w:p w14:paraId="2275A40E" w14:textId="3F07FFA4" w:rsidR="00A13A39" w:rsidRDefault="00A13A39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Considerando que o conselheiro fiscal não pode praticar qualquer ato de gestão, como deliberar em conjunto com conselheiros administrativos, substituir síndico, assinar em conjunto com ele, ordenações de despesas, cheques,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3B02DF5F" w14:textId="4DF936F0" w:rsidR="00FF013C" w:rsidRDefault="00FF013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Considerando que essas ações tornam o conselheiro, fiscal de si mesmo, o que é ilegal;</w:t>
      </w:r>
    </w:p>
    <w:p w14:paraId="3AEBCA9F" w14:textId="77C6CB82" w:rsidR="00FF013C" w:rsidRDefault="00FF013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Considerando que essa participação implica no impedimento do conselheiro fiscal, além </w:t>
      </w:r>
      <w:r w:rsidR="00E640F2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poder provocar a anulação das deliberações tomadas em conjunto;</w:t>
      </w:r>
    </w:p>
    <w:p w14:paraId="2C8FED28" w14:textId="77777777" w:rsidR="00FF013C" w:rsidRDefault="00FF013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Considerando que a contratação pelo síndico, de obras e serviços com duração que extrapola seu mandato interfere no mandato de outro, além de provocar prejuízo ao condomínio,</w:t>
      </w:r>
    </w:p>
    <w:p w14:paraId="4A4EF11D" w14:textId="77777777" w:rsidR="00FF013C" w:rsidRDefault="00FF013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</w:p>
    <w:p w14:paraId="6E223F76" w14:textId="4D5DA36D" w:rsidR="00FF013C" w:rsidRDefault="00FF013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RESOLVE:</w:t>
      </w:r>
    </w:p>
    <w:p w14:paraId="468508BF" w14:textId="77777777" w:rsidR="00FF013C" w:rsidRDefault="00FF013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</w:p>
    <w:p w14:paraId="3040CB2E" w14:textId="359E732D" w:rsidR="00FF013C" w:rsidRDefault="00FF013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1º. </w:t>
      </w:r>
      <w:r w:rsidR="006B288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B2881">
        <w:rPr>
          <w:rFonts w:ascii="Arial" w:hAnsi="Arial" w:cs="Arial"/>
          <w:sz w:val="24"/>
          <w:szCs w:val="24"/>
        </w:rPr>
        <w:t>O Conselho Consultivo tem função deliberativa, respeitada a competência legal da assembleia de condôminos.</w:t>
      </w:r>
    </w:p>
    <w:p w14:paraId="245A01A9" w14:textId="072D646E" w:rsidR="006B2881" w:rsidRDefault="006B2881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Parágrafo Único – Ao Conselho Consultivo </w:t>
      </w:r>
      <w:r w:rsidR="00664E45">
        <w:rPr>
          <w:rFonts w:ascii="Arial" w:hAnsi="Arial" w:cs="Arial"/>
          <w:sz w:val="24"/>
          <w:szCs w:val="24"/>
        </w:rPr>
        <w:t xml:space="preserve">e/ou Fiscal </w:t>
      </w:r>
      <w:r>
        <w:rPr>
          <w:rFonts w:ascii="Arial" w:hAnsi="Arial" w:cs="Arial"/>
          <w:sz w:val="24"/>
          <w:szCs w:val="24"/>
        </w:rPr>
        <w:t>não é atribuída competência para autorizar o síndico a contratar obras ou serviços de qualquer natureza, competência exclusiva da assembleia de condôminos.</w:t>
      </w:r>
    </w:p>
    <w:p w14:paraId="7A6805B0" w14:textId="2741B75A" w:rsidR="006B2881" w:rsidRDefault="006B2881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2º. – Toda proposição a ser levada a assembleia para apreciação deverá ter sua legalidade declarada, previamente, pelos 03 (três) conselheiros consultivos</w:t>
      </w:r>
      <w:r w:rsidR="004B017F">
        <w:rPr>
          <w:rFonts w:ascii="Arial" w:hAnsi="Arial" w:cs="Arial"/>
          <w:sz w:val="24"/>
          <w:szCs w:val="24"/>
        </w:rPr>
        <w:t>, advogados.</w:t>
      </w:r>
    </w:p>
    <w:p w14:paraId="29449E5E" w14:textId="4923C991" w:rsidR="006B2881" w:rsidRDefault="006B2881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Artigo 3º. </w:t>
      </w:r>
      <w:r w:rsidR="00F6701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6701C">
        <w:rPr>
          <w:rFonts w:ascii="Arial" w:hAnsi="Arial" w:cs="Arial"/>
          <w:sz w:val="24"/>
          <w:szCs w:val="24"/>
        </w:rPr>
        <w:t>As proposições só poderão ser submetidas à apreciação da assembleia e do conselho consultivo, após decorrido o prazo de 30 (trinta) dias de sua ampla divulgação.</w:t>
      </w:r>
    </w:p>
    <w:p w14:paraId="2C1A168E" w14:textId="1AE57700" w:rsidR="00F6701C" w:rsidRDefault="00C71069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Parágrafo</w:t>
      </w:r>
      <w:r w:rsidR="00F6701C">
        <w:rPr>
          <w:rFonts w:ascii="Arial" w:hAnsi="Arial" w:cs="Arial"/>
          <w:sz w:val="24"/>
          <w:szCs w:val="24"/>
        </w:rPr>
        <w:t xml:space="preserve"> </w:t>
      </w:r>
      <w:r w:rsidR="00C633F4">
        <w:rPr>
          <w:rFonts w:ascii="Arial" w:hAnsi="Arial" w:cs="Arial"/>
          <w:sz w:val="24"/>
          <w:szCs w:val="24"/>
        </w:rPr>
        <w:t>Único</w:t>
      </w:r>
      <w:r w:rsidR="00F6701C">
        <w:rPr>
          <w:rFonts w:ascii="Arial" w:hAnsi="Arial" w:cs="Arial"/>
          <w:sz w:val="24"/>
          <w:szCs w:val="24"/>
        </w:rPr>
        <w:t xml:space="preserve"> – Em se tratando de convenção e de regimento ou normas correlatas, o prazo será de 60 (sessenta) dias.</w:t>
      </w:r>
    </w:p>
    <w:p w14:paraId="46918E81" w14:textId="47A50D02" w:rsidR="00636476" w:rsidRDefault="00F6701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4º. – A convocação de assembleia </w:t>
      </w:r>
      <w:r w:rsidR="00636476">
        <w:rPr>
          <w:rFonts w:ascii="Arial" w:hAnsi="Arial" w:cs="Arial"/>
          <w:sz w:val="24"/>
          <w:szCs w:val="24"/>
        </w:rPr>
        <w:t>obedecerá ao</w:t>
      </w:r>
      <w:r>
        <w:rPr>
          <w:rFonts w:ascii="Arial" w:hAnsi="Arial" w:cs="Arial"/>
          <w:sz w:val="24"/>
          <w:szCs w:val="24"/>
        </w:rPr>
        <w:t xml:space="preserve"> prazo mínimo de 30 (trinta) dias decorridos após a publicação do edital</w:t>
      </w:r>
      <w:r w:rsidR="00636476">
        <w:rPr>
          <w:rFonts w:ascii="Arial" w:hAnsi="Arial" w:cs="Arial"/>
          <w:sz w:val="24"/>
          <w:szCs w:val="24"/>
        </w:rPr>
        <w:t>.</w:t>
      </w:r>
    </w:p>
    <w:p w14:paraId="23E8C941" w14:textId="147CC434" w:rsidR="00C633F4" w:rsidRDefault="00C633F4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Parágrafo Único – O edital de convocação só poderá ser retificado ou modificado até 30 (trinta) dias antes da data marcada para a assembleia. </w:t>
      </w:r>
    </w:p>
    <w:p w14:paraId="4ED51130" w14:textId="77777777" w:rsidR="00636476" w:rsidRDefault="00636476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Artigo 5º. – A convocação de assembleia poderá ser feita pela maioria dos conselheiros consultivos.</w:t>
      </w:r>
    </w:p>
    <w:p w14:paraId="58EF91A9" w14:textId="7E4E8126" w:rsidR="00043F17" w:rsidRDefault="00043F17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Parágrafo </w:t>
      </w:r>
      <w:r w:rsidR="00422E44">
        <w:rPr>
          <w:rFonts w:ascii="Arial" w:hAnsi="Arial" w:cs="Arial"/>
          <w:sz w:val="24"/>
          <w:szCs w:val="24"/>
        </w:rPr>
        <w:t>1º.</w:t>
      </w:r>
      <w:r>
        <w:rPr>
          <w:rFonts w:ascii="Arial" w:hAnsi="Arial" w:cs="Arial"/>
          <w:sz w:val="24"/>
          <w:szCs w:val="24"/>
        </w:rPr>
        <w:t xml:space="preserve">– A forma de votação nas assembleias será híbrida, presencial e virtual, conforme Artigo 1354-A, Inciso II, parágrafo 4º. da Lei 10.406/2002, Código Civil, com as alterações feitas pela Lei 14.309 de 08/03/2022. </w:t>
      </w:r>
    </w:p>
    <w:p w14:paraId="146990D4" w14:textId="6CFF35CD" w:rsidR="00422E44" w:rsidRDefault="00422E44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Parágrafo 2º. – Fica proibida a forma exclusivamente virtual.</w:t>
      </w:r>
    </w:p>
    <w:p w14:paraId="6817CF45" w14:textId="28B47E85" w:rsidR="00F6701C" w:rsidRDefault="00636476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6º. – O presidente do Conselho Consultivo poderá convocar os conselheiros fiscais quando houver necessidade de esclarecimentos relativos às contas do condomínio.</w:t>
      </w:r>
    </w:p>
    <w:p w14:paraId="0D49C4F2" w14:textId="77777777" w:rsidR="00636476" w:rsidRDefault="00636476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7º. – O Conselheiro fiscal que participar de deliberação em conjunto com o conselho consultivo, será afastado imediatamente do cargo, convocando-se o suplente.</w:t>
      </w:r>
    </w:p>
    <w:p w14:paraId="25DFAC33" w14:textId="6B46A4AF" w:rsidR="00C71069" w:rsidRDefault="00C71069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</w:t>
      </w:r>
      <w:r w:rsidR="00C633F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º. – Aplicam-se, subsidiariamente, ao Conselho Consultivo, as normas referentes ao Conselho de Administração previstas na Lei 6.404/76, Lei das Sociedades Anônimas.</w:t>
      </w:r>
    </w:p>
    <w:p w14:paraId="5CEB6CB8" w14:textId="77777777" w:rsidR="00C71069" w:rsidRDefault="00C71069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10 – A administração deverá dar publicidade interna a essa deliberação.</w:t>
      </w:r>
    </w:p>
    <w:p w14:paraId="409EBFCB" w14:textId="77777777" w:rsidR="00C71069" w:rsidRDefault="00C71069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11 – Esta deliberação entra em vigor na data de sua aprovação.</w:t>
      </w:r>
    </w:p>
    <w:p w14:paraId="56309AA1" w14:textId="77777777" w:rsidR="00C71069" w:rsidRDefault="00C71069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</w:p>
    <w:p w14:paraId="0840D60F" w14:textId="075E129D" w:rsidR="00636476" w:rsidRDefault="00C71069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Caldas Novas</w:t>
      </w:r>
      <w:proofErr w:type="gramStart"/>
      <w:r>
        <w:rPr>
          <w:rFonts w:ascii="Arial" w:hAnsi="Arial" w:cs="Arial"/>
          <w:sz w:val="24"/>
          <w:szCs w:val="24"/>
        </w:rPr>
        <w:t>,  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="00636476">
        <w:rPr>
          <w:rFonts w:ascii="Arial" w:hAnsi="Arial" w:cs="Arial"/>
          <w:sz w:val="24"/>
          <w:szCs w:val="24"/>
        </w:rPr>
        <w:t xml:space="preserve"> </w:t>
      </w:r>
    </w:p>
    <w:p w14:paraId="749C3BF1" w14:textId="77777777" w:rsidR="00636476" w:rsidRDefault="00636476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</w:p>
    <w:p w14:paraId="2648AA09" w14:textId="77777777" w:rsidR="00F6701C" w:rsidRDefault="00F6701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</w:p>
    <w:p w14:paraId="4103A2D9" w14:textId="77777777" w:rsidR="00FF013C" w:rsidRDefault="00FF013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</w:p>
    <w:p w14:paraId="5789CD58" w14:textId="32E97393" w:rsidR="00FF013C" w:rsidRDefault="00FF013C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079F8C70" w14:textId="119280C2" w:rsidR="00A13A39" w:rsidRDefault="00A13A39" w:rsidP="008718D4">
      <w:pPr>
        <w:tabs>
          <w:tab w:val="left" w:pos="7800"/>
        </w:tabs>
        <w:jc w:val="both"/>
        <w:rPr>
          <w:rFonts w:ascii="Arial" w:hAnsi="Arial" w:cs="Arial"/>
          <w:sz w:val="24"/>
          <w:szCs w:val="24"/>
        </w:rPr>
      </w:pPr>
    </w:p>
    <w:p w14:paraId="3F22000B" w14:textId="77777777" w:rsidR="008718D4" w:rsidRDefault="008718D4" w:rsidP="008718D4">
      <w:pPr>
        <w:tabs>
          <w:tab w:val="left" w:pos="7800"/>
        </w:tabs>
        <w:rPr>
          <w:rFonts w:ascii="Arial" w:hAnsi="Arial" w:cs="Arial"/>
          <w:sz w:val="24"/>
          <w:szCs w:val="24"/>
        </w:rPr>
      </w:pPr>
    </w:p>
    <w:p w14:paraId="4A2A26FF" w14:textId="77777777" w:rsidR="00A95CC7" w:rsidRDefault="00A95CC7"/>
    <w:sectPr w:rsidR="00A95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D4"/>
    <w:rsid w:val="00001025"/>
    <w:rsid w:val="00027557"/>
    <w:rsid w:val="00043F17"/>
    <w:rsid w:val="001E6A47"/>
    <w:rsid w:val="003E7287"/>
    <w:rsid w:val="00422E44"/>
    <w:rsid w:val="00452378"/>
    <w:rsid w:val="004B017F"/>
    <w:rsid w:val="005237D7"/>
    <w:rsid w:val="00636476"/>
    <w:rsid w:val="00664E45"/>
    <w:rsid w:val="006B2881"/>
    <w:rsid w:val="007124EE"/>
    <w:rsid w:val="008718D4"/>
    <w:rsid w:val="00A13A39"/>
    <w:rsid w:val="00A95CC7"/>
    <w:rsid w:val="00C633F4"/>
    <w:rsid w:val="00C71069"/>
    <w:rsid w:val="00E17931"/>
    <w:rsid w:val="00E640F2"/>
    <w:rsid w:val="00F6701C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78E1"/>
  <w15:chartTrackingRefBased/>
  <w15:docId w15:val="{8A90CB60-6B4C-4D2D-9C5F-F3AE9911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Netto</dc:creator>
  <cp:keywords/>
  <dc:description/>
  <cp:lastModifiedBy>Joao Netto</cp:lastModifiedBy>
  <cp:revision>2</cp:revision>
  <dcterms:created xsi:type="dcterms:W3CDTF">2024-08-29T12:58:00Z</dcterms:created>
  <dcterms:modified xsi:type="dcterms:W3CDTF">2024-08-29T12:58:00Z</dcterms:modified>
</cp:coreProperties>
</file>