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05" w:type="dxa"/>
        <w:tblLayout w:type="fixed"/>
        <w:tblLook w:val="06A0" w:firstRow="1" w:lastRow="0" w:firstColumn="1" w:lastColumn="0" w:noHBand="1" w:noVBand="1"/>
      </w:tblPr>
      <w:tblGrid>
        <w:gridCol w:w="2830"/>
        <w:gridCol w:w="3180"/>
        <w:gridCol w:w="3295"/>
      </w:tblGrid>
      <w:tr w:rsidR="00D573FE" w:rsidRPr="00D573FE" w14:paraId="6AE51467" w14:textId="5E40E322" w:rsidTr="05E2CE43">
        <w:tc>
          <w:tcPr>
            <w:tcW w:w="6010" w:type="dxa"/>
            <w:gridSpan w:val="2"/>
          </w:tcPr>
          <w:p w14:paraId="19434372" w14:textId="30C22232" w:rsidR="00D573FE" w:rsidRPr="00D573FE" w:rsidRDefault="00D573FE" w:rsidP="306957A8">
            <w:pPr>
              <w:rPr>
                <w:sz w:val="44"/>
                <w:szCs w:val="44"/>
              </w:rPr>
            </w:pPr>
            <w:r w:rsidRPr="05E2CE43">
              <w:rPr>
                <w:sz w:val="44"/>
                <w:szCs w:val="44"/>
              </w:rPr>
              <w:t>Name</w:t>
            </w:r>
            <w:r w:rsidR="004A3B59" w:rsidRPr="05E2CE43">
              <w:rPr>
                <w:sz w:val="44"/>
                <w:szCs w:val="44"/>
              </w:rPr>
              <w:t xml:space="preserve"> </w:t>
            </w:r>
            <w:r w:rsidR="002E4C73">
              <w:rPr>
                <w:sz w:val="44"/>
                <w:szCs w:val="44"/>
              </w:rPr>
              <w:t>–</w:t>
            </w:r>
            <w:r w:rsidR="006232A6" w:rsidRPr="05E2CE43">
              <w:rPr>
                <w:sz w:val="44"/>
                <w:szCs w:val="44"/>
              </w:rPr>
              <w:t xml:space="preserve"> </w:t>
            </w:r>
            <w:r w:rsidR="00D42553">
              <w:rPr>
                <w:sz w:val="44"/>
                <w:szCs w:val="44"/>
              </w:rPr>
              <w:t>Sam</w:t>
            </w:r>
            <w:r w:rsidR="00E563D5">
              <w:rPr>
                <w:sz w:val="44"/>
                <w:szCs w:val="44"/>
              </w:rPr>
              <w:t xml:space="preserve"> </w:t>
            </w:r>
            <w:r w:rsidR="00D42553">
              <w:rPr>
                <w:sz w:val="44"/>
                <w:szCs w:val="44"/>
              </w:rPr>
              <w:t>Chen</w:t>
            </w:r>
          </w:p>
        </w:tc>
        <w:tc>
          <w:tcPr>
            <w:tcW w:w="3295" w:type="dxa"/>
            <w:vMerge w:val="restart"/>
          </w:tcPr>
          <w:p w14:paraId="2F24AF94" w14:textId="77777777" w:rsidR="00E563D5" w:rsidRDefault="00E563D5" w:rsidP="00972A69">
            <w:pPr>
              <w:jc w:val="center"/>
              <w:rPr>
                <w:rFonts w:ascii="Calibri" w:hAnsi="Calibri" w:cs="Calibri"/>
                <w:noProof/>
                <w:color w:val="000000"/>
                <w:shd w:val="clear" w:color="auto" w:fill="FFFFFF"/>
              </w:rPr>
            </w:pPr>
          </w:p>
          <w:p w14:paraId="7A5689DB" w14:textId="11FD79CE" w:rsidR="00D573FE" w:rsidRPr="00D573FE" w:rsidRDefault="000D7B3A" w:rsidP="00972A6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noProof/>
                <w:color w:val="000000"/>
                <w:shd w:val="clear" w:color="auto" w:fill="FFFFFF"/>
              </w:rPr>
              <w:drawing>
                <wp:inline distT="0" distB="0" distL="0" distR="0" wp14:anchorId="44367DDF" wp14:editId="46D62FAE">
                  <wp:extent cx="1449070" cy="2064470"/>
                  <wp:effectExtent l="0" t="0" r="0" b="0"/>
                  <wp:docPr id="621972594" name="Picture 2" descr="A person in a suit&#10;&#10;Photo by Dalton Ngangi on Unspla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972594" name="Picture 2" descr="A person in a suit&#10;&#10;Photo by Dalton Ngangi on Unsplash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790" t="12318" r="26173"/>
                          <a:stretch/>
                        </pic:blipFill>
                        <pic:spPr bwMode="auto">
                          <a:xfrm>
                            <a:off x="0" y="0"/>
                            <a:ext cx="1459191" cy="2078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37461F">
              <w:rPr>
                <w:rFonts w:ascii="Calibri" w:hAnsi="Calibri" w:cs="Calibri"/>
                <w:color w:val="000000"/>
                <w:shd w:val="clear" w:color="auto" w:fill="FFFFFF"/>
              </w:rPr>
              <w:br/>
            </w:r>
          </w:p>
        </w:tc>
      </w:tr>
      <w:tr w:rsidR="223C5E6E" w14:paraId="27233294" w14:textId="77777777" w:rsidTr="05E2CE43">
        <w:tc>
          <w:tcPr>
            <w:tcW w:w="6010" w:type="dxa"/>
            <w:gridSpan w:val="2"/>
          </w:tcPr>
          <w:p w14:paraId="3D5EE021" w14:textId="66B4F1F9" w:rsidR="223C5E6E" w:rsidRDefault="223C5E6E" w:rsidP="223C5E6E">
            <w:pPr>
              <w:rPr>
                <w:sz w:val="44"/>
                <w:szCs w:val="44"/>
              </w:rPr>
            </w:pPr>
          </w:p>
        </w:tc>
        <w:tc>
          <w:tcPr>
            <w:tcW w:w="3295" w:type="dxa"/>
            <w:vMerge/>
          </w:tcPr>
          <w:p w14:paraId="26D494CE" w14:textId="77777777" w:rsidR="001C336B" w:rsidRDefault="001C336B"/>
        </w:tc>
      </w:tr>
      <w:tr w:rsidR="00D573FE" w:rsidRPr="00D573FE" w14:paraId="536A6AA3" w14:textId="596CE9B4" w:rsidTr="05E2CE43">
        <w:tc>
          <w:tcPr>
            <w:tcW w:w="2830" w:type="dxa"/>
          </w:tcPr>
          <w:p w14:paraId="3684F71A" w14:textId="1F4B1E3A" w:rsidR="00D573FE" w:rsidRPr="00D573FE" w:rsidRDefault="00D573FE" w:rsidP="223C5E6E">
            <w:pPr>
              <w:rPr>
                <w:sz w:val="44"/>
                <w:szCs w:val="44"/>
              </w:rPr>
            </w:pPr>
            <w:r w:rsidRPr="223C5E6E">
              <w:rPr>
                <w:sz w:val="44"/>
                <w:szCs w:val="44"/>
              </w:rPr>
              <w:t>Age (</w:t>
            </w:r>
            <w:r w:rsidR="3BD716B5" w:rsidRPr="223C5E6E">
              <w:rPr>
                <w:sz w:val="44"/>
                <w:szCs w:val="44"/>
              </w:rPr>
              <w:t>approx.</w:t>
            </w:r>
            <w:r w:rsidRPr="223C5E6E">
              <w:rPr>
                <w:sz w:val="44"/>
                <w:szCs w:val="44"/>
              </w:rPr>
              <w:t>)</w:t>
            </w:r>
          </w:p>
        </w:tc>
        <w:tc>
          <w:tcPr>
            <w:tcW w:w="3180" w:type="dxa"/>
          </w:tcPr>
          <w:p w14:paraId="428A4C61" w14:textId="5AAAD370" w:rsidR="00D573FE" w:rsidRPr="00D573FE" w:rsidRDefault="00260D85" w:rsidP="05E2CE43">
            <w:r>
              <w:t>45</w:t>
            </w:r>
          </w:p>
        </w:tc>
        <w:tc>
          <w:tcPr>
            <w:tcW w:w="3295" w:type="dxa"/>
            <w:vMerge/>
          </w:tcPr>
          <w:p w14:paraId="424E8784" w14:textId="77777777" w:rsidR="00D573FE" w:rsidRPr="00D573FE" w:rsidRDefault="00D573FE" w:rsidP="53FD5071">
            <w:pPr>
              <w:rPr>
                <w:rFonts w:cstheme="minorHAnsi"/>
              </w:rPr>
            </w:pPr>
          </w:p>
        </w:tc>
      </w:tr>
      <w:tr w:rsidR="00D573FE" w:rsidRPr="00D573FE" w14:paraId="00D17A23" w14:textId="77777777" w:rsidTr="05E2CE43">
        <w:tc>
          <w:tcPr>
            <w:tcW w:w="2830" w:type="dxa"/>
          </w:tcPr>
          <w:p w14:paraId="7205FEAA" w14:textId="46EB1510" w:rsidR="00D573FE" w:rsidRPr="00D573FE" w:rsidRDefault="00D573FE" w:rsidP="53FD5071">
            <w:pPr>
              <w:rPr>
                <w:rFonts w:cstheme="minorHAnsi"/>
                <w:sz w:val="44"/>
                <w:szCs w:val="44"/>
              </w:rPr>
            </w:pPr>
            <w:r w:rsidRPr="00D573FE">
              <w:rPr>
                <w:rFonts w:cstheme="minorHAnsi"/>
                <w:sz w:val="44"/>
                <w:szCs w:val="44"/>
              </w:rPr>
              <w:t>Sex</w:t>
            </w:r>
          </w:p>
        </w:tc>
        <w:tc>
          <w:tcPr>
            <w:tcW w:w="3180" w:type="dxa"/>
          </w:tcPr>
          <w:p w14:paraId="6B07B997" w14:textId="1D464991" w:rsidR="00D573FE" w:rsidRPr="00D573FE" w:rsidRDefault="00260D85" w:rsidP="306957A8">
            <w:r>
              <w:t>Male</w:t>
            </w:r>
          </w:p>
        </w:tc>
        <w:tc>
          <w:tcPr>
            <w:tcW w:w="3295" w:type="dxa"/>
            <w:vMerge/>
          </w:tcPr>
          <w:p w14:paraId="2267BD2F" w14:textId="77777777" w:rsidR="00D573FE" w:rsidRPr="00D573FE" w:rsidRDefault="00D573FE" w:rsidP="53FD5071">
            <w:pPr>
              <w:rPr>
                <w:rFonts w:cstheme="minorHAnsi"/>
              </w:rPr>
            </w:pPr>
          </w:p>
        </w:tc>
      </w:tr>
      <w:tr w:rsidR="00D573FE" w:rsidRPr="00D573FE" w14:paraId="45CACC53" w14:textId="77777777" w:rsidTr="05E2CE43">
        <w:trPr>
          <w:trHeight w:val="1350"/>
        </w:trPr>
        <w:tc>
          <w:tcPr>
            <w:tcW w:w="6010" w:type="dxa"/>
            <w:gridSpan w:val="2"/>
          </w:tcPr>
          <w:p w14:paraId="3F0D303F" w14:textId="0104A308" w:rsidR="00D573FE" w:rsidRPr="00D573FE" w:rsidRDefault="6F602ECF" w:rsidP="53FD5071">
            <w:pPr>
              <w:rPr>
                <w:sz w:val="44"/>
                <w:szCs w:val="44"/>
              </w:rPr>
            </w:pPr>
            <w:r w:rsidRPr="306957A8">
              <w:rPr>
                <w:sz w:val="44"/>
                <w:szCs w:val="44"/>
              </w:rPr>
              <w:t>Group</w:t>
            </w:r>
            <w:r w:rsidR="09BACE3D" w:rsidRPr="306957A8">
              <w:rPr>
                <w:sz w:val="44"/>
                <w:szCs w:val="44"/>
              </w:rPr>
              <w:t xml:space="preserve"> </w:t>
            </w:r>
            <w:r w:rsidR="002E4C73" w:rsidRPr="002E4C73">
              <w:rPr>
                <w:sz w:val="44"/>
                <w:szCs w:val="44"/>
              </w:rPr>
              <w:t xml:space="preserve">– </w:t>
            </w:r>
            <w:r w:rsidR="00260D85">
              <w:rPr>
                <w:sz w:val="44"/>
                <w:szCs w:val="44"/>
              </w:rPr>
              <w:t>Marketing Director</w:t>
            </w:r>
          </w:p>
        </w:tc>
        <w:tc>
          <w:tcPr>
            <w:tcW w:w="3295" w:type="dxa"/>
            <w:vMerge/>
          </w:tcPr>
          <w:p w14:paraId="50F0ED42" w14:textId="77777777" w:rsidR="00D573FE" w:rsidRPr="00D573FE" w:rsidRDefault="00D573FE" w:rsidP="53FD5071">
            <w:pPr>
              <w:rPr>
                <w:rFonts w:cstheme="minorHAnsi"/>
              </w:rPr>
            </w:pPr>
          </w:p>
        </w:tc>
      </w:tr>
      <w:tr w:rsidR="00D573FE" w:rsidRPr="00D573FE" w14:paraId="66BCF5BE" w14:textId="50BE7573" w:rsidTr="05E2CE43">
        <w:tc>
          <w:tcPr>
            <w:tcW w:w="9305" w:type="dxa"/>
            <w:gridSpan w:val="3"/>
          </w:tcPr>
          <w:p w14:paraId="35AC9891" w14:textId="367D214D" w:rsidR="00D573FE" w:rsidRPr="00D573FE" w:rsidRDefault="00D573FE" w:rsidP="53FD5071">
            <w:pPr>
              <w:rPr>
                <w:rFonts w:cstheme="minorHAnsi"/>
              </w:rPr>
            </w:pPr>
            <w:r w:rsidRPr="00D573FE">
              <w:rPr>
                <w:rFonts w:cstheme="minorHAnsi"/>
                <w:sz w:val="44"/>
                <w:szCs w:val="44"/>
              </w:rPr>
              <w:t>Background and description</w:t>
            </w:r>
          </w:p>
        </w:tc>
      </w:tr>
      <w:tr w:rsidR="00D573FE" w:rsidRPr="00D573FE" w14:paraId="6884C2DC" w14:textId="77777777" w:rsidTr="00F01BD6">
        <w:trPr>
          <w:trHeight w:val="1430"/>
        </w:trPr>
        <w:tc>
          <w:tcPr>
            <w:tcW w:w="9305" w:type="dxa"/>
            <w:gridSpan w:val="3"/>
          </w:tcPr>
          <w:p w14:paraId="40C88AE1" w14:textId="5BDBDB59" w:rsidR="00D573FE" w:rsidRPr="00460219" w:rsidRDefault="000D7B3A" w:rsidP="05E2CE43">
            <w:pPr>
              <w:rPr>
                <w:i/>
                <w:iCs/>
              </w:rPr>
            </w:pPr>
            <w:r>
              <w:t>As the Marketing Director, Sam decides the overall marketing strategy for h</w:t>
            </w:r>
            <w:r w:rsidR="005B5EE4">
              <w:t>is</w:t>
            </w:r>
            <w:r>
              <w:t xml:space="preserve"> organisation. He's responsible for sustainable growth, </w:t>
            </w:r>
            <w:hyperlink r:id="rId8" w:history="1">
              <w:r>
                <w:rPr>
                  <w:rStyle w:val="Hyperlink"/>
                </w:rPr>
                <w:t>sales enablement</w:t>
              </w:r>
            </w:hyperlink>
            <w:r>
              <w:t xml:space="preserve">, and financial performance. To do this, he works closely with the </w:t>
            </w:r>
            <w:hyperlink r:id="rId9" w:history="1">
              <w:r>
                <w:rPr>
                  <w:rStyle w:val="Hyperlink"/>
                </w:rPr>
                <w:t>CEO</w:t>
              </w:r>
            </w:hyperlink>
            <w:r>
              <w:t xml:space="preserve"> or </w:t>
            </w:r>
            <w:hyperlink r:id="rId10" w:history="1">
              <w:r>
                <w:rPr>
                  <w:rStyle w:val="Hyperlink"/>
                </w:rPr>
                <w:t>Chief Growth Officer</w:t>
              </w:r>
            </w:hyperlink>
            <w:r>
              <w:t xml:space="preserve"> to set the Key Performance Indicators (KPIs) and marketing metrics that will best drive the growth of the business.</w:t>
            </w:r>
          </w:p>
        </w:tc>
      </w:tr>
      <w:tr w:rsidR="00D573FE" w:rsidRPr="00D573FE" w14:paraId="4306FFE2" w14:textId="1A31C1F6" w:rsidTr="05E2CE43">
        <w:tc>
          <w:tcPr>
            <w:tcW w:w="9305" w:type="dxa"/>
            <w:gridSpan w:val="3"/>
          </w:tcPr>
          <w:p w14:paraId="01EAB74A" w14:textId="3F63FC71" w:rsidR="00D573FE" w:rsidRPr="00D573FE" w:rsidRDefault="00D573FE" w:rsidP="53FD5071">
            <w:pPr>
              <w:rPr>
                <w:rFonts w:cstheme="minorHAnsi"/>
              </w:rPr>
            </w:pPr>
            <w:r w:rsidRPr="00D573FE">
              <w:rPr>
                <w:rFonts w:cstheme="minorHAnsi"/>
                <w:sz w:val="44"/>
                <w:szCs w:val="44"/>
              </w:rPr>
              <w:t>Motivation</w:t>
            </w:r>
          </w:p>
        </w:tc>
      </w:tr>
      <w:tr w:rsidR="00D573FE" w:rsidRPr="00D573FE" w14:paraId="5AA81419" w14:textId="402AF15F" w:rsidTr="00AC1D56">
        <w:trPr>
          <w:trHeight w:val="991"/>
        </w:trPr>
        <w:tc>
          <w:tcPr>
            <w:tcW w:w="9305" w:type="dxa"/>
            <w:gridSpan w:val="3"/>
          </w:tcPr>
          <w:p w14:paraId="4A7A9CD5" w14:textId="4B8E0B04" w:rsidR="00D573FE" w:rsidRPr="00460219" w:rsidRDefault="000D7B3A" w:rsidP="05E2CE43">
            <w:pPr>
              <w:rPr>
                <w:i/>
                <w:iCs/>
              </w:rPr>
            </w:pPr>
            <w:r>
              <w:rPr>
                <w:i/>
                <w:iCs/>
              </w:rPr>
              <w:t>Refine the improved tracking of marketing metrics. Keeping up with the latest industry issues and, more importantly, trends</w:t>
            </w:r>
          </w:p>
        </w:tc>
      </w:tr>
      <w:tr w:rsidR="00D05F32" w:rsidRPr="00D573FE" w14:paraId="2BBAF4A2" w14:textId="218591EA" w:rsidTr="05E2CE43">
        <w:tc>
          <w:tcPr>
            <w:tcW w:w="9305" w:type="dxa"/>
            <w:gridSpan w:val="3"/>
          </w:tcPr>
          <w:p w14:paraId="1C3B85DE" w14:textId="6339419C" w:rsidR="00D05F32" w:rsidRPr="00D573FE" w:rsidRDefault="00D05F32" w:rsidP="53FD5071">
            <w:pPr>
              <w:rPr>
                <w:rFonts w:cstheme="minorHAnsi"/>
              </w:rPr>
            </w:pPr>
            <w:r w:rsidRPr="00D573FE">
              <w:rPr>
                <w:rFonts w:cstheme="minorHAnsi"/>
                <w:sz w:val="44"/>
                <w:szCs w:val="44"/>
              </w:rPr>
              <w:t>Data Literacy</w:t>
            </w:r>
          </w:p>
        </w:tc>
      </w:tr>
      <w:tr w:rsidR="00D573FE" w:rsidRPr="00D573FE" w14:paraId="1322E24B" w14:textId="2E488A2D" w:rsidTr="00AC1D56">
        <w:trPr>
          <w:trHeight w:val="1155"/>
        </w:trPr>
        <w:tc>
          <w:tcPr>
            <w:tcW w:w="9305" w:type="dxa"/>
            <w:gridSpan w:val="3"/>
          </w:tcPr>
          <w:p w14:paraId="2FE9AD4D" w14:textId="60BF0A90" w:rsidR="00D573FE" w:rsidRPr="00460219" w:rsidRDefault="000D7B3A" w:rsidP="05E2CE4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High level of data literacy, with an excellent understanding of statistics as applied to marketing strategy, which was the topic of his final year thesis for his MSc in </w:t>
            </w:r>
            <w:r w:rsidR="005B5EE4">
              <w:rPr>
                <w:i/>
                <w:iCs/>
              </w:rPr>
              <w:t xml:space="preserve">Applied </w:t>
            </w:r>
            <w:r>
              <w:rPr>
                <w:i/>
                <w:iCs/>
              </w:rPr>
              <w:t xml:space="preserve">Marketing </w:t>
            </w:r>
            <w:r w:rsidR="005B5EE4">
              <w:rPr>
                <w:i/>
                <w:iCs/>
              </w:rPr>
              <w:t>statistics.</w:t>
            </w:r>
          </w:p>
        </w:tc>
      </w:tr>
      <w:tr w:rsidR="00D573FE" w:rsidRPr="00D573FE" w14:paraId="0EF16F6D" w14:textId="5D7D7BA9" w:rsidTr="05E2CE43">
        <w:tc>
          <w:tcPr>
            <w:tcW w:w="9305" w:type="dxa"/>
            <w:gridSpan w:val="3"/>
          </w:tcPr>
          <w:p w14:paraId="31FDEC6B" w14:textId="03A279BF" w:rsidR="00D573FE" w:rsidRPr="00D573FE" w:rsidRDefault="00333B1C" w:rsidP="0BE81A5C">
            <w:pPr>
              <w:spacing w:line="259" w:lineRule="auto"/>
            </w:pPr>
            <w:r>
              <w:rPr>
                <w:rFonts w:cstheme="minorHAnsi"/>
                <w:sz w:val="44"/>
                <w:szCs w:val="44"/>
              </w:rPr>
              <w:t>Graphical</w:t>
            </w:r>
            <w:r w:rsidRPr="00D573FE">
              <w:rPr>
                <w:rFonts w:cstheme="minorHAnsi"/>
                <w:sz w:val="44"/>
                <w:szCs w:val="44"/>
              </w:rPr>
              <w:t xml:space="preserve"> Literacy</w:t>
            </w:r>
          </w:p>
        </w:tc>
      </w:tr>
      <w:tr w:rsidR="009F107A" w:rsidRPr="00D573FE" w14:paraId="5C782B9F" w14:textId="77777777" w:rsidTr="009F107A">
        <w:trPr>
          <w:trHeight w:val="1093"/>
        </w:trPr>
        <w:tc>
          <w:tcPr>
            <w:tcW w:w="9305" w:type="dxa"/>
            <w:gridSpan w:val="3"/>
          </w:tcPr>
          <w:p w14:paraId="4E10256A" w14:textId="573FE832" w:rsidR="009F107A" w:rsidRPr="00D95732" w:rsidRDefault="000D7B3A" w:rsidP="0BE81A5C">
            <w:pPr>
              <w:rPr>
                <w:rFonts w:cstheme="minorHAnsi"/>
              </w:rPr>
            </w:pPr>
            <w:r>
              <w:rPr>
                <w:rFonts w:cstheme="minorHAnsi"/>
              </w:rPr>
              <w:t>More adventurous than any other member of the board. He has made several suggestions for improvements, which, with his aid, have been adopted in board-level reports</w:t>
            </w:r>
            <w:r w:rsidR="005B5EE4">
              <w:rPr>
                <w:rFonts w:cstheme="minorHAnsi"/>
              </w:rPr>
              <w:t>.</w:t>
            </w:r>
          </w:p>
        </w:tc>
      </w:tr>
      <w:tr w:rsidR="009F107A" w:rsidRPr="00D573FE" w14:paraId="487371AD" w14:textId="77777777" w:rsidTr="05E2CE43">
        <w:tc>
          <w:tcPr>
            <w:tcW w:w="9305" w:type="dxa"/>
            <w:gridSpan w:val="3"/>
          </w:tcPr>
          <w:p w14:paraId="53BE5944" w14:textId="2DFDC1CD" w:rsidR="009F107A" w:rsidRDefault="000773B7" w:rsidP="0BE81A5C">
            <w:pPr>
              <w:rPr>
                <w:rFonts w:cstheme="minorHAnsi"/>
                <w:sz w:val="44"/>
                <w:szCs w:val="44"/>
              </w:rPr>
            </w:pPr>
            <w:r w:rsidRPr="0BE81A5C">
              <w:rPr>
                <w:sz w:val="44"/>
                <w:szCs w:val="44"/>
              </w:rPr>
              <w:t>Technological expertise</w:t>
            </w:r>
          </w:p>
        </w:tc>
      </w:tr>
      <w:tr w:rsidR="00333B1C" w:rsidRPr="00D573FE" w14:paraId="76E5D6D8" w14:textId="77777777" w:rsidTr="00AC1D56">
        <w:trPr>
          <w:trHeight w:val="1289"/>
        </w:trPr>
        <w:tc>
          <w:tcPr>
            <w:tcW w:w="9305" w:type="dxa"/>
            <w:gridSpan w:val="3"/>
          </w:tcPr>
          <w:p w14:paraId="356ECE1C" w14:textId="599B2B1E" w:rsidR="00333B1C" w:rsidRPr="00862F57" w:rsidRDefault="000D7B3A" w:rsidP="0BE81A5C">
            <w:r>
              <w:t>Comfortable using Python and Tableau to analyse and visualise data if required</w:t>
            </w:r>
          </w:p>
        </w:tc>
      </w:tr>
      <w:tr w:rsidR="00D05F32" w:rsidRPr="00D573FE" w14:paraId="65C1E744" w14:textId="77777777" w:rsidTr="05E2CE43">
        <w:tc>
          <w:tcPr>
            <w:tcW w:w="9305" w:type="dxa"/>
            <w:gridSpan w:val="3"/>
          </w:tcPr>
          <w:p w14:paraId="696BC06C" w14:textId="30D9B194" w:rsidR="00D05F32" w:rsidRPr="006874E2" w:rsidRDefault="009626E0" w:rsidP="53FD5071">
            <w:pPr>
              <w:rPr>
                <w:rFonts w:cstheme="minorHAnsi"/>
                <w:sz w:val="44"/>
                <w:szCs w:val="44"/>
              </w:rPr>
            </w:pPr>
            <w:r>
              <w:rPr>
                <w:sz w:val="44"/>
                <w:szCs w:val="44"/>
              </w:rPr>
              <w:t>Goals</w:t>
            </w:r>
          </w:p>
        </w:tc>
      </w:tr>
      <w:tr w:rsidR="00D05F32" w:rsidRPr="00D573FE" w14:paraId="07D842B1" w14:textId="77777777" w:rsidTr="00AC1D56">
        <w:trPr>
          <w:trHeight w:val="1424"/>
        </w:trPr>
        <w:tc>
          <w:tcPr>
            <w:tcW w:w="9305" w:type="dxa"/>
            <w:gridSpan w:val="3"/>
          </w:tcPr>
          <w:p w14:paraId="7D6DE5F4" w14:textId="50D6E28E" w:rsidR="00E563D5" w:rsidRPr="008B6579" w:rsidRDefault="000D7B3A" w:rsidP="000D7B3A">
            <w:pPr>
              <w:rPr>
                <w:rFonts w:cstheme="minorHAnsi"/>
              </w:rPr>
            </w:pPr>
            <w:r w:rsidRPr="008B6579">
              <w:rPr>
                <w:rFonts w:cstheme="minorHAnsi"/>
              </w:rPr>
              <w:t>How are current mark</w:t>
            </w:r>
            <w:r w:rsidR="008B6579" w:rsidRPr="008B6579">
              <w:rPr>
                <w:rFonts w:cstheme="minorHAnsi"/>
              </w:rPr>
              <w:t>e</w:t>
            </w:r>
            <w:r w:rsidRPr="008B6579">
              <w:rPr>
                <w:rFonts w:cstheme="minorHAnsi"/>
              </w:rPr>
              <w:t>ting camp</w:t>
            </w:r>
            <w:r w:rsidR="008B6579" w:rsidRPr="008B6579">
              <w:rPr>
                <w:rFonts w:cstheme="minorHAnsi"/>
              </w:rPr>
              <w:t>aig</w:t>
            </w:r>
            <w:r w:rsidRPr="008B6579">
              <w:rPr>
                <w:rFonts w:cstheme="minorHAnsi"/>
              </w:rPr>
              <w:t xml:space="preserve">ns </w:t>
            </w:r>
            <w:r w:rsidR="008B6579" w:rsidRPr="008B6579">
              <w:rPr>
                <w:rFonts w:cstheme="minorHAnsi"/>
              </w:rPr>
              <w:t>performing? Are they reaching the target market?</w:t>
            </w:r>
          </w:p>
          <w:p w14:paraId="2D18FF20" w14:textId="48651EB6" w:rsidR="008B6579" w:rsidRPr="008B6579" w:rsidRDefault="008B6579" w:rsidP="008B6579">
            <w:pPr>
              <w:rPr>
                <w:rFonts w:eastAsia="Times New Roman" w:cstheme="minorHAnsi"/>
                <w:lang w:eastAsia="en-GB"/>
              </w:rPr>
            </w:pPr>
            <w:r w:rsidRPr="008B6579">
              <w:rPr>
                <w:rFonts w:eastAsia="Times New Roman" w:cstheme="minorHAnsi"/>
                <w:lang w:eastAsia="en-GB"/>
              </w:rPr>
              <w:t>How can we grow our customer base?</w:t>
            </w:r>
          </w:p>
          <w:p w14:paraId="497425BB" w14:textId="6A57FE3D" w:rsidR="008B6579" w:rsidRPr="00D573FE" w:rsidRDefault="008B6579" w:rsidP="008B6579">
            <w:r w:rsidRPr="008B6579">
              <w:rPr>
                <w:rFonts w:eastAsia="Times New Roman" w:cstheme="minorHAnsi"/>
                <w:lang w:eastAsia="en-GB"/>
              </w:rPr>
              <w:t>How can we balance short-term revenue with long-term brand growth?</w:t>
            </w:r>
          </w:p>
        </w:tc>
      </w:tr>
    </w:tbl>
    <w:p w14:paraId="2817A656" w14:textId="1B992B52" w:rsidR="00253A81" w:rsidRPr="00D573FE" w:rsidRDefault="00253A81" w:rsidP="223C5E6E"/>
    <w:sectPr w:rsidR="00253A81" w:rsidRPr="00D573FE" w:rsidSect="0067688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zNLKwNDM0NzIztjRS0lEKTi0uzszPAymwrAUAJ7Z9yywAAAA="/>
  </w:docVars>
  <w:rsids>
    <w:rsidRoot w:val="7E747A65"/>
    <w:rsid w:val="000773B7"/>
    <w:rsid w:val="00083E29"/>
    <w:rsid w:val="000D7B3A"/>
    <w:rsid w:val="000E02F3"/>
    <w:rsid w:val="001736C5"/>
    <w:rsid w:val="001A4E3F"/>
    <w:rsid w:val="001C336B"/>
    <w:rsid w:val="002039FB"/>
    <w:rsid w:val="00253A81"/>
    <w:rsid w:val="00260D85"/>
    <w:rsid w:val="002A7492"/>
    <w:rsid w:val="002E4C73"/>
    <w:rsid w:val="002F4D4C"/>
    <w:rsid w:val="002F630C"/>
    <w:rsid w:val="00320DED"/>
    <w:rsid w:val="00333B1C"/>
    <w:rsid w:val="00352504"/>
    <w:rsid w:val="0037461F"/>
    <w:rsid w:val="003A106A"/>
    <w:rsid w:val="00413199"/>
    <w:rsid w:val="00433E3D"/>
    <w:rsid w:val="00460219"/>
    <w:rsid w:val="00467B1B"/>
    <w:rsid w:val="00471AC7"/>
    <w:rsid w:val="004A3B59"/>
    <w:rsid w:val="004B5ACF"/>
    <w:rsid w:val="00520EB7"/>
    <w:rsid w:val="005373A2"/>
    <w:rsid w:val="00554BD5"/>
    <w:rsid w:val="00583C97"/>
    <w:rsid w:val="005B5EE4"/>
    <w:rsid w:val="005E0270"/>
    <w:rsid w:val="005F6D91"/>
    <w:rsid w:val="00620CF2"/>
    <w:rsid w:val="006232A6"/>
    <w:rsid w:val="00632E88"/>
    <w:rsid w:val="00641602"/>
    <w:rsid w:val="00676886"/>
    <w:rsid w:val="006874E2"/>
    <w:rsid w:val="00726F19"/>
    <w:rsid w:val="00727251"/>
    <w:rsid w:val="00747D43"/>
    <w:rsid w:val="007510B8"/>
    <w:rsid w:val="00774134"/>
    <w:rsid w:val="007C45D3"/>
    <w:rsid w:val="007E0250"/>
    <w:rsid w:val="007F6D5A"/>
    <w:rsid w:val="00812FE9"/>
    <w:rsid w:val="008355DB"/>
    <w:rsid w:val="008607F0"/>
    <w:rsid w:val="00862F57"/>
    <w:rsid w:val="008747D6"/>
    <w:rsid w:val="008B3C54"/>
    <w:rsid w:val="008B6579"/>
    <w:rsid w:val="008F66C7"/>
    <w:rsid w:val="009626E0"/>
    <w:rsid w:val="00972A69"/>
    <w:rsid w:val="00987100"/>
    <w:rsid w:val="00993845"/>
    <w:rsid w:val="009D5BD2"/>
    <w:rsid w:val="009F107A"/>
    <w:rsid w:val="00A25CB6"/>
    <w:rsid w:val="00A5403F"/>
    <w:rsid w:val="00A73BD9"/>
    <w:rsid w:val="00A84DB8"/>
    <w:rsid w:val="00AC1D56"/>
    <w:rsid w:val="00AE5A49"/>
    <w:rsid w:val="00B4025E"/>
    <w:rsid w:val="00B43A2F"/>
    <w:rsid w:val="00B87C1D"/>
    <w:rsid w:val="00BB09BB"/>
    <w:rsid w:val="00BC04F8"/>
    <w:rsid w:val="00BF2B7B"/>
    <w:rsid w:val="00C0614F"/>
    <w:rsid w:val="00C46374"/>
    <w:rsid w:val="00CB1704"/>
    <w:rsid w:val="00CD0DA3"/>
    <w:rsid w:val="00CD2D74"/>
    <w:rsid w:val="00CD6852"/>
    <w:rsid w:val="00CF7870"/>
    <w:rsid w:val="00D05F32"/>
    <w:rsid w:val="00D14788"/>
    <w:rsid w:val="00D20A7E"/>
    <w:rsid w:val="00D42553"/>
    <w:rsid w:val="00D50639"/>
    <w:rsid w:val="00D573FE"/>
    <w:rsid w:val="00D8674D"/>
    <w:rsid w:val="00D90B11"/>
    <w:rsid w:val="00D95732"/>
    <w:rsid w:val="00DB0D7A"/>
    <w:rsid w:val="00DE3D2E"/>
    <w:rsid w:val="00E00ECB"/>
    <w:rsid w:val="00E1186C"/>
    <w:rsid w:val="00E2437D"/>
    <w:rsid w:val="00E50670"/>
    <w:rsid w:val="00E563D5"/>
    <w:rsid w:val="00E5725A"/>
    <w:rsid w:val="00E651CE"/>
    <w:rsid w:val="00EC49D7"/>
    <w:rsid w:val="00F01BD6"/>
    <w:rsid w:val="00F23E92"/>
    <w:rsid w:val="00F473A6"/>
    <w:rsid w:val="00F6635F"/>
    <w:rsid w:val="00F84134"/>
    <w:rsid w:val="00FB191B"/>
    <w:rsid w:val="00FF159A"/>
    <w:rsid w:val="02413816"/>
    <w:rsid w:val="044601C3"/>
    <w:rsid w:val="05E2CE43"/>
    <w:rsid w:val="08B3137B"/>
    <w:rsid w:val="09BACE3D"/>
    <w:rsid w:val="0A90EB45"/>
    <w:rsid w:val="0BE81A5C"/>
    <w:rsid w:val="0DF46E23"/>
    <w:rsid w:val="0E0EE91F"/>
    <w:rsid w:val="10533399"/>
    <w:rsid w:val="11CC6063"/>
    <w:rsid w:val="12166E6A"/>
    <w:rsid w:val="12C028B1"/>
    <w:rsid w:val="14F86707"/>
    <w:rsid w:val="16EBB8E1"/>
    <w:rsid w:val="1E522352"/>
    <w:rsid w:val="1ED38131"/>
    <w:rsid w:val="1F3DCC6E"/>
    <w:rsid w:val="1F82A0BD"/>
    <w:rsid w:val="2054A6B2"/>
    <w:rsid w:val="20E1ADCB"/>
    <w:rsid w:val="223C5E6E"/>
    <w:rsid w:val="243C194D"/>
    <w:rsid w:val="24F8DD36"/>
    <w:rsid w:val="26EF194C"/>
    <w:rsid w:val="29F1D605"/>
    <w:rsid w:val="2A0F1F8D"/>
    <w:rsid w:val="2B9B5E82"/>
    <w:rsid w:val="2C0FE638"/>
    <w:rsid w:val="2F1141CF"/>
    <w:rsid w:val="306957A8"/>
    <w:rsid w:val="307D7F1F"/>
    <w:rsid w:val="3322D7CD"/>
    <w:rsid w:val="349991CD"/>
    <w:rsid w:val="3501FBF1"/>
    <w:rsid w:val="36644297"/>
    <w:rsid w:val="37FEFA5A"/>
    <w:rsid w:val="3BD716B5"/>
    <w:rsid w:val="3DA08601"/>
    <w:rsid w:val="3DA8C620"/>
    <w:rsid w:val="3F09B827"/>
    <w:rsid w:val="407DDC81"/>
    <w:rsid w:val="4138718B"/>
    <w:rsid w:val="44163111"/>
    <w:rsid w:val="44C83B12"/>
    <w:rsid w:val="47017539"/>
    <w:rsid w:val="48A87B11"/>
    <w:rsid w:val="4AC62B74"/>
    <w:rsid w:val="4B16F882"/>
    <w:rsid w:val="4DBF61D7"/>
    <w:rsid w:val="52618010"/>
    <w:rsid w:val="53CEEBDB"/>
    <w:rsid w:val="53FD5071"/>
    <w:rsid w:val="54313341"/>
    <w:rsid w:val="543618F4"/>
    <w:rsid w:val="561DD0B0"/>
    <w:rsid w:val="5669B80B"/>
    <w:rsid w:val="57E4EC27"/>
    <w:rsid w:val="5DF7490D"/>
    <w:rsid w:val="5E5BA193"/>
    <w:rsid w:val="5F70AC3F"/>
    <w:rsid w:val="61CB19E7"/>
    <w:rsid w:val="652B491D"/>
    <w:rsid w:val="6714150E"/>
    <w:rsid w:val="67A9976F"/>
    <w:rsid w:val="69C27A25"/>
    <w:rsid w:val="6B2A0B1B"/>
    <w:rsid w:val="6E70FD3C"/>
    <w:rsid w:val="6F602ECF"/>
    <w:rsid w:val="6FB4A954"/>
    <w:rsid w:val="70AAB7FE"/>
    <w:rsid w:val="71656C4A"/>
    <w:rsid w:val="749D0D0C"/>
    <w:rsid w:val="75AFA34E"/>
    <w:rsid w:val="783E2405"/>
    <w:rsid w:val="78ECFDB7"/>
    <w:rsid w:val="7A543440"/>
    <w:rsid w:val="7B554330"/>
    <w:rsid w:val="7B78A7CF"/>
    <w:rsid w:val="7CA807E4"/>
    <w:rsid w:val="7E747A65"/>
    <w:rsid w:val="7E963B75"/>
    <w:rsid w:val="7FBE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7A65"/>
  <w15:chartTrackingRefBased/>
  <w15:docId w15:val="{D0908F2C-F5AC-435E-91A4-0975037E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7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355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8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kt.io/topic/sales-enablement/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mkt.io/buyer-persona/cgo-chief-growth-officer/" TargetMode="External"/><Relationship Id="rId4" Type="http://schemas.openxmlformats.org/officeDocument/2006/relationships/styles" Target="styles.xml"/><Relationship Id="rId9" Type="http://schemas.openxmlformats.org/officeDocument/2006/relationships/hyperlink" Target="https://mkt.io/buyer-persona/ceo-chief-executive-offic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BFCCBEC08904F9C508F172E28204E" ma:contentTypeVersion="9" ma:contentTypeDescription="Create a new document." ma:contentTypeScope="" ma:versionID="42205ffc623c49547713041068d290ab">
  <xsd:schema xmlns:xsd="http://www.w3.org/2001/XMLSchema" xmlns:xs="http://www.w3.org/2001/XMLSchema" xmlns:p="http://schemas.microsoft.com/office/2006/metadata/properties" xmlns:ns2="d2906254-c90e-487f-8560-48807a5a5ed8" targetNamespace="http://schemas.microsoft.com/office/2006/metadata/properties" ma:root="true" ma:fieldsID="4dbeadf2a0f38ac20b4e1a1f0f908512" ns2:_="">
    <xsd:import namespace="d2906254-c90e-487f-8560-48807a5a5e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06254-c90e-487f-8560-48807a5a5e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E9FB47-F1E1-4F5A-87E5-00FA929029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906254-c90e-487f-8560-48807a5a5e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71DFA5-5466-4008-B67E-5552AB59E6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5D31CC-BFEF-4675-868D-B1C012FCC1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9</cp:revision>
  <dcterms:created xsi:type="dcterms:W3CDTF">2024-01-31T21:44:00Z</dcterms:created>
  <dcterms:modified xsi:type="dcterms:W3CDTF">2024-02-13T20:26:00Z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0x0101004C0BFCCBEC08904F9C508F172E28204E</vt:lpwstr>
  </property>
</Properties>
</file>