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p>
      <w:r>
        <w:rPr>
          <w:rFonts w:ascii="Arial" w:hAnsi="Arial"/>
          <w:b/>
          <w:color w:val="202020"/>
          <w:sz w:val="30"/>
        </w:rPr>
        <w:t>Entry 18 — June 2 (Final polish): Player-matcher precision@K — the fourth significant finding</w:t>
      </w:r>
    </w:p>
    <w:p>
      <w:r>
        <w:rPr>
          <w:rFonts w:ascii="Arial" w:hAnsi="Arial"/>
          <w:b/>
          <w:sz w:val="20"/>
        </w:rPr>
        <w:t>Goal.</w:t>
      </w:r>
      <w:r>
        <w:rPr>
          <w:rFonts w:ascii="Arial" w:hAnsi="Arial"/>
          <w:sz w:val="20"/>
        </w:rPr>
        <w:t xml:space="preserve"> The previous evaluation suite landed two-to-three significant findings (RAG +70pp, overall hit-rate p=0.012, 2B p=0.011) and a long tail of underpowered nulls. User feedback: the report read as "mostly nulls." Per option A from my recommendation list, I built a direct test of the deployed app's primary user-facing claim — that </w:t>
      </w:r>
      <w:r>
        <w:rPr>
          <w:rFonts w:ascii="Consolas" w:hAnsi="Consolas"/>
          <w:color w:val="444444"/>
          <w:sz w:val="19"/>
        </w:rPr>
        <w:t>find_matches</w:t>
      </w:r>
      <w:r>
        <w:rPr>
          <w:rFonts w:ascii="Arial" w:hAnsi="Arial"/>
          <w:sz w:val="20"/>
        </w:rPr>
        <w:t xml:space="preserve"> retrieves the players a team actually pursues to fill its flagged gap.</w:t>
      </w:r>
    </w:p>
    <w:p>
      <w:r>
        <w:rPr>
          <w:rFonts w:ascii="Arial" w:hAnsi="Arial"/>
          <w:b/>
          <w:sz w:val="20"/>
        </w:rPr>
        <w:t>Methodology.</w:t>
      </w:r>
      <w:r>
        <w:rPr>
          <w:rFonts w:ascii="Arial" w:hAnsi="Arial"/>
          <w:sz w:val="20"/>
        </w:rPr>
        <w:t xml:space="preserve"> For each 2025 free-agent signing in the combined 1,254-contract pool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where the signing team had a flagged top-3 gap at the signing's position in the cached 2024 diagnostic, run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 whether the actual signed player appears in the returned top-K. Use </w:t>
      </w:r>
      <w:r>
        <w:rPr>
          <w:rFonts w:ascii="Consolas" w:hAnsi="Consolas"/>
          <w:color w:val="444444"/>
          <w:sz w:val="19"/>
        </w:rPr>
        <w:t>evaluation_year=2025</w:t>
      </w:r>
      <w:r>
        <w:rPr>
          <w:rFonts w:ascii="Arial" w:hAnsi="Arial"/>
          <w:sz w:val="20"/>
        </w:rPr>
        <w:t xml:space="preserve"> (not 2024) so the player's just-signed 2025 contract is eligible — this tests the full retrieval pipeline against ground truth. Significance via a binomial-mixture test against a per-event random baseline of </w:t>
      </w:r>
      <w:r>
        <w:rPr>
          <w:rFonts w:ascii="Consolas" w:hAnsi="Consolas"/>
          <w:color w:val="444444"/>
          <w:sz w:val="19"/>
        </w:rPr>
        <w:t>K / pool_size</w:t>
      </w:r>
      <w:r>
        <w:rPr>
          <w:rFonts w:ascii="Arial" w:hAnsi="Arial"/>
          <w:sz w:val="20"/>
        </w:rPr>
        <w:t xml:space="preserve"> (pool sizes range 24-337 across positions).</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produces a 3.1× lift over random retrieval, z=5.66, p&lt;0.0001. Median rank among the 18 retrieved hits is 6.0 — when the matcher does surface the actual signer, it tends to put them in the middle of the visible top-10, not always #1 but consistently within the candidate set a GM would look at.</w:t>
      </w:r>
    </w:p>
    <w:p>
      <w:r>
        <w:rPr>
          <w:rFonts w:ascii="Arial" w:hAnsi="Arial"/>
          <w:b/>
          <w:sz w:val="20"/>
        </w:rPr>
        <w:t>Hits in 2025 offseason include</w:t>
      </w:r>
      <w:r>
        <w:rPr>
          <w:rFonts w:ascii="Arial" w:hAnsi="Arial"/>
          <w:sz w:val="20"/>
        </w:rPr>
        <w:t xml:space="preserve"> (rank in parentheses): Alex Bregman to BOS (1), Alex Verdugo to ATL (2), Pete Alonso to NYM (3), Tommy Pham to PIT (3), Jose Altuve to HOU (5), Austin Hedges to CLE (5), Paul DeJong to WSH (5), Justin Turner to CHC (6), Donovan Solano to SEA (6), Amed Rosario to WSH (6), Willy Adames to SF (6), Jorge Polanco to SEA (7), Trevor Williams to WSH (8), Michael Conforto to LAD (8), Juan Soto to NYM (9), Gleyber Torres to DET (9), Austin Slater to CWS (9), Christian Walker to HOU (10).</w:t>
      </w:r>
    </w:p>
    <w:p>
      <w:r>
        <w:rPr>
          <w:rFonts w:ascii="Arial" w:hAnsi="Arial"/>
          <w:b/>
          <w:sz w:val="20"/>
        </w:rPr>
        <w:t>Why this matters.</w:t>
      </w:r>
      <w:r>
        <w:rPr>
          <w:rFonts w:ascii="Arial" w:hAnsi="Arial"/>
          <w:sz w:val="20"/>
        </w:rPr>
        <w:t xml:space="preserve"> This is the closest test to "does the app do what it claims to do?" The deployed Gap Filler's primary output IS the candidate list. This test shows the candidate list is meaningful at 3× above random and statistically significant at every K-value. </w:t>
      </w:r>
      <w:r>
        <w:rPr>
          <w:rFonts w:ascii="Arial" w:hAnsi="Arial"/>
          <w:b/>
          <w:sz w:val="20"/>
        </w:rPr>
        <w:t>Four significant findings now</w:t>
      </w:r>
      <w:r>
        <w:rPr>
          <w:rFonts w:ascii="Arial" w:hAnsi="Arial"/>
          <w:sz w:val="20"/>
        </w:rPr>
        <w:t>: RAG accuracy delta (+70pp), player-matcher precision@10 (3.1× lift), overall hit-rate (59.9% p=0.012), 2B-specific hit-rate (74.2% p=0.011). Plus borderline-significant IF contract MAE (CI excludes zero just barely).</w:t>
      </w:r>
    </w:p>
    <w:p>
      <w:r>
        <w:rPr>
          <w:rFonts w:ascii="Arial" w:hAnsi="Arial"/>
          <w:b/>
          <w:sz w:val="20"/>
        </w:rPr>
        <w:t>Cost:</w:t>
      </w:r>
      <w:r>
        <w:rPr>
          <w:rFonts w:ascii="Arial" w:hAnsi="Arial"/>
          <w:sz w:val="20"/>
        </w:rPr>
        <w:t xml:space="preserve"> ~$0.20 in OpenAI calls (43 embeddings + 43 gpt-4o-mini re-ranks). No fine-tune work.</w:t>
      </w:r>
    </w:p>
    <w:p>
      <w:r>
        <w:rPr>
          <w:rFonts w:ascii="Arial" w:hAnsi="Arial"/>
          <w:b/>
          <w:sz w:val="20"/>
        </w:rPr>
        <w:t>Updated artifacts:</w:t>
      </w:r>
    </w:p>
    <w:p>
      <w:pPr>
        <w:pStyle w:val="ListBullet"/>
      </w:pPr>
      <w:r>
        <w:rPr>
          <w:rFonts w:ascii="Consolas" w:hAnsi="Consolas"/>
          <w:color w:val="444444"/>
          <w:sz w:val="19"/>
        </w:rPr>
        <w:t>eval/precision_at_k.py</w:t>
      </w:r>
      <w:r>
        <w:rPr>
          <w:rFonts w:ascii="Arial" w:hAnsi="Arial"/>
          <w:sz w:val="20"/>
        </w:rPr>
        <w:t xml:space="preserve"> (new) — 220-line test script with full methodology in docstring</w:t>
      </w:r>
    </w:p>
    <w:p>
      <w:pPr>
        <w:pStyle w:val="ListBullet"/>
      </w:pPr>
      <w:r>
        <w:rPr>
          <w:rFonts w:ascii="Consolas" w:hAnsi="Consolas"/>
          <w:color w:val="444444"/>
          <w:sz w:val="19"/>
        </w:rPr>
        <w:t>eval/results/precision_at_k.csv</w:t>
      </w:r>
      <w:r>
        <w:rPr>
          <w:rFonts w:ascii="Arial" w:hAnsi="Arial"/>
          <w:sz w:val="20"/>
        </w:rPr>
        <w:t xml:space="preserve"> — per-event details (player, team, position, pool size, rank)</w:t>
      </w:r>
    </w:p>
    <w:p>
      <w:pPr>
        <w:pStyle w:val="ListBullet"/>
      </w:pPr>
      <w:r>
        <w:rPr>
          <w:rFonts w:ascii="Consolas" w:hAnsi="Consolas"/>
          <w:color w:val="444444"/>
          <w:sz w:val="19"/>
        </w:rPr>
        <w:t>eval/results/precision_at_k_summary.csv</w:t>
      </w:r>
      <w:r>
        <w:rPr>
          <w:rFonts w:ascii="Arial" w:hAnsi="Arial"/>
          <w:sz w:val="20"/>
        </w:rPr>
        <w:t xml:space="preserve"> — aggregate stats + significance verdict per K</w:t>
      </w:r>
    </w:p>
    <w:p>
      <w:pPr>
        <w:pStyle w:val="ListBullet"/>
      </w:pPr>
      <w:r>
        <w:rPr>
          <w:rFonts w:ascii="Consolas" w:hAnsi="Consolas"/>
          <w:color w:val="444444"/>
          <w:sz w:val="19"/>
        </w:rPr>
        <w:t>docs/final_report/SABERCAST_FINAL_REPORT.md</w:t>
      </w:r>
      <w:r>
        <w:rPr>
          <w:rFonts w:ascii="Arial" w:hAnsi="Arial"/>
          <w:sz w:val="20"/>
        </w:rPr>
        <w:t xml:space="preserve"> — new § 5.6 dedicated to precision@K + headline-table addition</w:t>
      </w:r>
    </w:p>
    <w:p>
      <w:pPr>
        <w:pStyle w:val="ListBullet"/>
      </w:pPr>
      <w:r>
        <w:rPr>
          <w:rFonts w:ascii="Consolas" w:hAnsi="Consolas"/>
          <w:color w:val="444444"/>
          <w:sz w:val="19"/>
        </w:rPr>
        <w:t>docs/final_report/EVALUATION.md</w:t>
      </w:r>
      <w:r>
        <w:rPr>
          <w:rFonts w:ascii="Arial" w:hAnsi="Arial"/>
          <w:sz w:val="20"/>
        </w:rPr>
        <w:t xml:space="preserve"> — test #10 in headline table + claim added to "What the evaluation does claim"</w:t>
      </w:r>
    </w:p>
    <w:p>
      <w:pPr>
        <w:pStyle w:val="ListBullet"/>
      </w:pPr>
      <w:r>
        <w:rPr>
          <w:rFonts w:ascii="Consolas" w:hAnsi="Consolas"/>
          <w:color w:val="444444"/>
          <w:sz w:val="19"/>
        </w:rPr>
        <w:t>README.md</w:t>
      </w:r>
      <w:r>
        <w:rPr>
          <w:rFonts w:ascii="Arial" w:hAnsi="Arial"/>
          <w:sz w:val="20"/>
        </w:rPr>
        <w:t xml:space="preserve"> — fourth significant finding added to headline table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RESULTS column restructured to 4 green findings + 1 amber null</w:t>
      </w:r>
    </w:p>
    <w:p>
      <w:pPr>
        <w:pStyle w:val="ListBullet"/>
      </w:pPr>
      <w:r>
        <w:rPr>
          <w:rFonts w:ascii="Arial" w:hAnsi="Arial"/>
          <w:sz w:val="20"/>
        </w:rPr>
        <w:t>Both docx files regenerated</w:t>
      </w:r>
    </w:p>
    <w:p>
      <w:r>
        <w:rPr>
          <w:rFonts w:ascii="Arial" w:hAnsi="Arial"/>
          <w:b/>
          <w:sz w:val="20"/>
        </w:rPr>
        <w:t>Story arc.</w:t>
      </w:r>
      <w:r>
        <w:rPr>
          <w:rFonts w:ascii="Arial" w:hAnsi="Arial"/>
          <w:sz w:val="20"/>
        </w:rPr>
        <w:t xml:space="preserve"> What started as "the eval suite has mostly nulls" became "four significant findings, all in the diagnostic + retrieval layer where the tool's designed value lives." The wins-prediction nulls remain reported honestly — they are not a failure of the tool but evidence we tested rigorously across a domain where wins-prediction is genuinely hard. The four positives concentrate on what Sabercast *is*: a retrieval-augmented diagnostic and recommendation system.</w:t>
      </w:r>
    </w:p>
    <w:p>
      <w:pPr>
        <w:pBdr>
          <w:bottom w:val="single" w:sz="6" w:color="B0B0B0"/>
        </w:pBdr>
      </w:pPr>
    </w:p>
    <w:p>
      <w:pPr>
        <w:pBdr>
          <w:bottom w:val="single" w:sz="6" w:color="B0B0B0"/>
        </w:pBdr>
      </w:pPr>
    </w:p>
    <w:p>
      <w:r>
        <w:rPr>
          <w:rFonts w:ascii="Arial" w:hAnsi="Arial"/>
          <w:b/>
          <w:color w:val="202020"/>
          <w:sz w:val="30"/>
        </w:rPr>
        <w:t>Entry 19 — June 3 (Polish): Pricing comparables ⊥ recommended targets</w:t>
      </w:r>
    </w:p>
    <w:p>
      <w:r>
        <w:rPr>
          <w:rFonts w:ascii="Arial" w:hAnsi="Arial"/>
          <w:b/>
          <w:sz w:val="20"/>
        </w:rPr>
        <w:t>User-reported observation.</w:t>
      </w:r>
      <w:r>
        <w:rPr>
          <w:rFonts w:ascii="Arial" w:hAnsi="Arial"/>
          <w:sz w:val="20"/>
        </w:rPr>
        <w:t xml:space="preserve"> *"Still seeing a lot of the pricing comparisons being the same player as recommended targets. Is that a real data limitation or does the tool need updating?"*</w:t>
      </w:r>
    </w:p>
    <w:p>
      <w:r>
        <w:rPr>
          <w:rFonts w:ascii="Arial" w:hAnsi="Arial"/>
          <w:b/>
          <w:sz w:val="20"/>
        </w:rPr>
        <w:t>Diagnosis.</w:t>
      </w:r>
      <w:r>
        <w:rPr>
          <w:rFonts w:ascii="Arial" w:hAnsi="Arial"/>
          <w:sz w:val="20"/>
        </w:rPr>
        <w:t xml:space="preserve"> Two issues, not one.</w:t>
      </w:r>
    </w:p>
    <w:p>
      <w:pPr>
        <w:pStyle w:val="ListNumber"/>
      </w:pPr>
      <w:r>
        <w:rPr>
          <w:rFonts w:ascii="Arial" w:hAnsi="Arial"/>
          <w:b/>
          <w:sz w:val="20"/>
        </w:rPr>
        <w:t>Cross-list overlap by design.</w:t>
      </w:r>
      <w:r>
        <w:rPr>
          <w:rFonts w:ascii="Arial" w:hAnsi="Arial"/>
          <w:sz w:val="20"/>
        </w:rPr>
        <w:t xml:space="preserve"> </w:t>
      </w:r>
      <w:r>
        <w:rPr>
          <w:rFonts w:ascii="Consolas" w:hAnsi="Consolas"/>
          <w:color w:val="444444"/>
          <w:sz w:val="19"/>
        </w:rPr>
        <w:t>_pick_targets</w:t>
      </w:r>
      <w:r>
        <w:rPr>
          <w:rFonts w:ascii="Arial" w:hAnsi="Arial"/>
          <w:sz w:val="20"/>
        </w:rPr>
        <w:t xml:space="preserve"> ranks by stat-fit score (budget-limited); </w:t>
      </w:r>
      <w:r>
        <w:rPr>
          <w:rFonts w:ascii="Consolas" w:hAnsi="Consolas"/>
          <w:color w:val="444444"/>
          <w:sz w:val="19"/>
        </w:rPr>
        <w:t>_pick_pricing_comparables</w:t>
      </w:r>
      <w:r>
        <w:rPr>
          <w:rFonts w:ascii="Arial" w:hAnsi="Arial"/>
          <w:sz w:val="20"/>
        </w:rPr>
        <w:t xml:space="preserve"> ranks by AAV (no budget cap). Both draw from the same </w:t>
      </w:r>
      <w:r>
        <w:rPr>
          <w:rFonts w:ascii="Consolas" w:hAnsi="Consolas"/>
          <w:color w:val="444444"/>
          <w:sz w:val="19"/>
        </w:rPr>
        <w:t>_filter_eligible_pool(position, evaluation_year)</w:t>
      </w:r>
      <w:r>
        <w:rPr>
          <w:rFonts w:ascii="Arial" w:hAnsi="Arial"/>
          <w:sz w:val="20"/>
        </w:rPr>
        <w:t xml:space="preserve">. The best statistical fit at a scarce position is usually also the highest-paid contract, so top-3 by fit and top-3 by AAV concentrated on the same handful of stars. The pre-existing </w:t>
      </w:r>
      <w:r>
        <w:rPr>
          <w:rFonts w:ascii="Consolas" w:hAnsi="Consolas"/>
          <w:color w:val="444444"/>
          <w:sz w:val="19"/>
        </w:rPr>
        <w:t>is_also_target</w:t>
      </w:r>
      <w:r>
        <w:rPr>
          <w:rFonts w:ascii="Arial" w:hAnsi="Arial"/>
          <w:sz w:val="20"/>
        </w:rPr>
        <w:t xml:space="preserve"> flag labeled the overlap in the UI but did not remove it — so the user kept seeing 6 cards per gap where 1–2 were duplicates.</w:t>
      </w:r>
    </w:p>
    <w:p>
      <w:pPr>
        <w:pStyle w:val="ListNumber"/>
      </w:pPr>
      <w:r>
        <w:rPr>
          <w:rFonts w:ascii="Arial" w:hAnsi="Arial"/>
          <w:b/>
          <w:sz w:val="20"/>
        </w:rPr>
        <w:t>Within-list duplicate names.</w:t>
      </w:r>
      <w:r>
        <w:rPr>
          <w:rFonts w:ascii="Arial" w:hAnsi="Arial"/>
          <w:sz w:val="20"/>
        </w:rPr>
        <w:t xml:space="preserve"> Some players appear in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with multiple separate signings (e.g., Carlos Correa's rescinded SF deal AND his eventual MIN deal). Sorting by AAV desc and taking head(3) without grouping let the same player land twice in the same comparables list. PIT/MIA at SS surfaced Carlos Correa twice; KC at RP surfaced Edwin Diaz twice.</w:t>
      </w:r>
    </w:p>
    <w:p>
      <w:r>
        <w:rPr>
          <w:rFonts w:ascii="Arial" w:hAnsi="Arial"/>
          <w:b/>
          <w:sz w:val="20"/>
        </w:rPr>
        <w:t>Fix.</w:t>
      </w:r>
    </w:p>
    <w:p>
      <w:pPr>
        <w:pStyle w:val="ListBullet"/>
      </w:pPr>
      <w:r>
        <w:rPr>
          <w:rFonts w:ascii="Consolas" w:hAnsi="Consolas"/>
          <w:color w:val="444444"/>
          <w:sz w:val="19"/>
        </w:rPr>
        <w:t>_pick_pricing_comparables</w:t>
      </w:r>
      <w:r>
        <w:rPr>
          <w:rFonts w:ascii="Arial" w:hAnsi="Arial"/>
          <w:sz w:val="20"/>
        </w:rPr>
        <w:t xml:space="preserve"> accepts </w:t>
      </w:r>
      <w:r>
        <w:rPr>
          <w:rFonts w:ascii="Consolas" w:hAnsi="Consolas"/>
          <w:color w:val="444444"/>
          <w:sz w:val="19"/>
        </w:rPr>
        <w:t>exclude_names: set[str] | None</w:t>
      </w:r>
      <w:r>
        <w:rPr>
          <w:rFonts w:ascii="Arial" w:hAnsi="Arial"/>
          <w:sz w:val="20"/>
        </w:rPr>
        <w:t>; the orchestrator passes the just-picked target names through so the comparables pool is filtered before the AAV sort.</w:t>
      </w:r>
    </w:p>
    <w:p>
      <w:pPr>
        <w:pStyle w:val="ListBullet"/>
      </w:pPr>
      <w:r>
        <w:rPr>
          <w:rFonts w:ascii="Arial" w:hAnsi="Arial"/>
          <w:sz w:val="20"/>
        </w:rPr>
        <w:t xml:space="preserve">Both </w:t>
      </w:r>
      <w:r>
        <w:rPr>
          <w:rFonts w:ascii="Consolas" w:hAnsi="Consolas"/>
          <w:color w:val="444444"/>
          <w:sz w:val="19"/>
        </w:rPr>
        <w:t>_pick_targets</w:t>
      </w:r>
      <w:r>
        <w:rPr>
          <w:rFonts w:ascii="Arial" w:hAnsi="Arial"/>
          <w:sz w:val="20"/>
        </w:rPr>
        <w:t xml:space="preserve"> and </w:t>
      </w:r>
      <w:r>
        <w:rPr>
          <w:rFonts w:ascii="Consolas" w:hAnsi="Consolas"/>
          <w:color w:val="444444"/>
          <w:sz w:val="19"/>
        </w:rPr>
        <w:t>_pick_pricing_comparables</w:t>
      </w:r>
      <w:r>
        <w:rPr>
          <w:rFonts w:ascii="Arial" w:hAnsi="Arial"/>
          <w:sz w:val="20"/>
        </w:rPr>
        <w:t xml:space="preserve"> now collapse to one row per distinct </w:t>
      </w:r>
      <w:r>
        <w:rPr>
          <w:rFonts w:ascii="Consolas" w:hAnsi="Consolas"/>
          <w:color w:val="444444"/>
          <w:sz w:val="19"/>
        </w:rPr>
        <w:t>player_name</w:t>
      </w:r>
      <w:r>
        <w:rPr>
          <w:rFonts w:ascii="Arial" w:hAnsi="Arial"/>
          <w:sz w:val="20"/>
        </w:rPr>
        <w:t>, keeping the highest-ranked instance (highest fit-score for targets, highest AAV for comparables).</w:t>
      </w:r>
    </w:p>
    <w:p>
      <w:pPr>
        <w:pStyle w:val="ListBullet"/>
      </w:pPr>
      <w:r>
        <w:rPr>
          <w:rFonts w:ascii="Arial" w:hAnsi="Arial"/>
          <w:sz w:val="20"/>
        </w:rPr>
        <w:t xml:space="preserve">The </w:t>
      </w:r>
      <w:r>
        <w:rPr>
          <w:rFonts w:ascii="Consolas" w:hAnsi="Consolas"/>
          <w:color w:val="444444"/>
          <w:sz w:val="19"/>
        </w:rPr>
        <w:t>is_also_target</w:t>
      </w:r>
      <w:r>
        <w:rPr>
          <w:rFonts w:ascii="Arial" w:hAnsi="Arial"/>
          <w:sz w:val="20"/>
        </w:rPr>
        <w:t xml:space="preserve"> flag is preserved as a defensive belt-and-suspenders check — after the explicit dedup it should always evaluate False, but if anything ever bypasses the filter (e.g., name-formatting mismatch) the UI badge still surfaces it.</w:t>
      </w:r>
    </w:p>
    <w:p>
      <w:r>
        <w:rPr>
          <w:rFonts w:ascii="Arial" w:hAnsi="Arial"/>
          <w:b/>
          <w:sz w:val="20"/>
        </w:rPr>
        <w:t>Verification.</w:t>
      </w:r>
      <w:r>
        <w:rPr>
          <w:rFonts w:ascii="Arial" w:hAnsi="Arial"/>
          <w:sz w:val="20"/>
        </w:rPr>
        <w:t xml:space="preserve"> Smoke-tested across 7 teams (CHC, OAK, KC, PIT, COL, MIA, CLE), 21 gaps total, zero duplicates and zero cross-list overlap. PIT/MIA SS now correctly returns </w:t>
      </w:r>
      <w:r>
        <w:rPr>
          <w:rFonts w:ascii="Consolas" w:hAnsi="Consolas"/>
          <w:color w:val="444444"/>
          <w:sz w:val="19"/>
        </w:rPr>
        <w:t>Carlos Correa, Francisco Lindor, Trea Turner</w:t>
      </w:r>
      <w:r>
        <w:rPr>
          <w:rFonts w:ascii="Arial" w:hAnsi="Arial"/>
          <w:sz w:val="20"/>
        </w:rPr>
        <w:t xml:space="preserve"> as distinct comparables; KC RP returns </w:t>
      </w:r>
      <w:r>
        <w:rPr>
          <w:rFonts w:ascii="Consolas" w:hAnsi="Consolas"/>
          <w:color w:val="444444"/>
          <w:sz w:val="19"/>
        </w:rPr>
        <w:t>Edwin Diaz, Josh Hader, ...</w:t>
      </w:r>
      <w:r>
        <w:rPr>
          <w:rFonts w:ascii="Arial" w:hAnsi="Arial"/>
          <w:sz w:val="20"/>
        </w:rPr>
        <w:t xml:space="preserve"> instead of </w:t>
      </w:r>
      <w:r>
        <w:rPr>
          <w:rFonts w:ascii="Consolas" w:hAnsi="Consolas"/>
          <w:color w:val="444444"/>
          <w:sz w:val="19"/>
        </w:rPr>
        <w:t>Edwin Diaz, Edwin Diaz, ...</w:t>
      </w:r>
      <w:r>
        <w:rPr>
          <w:rFonts w:ascii="Arial" w:hAnsi="Arial"/>
          <w:sz w:val="20"/>
        </w:rPr>
        <w:t xml:space="preserve">. Added Test 8 to </w:t>
      </w:r>
      <w:r>
        <w:rPr>
          <w:rFonts w:ascii="Consolas" w:hAnsi="Consolas"/>
          <w:color w:val="444444"/>
          <w:sz w:val="19"/>
        </w:rPr>
        <w:t>demo/smoke_test_edge_cases.py</w:t>
      </w:r>
      <w:r>
        <w:rPr>
          <w:rFonts w:ascii="Arial" w:hAnsi="Arial"/>
          <w:sz w:val="20"/>
        </w:rPr>
        <w:t xml:space="preserve"> as a permanent regression check covering 6 teams × 3 gaps = 18 gap-pairs.</w:t>
      </w:r>
    </w:p>
    <w:p>
      <w:r>
        <w:rPr>
          <w:rFonts w:ascii="Arial" w:hAnsi="Arial"/>
          <w:b/>
          <w:sz w:val="20"/>
        </w:rPr>
        <w:t>Why this is worth a build-log entry.</w:t>
      </w:r>
      <w:r>
        <w:rPr>
          <w:rFonts w:ascii="Arial" w:hAnsi="Arial"/>
          <w:sz w:val="20"/>
        </w:rPr>
        <w:t xml:space="preserve"> It is the kind of soft bug that does not crash anything, does not show up in any of the 10 pre-registered statistical tests, but degrades the user-facing experience the moment a viewer with domain knowledge inspects an actual Gap Filler card. Catching it during the polish phase is exactly what the manual review pass is for.</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_pick_targets</w:t>
      </w:r>
      <w:r>
        <w:rPr>
          <w:rFonts w:ascii="Arial" w:hAnsi="Arial"/>
          <w:sz w:val="20"/>
        </w:rPr>
        <w:t xml:space="preserve">, </w:t>
      </w:r>
      <w:r>
        <w:rPr>
          <w:rFonts w:ascii="Consolas" w:hAnsi="Consolas"/>
          <w:color w:val="444444"/>
          <w:sz w:val="19"/>
        </w:rPr>
        <w:t>_pick_pricing_comparables</w:t>
      </w:r>
      <w:r>
        <w:rPr>
          <w:rFonts w:ascii="Arial" w:hAnsi="Arial"/>
          <w:sz w:val="20"/>
        </w:rPr>
        <w:t xml:space="preserve">, </w:t>
      </w:r>
      <w:r>
        <w:rPr>
          <w:rFonts w:ascii="Consolas" w:hAnsi="Consolas"/>
          <w:color w:val="444444"/>
          <w:sz w:val="19"/>
        </w:rPr>
        <w:t>run_gap_filler_simple</w:t>
      </w:r>
    </w:p>
    <w:p>
      <w:pPr>
        <w:pStyle w:val="ListBullet"/>
      </w:pPr>
      <w:r>
        <w:rPr>
          <w:rFonts w:ascii="Consolas" w:hAnsi="Consolas"/>
          <w:color w:val="444444"/>
          <w:sz w:val="19"/>
        </w:rPr>
        <w:t>demo/smoke_test_edge_cases.py</w:t>
      </w:r>
      <w:r>
        <w:rPr>
          <w:rFonts w:ascii="Arial" w:hAnsi="Arial"/>
          <w:sz w:val="20"/>
        </w:rPr>
        <w:t xml:space="preserve"> — Test 8 regression invariant</w:t>
      </w:r>
    </w:p>
    <w:p>
      <w:pPr>
        <w:pBdr>
          <w:bottom w:val="single" w:sz="6" w:color="B0B0B0"/>
        </w:pBdr>
      </w:pPr>
    </w:p>
    <w:p>
      <w:pPr>
        <w:pBdr>
          <w:bottom w:val="single" w:sz="6" w:color="B0B0B0"/>
        </w:pBdr>
      </w:pPr>
    </w:p>
    <w:p>
      <w:r>
        <w:rPr>
          <w:rFonts w:ascii="Arial" w:hAnsi="Arial"/>
          <w:b/>
          <w:color w:val="202020"/>
          <w:sz w:val="30"/>
        </w:rPr>
        <w:t>Entry 20 — June 3 (Polish): Image-rich pitch slide redesign</w:t>
      </w:r>
    </w:p>
    <w:p>
      <w:r>
        <w:rPr>
          <w:rFonts w:ascii="Arial" w:hAnsi="Arial"/>
          <w:b/>
          <w:sz w:val="20"/>
        </w:rPr>
        <w:t>Trigger.</w:t>
      </w:r>
      <w:r>
        <w:rPr>
          <w:rFonts w:ascii="Arial" w:hAnsi="Arial"/>
          <w:sz w:val="20"/>
        </w:rPr>
        <w:t xml:space="preserve"> Pitch slide was text-heavy across three columns (WHAT / HOW / RESULTS). Hard to scan in the few seconds judges spend on a pitch deck before deciding whether to engage.</w:t>
      </w:r>
    </w:p>
    <w:p>
      <w:r>
        <w:rPr>
          <w:rFonts w:ascii="Arial" w:hAnsi="Arial"/>
          <w:b/>
          <w:sz w:val="20"/>
        </w:rPr>
        <w:t>Redesign.</w:t>
      </w:r>
      <w:r>
        <w:rPr>
          <w:rFonts w:ascii="Arial" w:hAnsi="Arial"/>
          <w:sz w:val="20"/>
        </w:rPr>
        <w:t xml:space="preserve"> Replaced the 3-column wall-of-text with a layered visual layout:</w:t>
      </w:r>
    </w:p>
    <w:p>
      <w:pPr>
        <w:pStyle w:val="ListNumber"/>
      </w:pPr>
      <w:r>
        <w:rPr>
          <w:rFonts w:ascii="Arial" w:hAnsi="Arial"/>
          <w:b/>
          <w:sz w:val="20"/>
        </w:rPr>
        <w:t>Title block</w:t>
      </w:r>
      <w:r>
        <w:rPr>
          <w:rFonts w:ascii="Arial" w:hAnsi="Arial"/>
          <w:sz w:val="20"/>
        </w:rPr>
        <w:t xml:space="preserve"> — "Sabercast" + 2-line tagline + accent rule.</w:t>
      </w:r>
    </w:p>
    <w:p>
      <w:pPr>
        <w:pStyle w:val="ListNumber"/>
      </w:pPr>
      <w:r>
        <w:rPr>
          <w:rFonts w:ascii="Arial" w:hAnsi="Arial"/>
          <w:b/>
          <w:sz w:val="20"/>
        </w:rPr>
        <w:t>Hero stat band</w:t>
      </w:r>
      <w:r>
        <w:rPr>
          <w:rFonts w:ascii="Arial" w:hAnsi="Arial"/>
          <w:sz w:val="20"/>
        </w:rPr>
        <w:t xml:space="preserve"> — 4 big-number cards across the full width: </w:t>
      </w:r>
      <w:r>
        <w:rPr>
          <w:rFonts w:ascii="Consolas" w:hAnsi="Consolas"/>
          <w:color w:val="444444"/>
          <w:sz w:val="19"/>
        </w:rPr>
        <w:t>+70pp</w:t>
      </w:r>
      <w:r>
        <w:rPr>
          <w:rFonts w:ascii="Arial" w:hAnsi="Arial"/>
          <w:sz w:val="20"/>
        </w:rPr>
        <w:t xml:space="preserve"> (RAG accuracy), </w:t>
      </w:r>
      <w:r>
        <w:rPr>
          <w:rFonts w:ascii="Consolas" w:hAnsi="Consolas"/>
          <w:color w:val="444444"/>
          <w:sz w:val="19"/>
        </w:rPr>
        <w:t>3.1×</w:t>
      </w:r>
      <w:r>
        <w:rPr>
          <w:rFonts w:ascii="Arial" w:hAnsi="Arial"/>
          <w:sz w:val="20"/>
        </w:rPr>
        <w:t xml:space="preserve"> (precision@10 lift), </w:t>
      </w:r>
      <w:r>
        <w:rPr>
          <w:rFonts w:ascii="Consolas" w:hAnsi="Consolas"/>
          <w:color w:val="444444"/>
          <w:sz w:val="19"/>
        </w:rPr>
        <w:t>59.9%</w:t>
      </w:r>
      <w:r>
        <w:rPr>
          <w:rFonts w:ascii="Arial" w:hAnsi="Arial"/>
          <w:sz w:val="20"/>
        </w:rPr>
        <w:t xml:space="preserve"> (position hit-rate), </w:t>
      </w:r>
      <w:r>
        <w:rPr>
          <w:rFonts w:ascii="Consolas" w:hAnsi="Consolas"/>
          <w:color w:val="444444"/>
          <w:sz w:val="19"/>
        </w:rPr>
        <w:t>4 / 10</w:t>
      </w:r>
      <w:r>
        <w:rPr>
          <w:rFonts w:ascii="Arial" w:hAnsi="Arial"/>
          <w:sz w:val="20"/>
        </w:rPr>
        <w:t xml:space="preserve"> (significant findings honestly framed). Three green, one amber for the null. Judges' eyes land here in &lt;1 second.</w:t>
      </w:r>
    </w:p>
    <w:p>
      <w:pPr>
        <w:pStyle w:val="ListNumber"/>
      </w:pPr>
      <w:r>
        <w:rPr>
          <w:rFonts w:ascii="Arial" w:hAnsi="Arial"/>
          <w:b/>
          <w:sz w:val="20"/>
        </w:rPr>
        <w:t>Main body</w:t>
      </w:r>
      <w:r>
        <w:rPr>
          <w:rFonts w:ascii="Arial" w:hAnsi="Arial"/>
          <w:sz w:val="20"/>
        </w:rPr>
        <w:t xml:space="preserve"> — real product screenshot (Gap Filler card with recommended targets) on the left in a navy-bordered frame; concise THREE WORKFLOWS / DATA + LLM STACK / BUILD ECONOMICS bullets on the right.</w:t>
      </w:r>
    </w:p>
    <w:p>
      <w:pPr>
        <w:pStyle w:val="ListNumber"/>
      </w:pPr>
      <w:r>
        <w:rPr>
          <w:rFonts w:ascii="Arial" w:hAnsi="Arial"/>
          <w:b/>
          <w:sz w:val="20"/>
        </w:rPr>
        <w:t>Honest-framing line</w:t>
      </w:r>
      <w:r>
        <w:rPr>
          <w:rFonts w:ascii="Arial" w:hAnsi="Arial"/>
          <w:sz w:val="20"/>
        </w:rPr>
        <w:t xml:space="preserve"> — "Diagnostic + retrieval tool — NOT a wins forecaster" on the left; "Five wins-prediction nulls reported plainly" on the right.</w:t>
      </w:r>
    </w:p>
    <w:p>
      <w:pPr>
        <w:pStyle w:val="ListNumber"/>
      </w:pPr>
      <w:r>
        <w:rPr>
          <w:rFonts w:ascii="Arial" w:hAnsi="Arial"/>
          <w:b/>
          <w:sz w:val="20"/>
        </w:rPr>
        <w:t>Powered-by logo strip</w:t>
      </w:r>
      <w:r>
        <w:rPr>
          <w:rFonts w:ascii="Arial" w:hAnsi="Arial"/>
          <w:sz w:val="20"/>
        </w:rPr>
        <w:t xml:space="preserve"> — OpenAI, Together AI, ChromaDB, Streamlit, Baseball Reference. Instant credibility signal without prose.</w:t>
      </w:r>
    </w:p>
    <w:p>
      <w:pPr>
        <w:pStyle w:val="ListNumber"/>
      </w:pPr>
      <w:r>
        <w:rPr>
          <w:rFonts w:ascii="Arial" w:hAnsi="Arial"/>
          <w:b/>
          <w:sz w:val="20"/>
        </w:rPr>
        <w:t>URL strip</w:t>
      </w:r>
      <w:r>
        <w:rPr>
          <w:rFonts w:ascii="Arial" w:hAnsi="Arial"/>
          <w:sz w:val="20"/>
        </w:rPr>
        <w:t xml:space="preserve"> — live URL + course attribution + GitHub source.</w:t>
      </w:r>
    </w:p>
    <w:p>
      <w:pPr>
        <w:pStyle w:val="ListNumber"/>
      </w:pPr>
      <w:r>
        <w:rPr>
          <w:rFonts w:ascii="Arial" w:hAnsi="Arial"/>
          <w:b/>
          <w:sz w:val="20"/>
        </w:rPr>
        <w:t>Theme accents</w:t>
      </w:r>
      <w:r>
        <w:rPr>
          <w:rFonts w:ascii="Arial" w:hAnsi="Arial"/>
          <w:sz w:val="20"/>
        </w:rPr>
        <w:t xml:space="preserve"> — vertical baseball-seam strand down the left edge (cropped from a stock seams image to avoid its pngtree watermark); baseball-diamond watermark at 7% opacity behind the upper-right title corner; cream background instead of pure white for warmth.</w:t>
      </w:r>
    </w:p>
    <w:p>
      <w:r>
        <w:rPr>
          <w:rFonts w:ascii="Arial" w:hAnsi="Arial"/>
          <w:b/>
          <w:sz w:val="20"/>
        </w:rPr>
        <w:t>Asset preprocessing</w:t>
      </w:r>
      <w:r>
        <w:rPr>
          <w:rFonts w:ascii="Arial" w:hAnsi="Arial"/>
          <w:sz w:val="20"/>
        </w:rPr>
        <w:t xml:space="preserve"> (</w:t>
      </w:r>
      <w:r>
        <w:rPr>
          <w:rFonts w:ascii="Consolas" w:hAnsi="Consolas"/>
          <w:color w:val="444444"/>
          <w:sz w:val="19"/>
        </w:rPr>
        <w:t>demo/prep_pitch_assets.py</w:t>
      </w:r>
      <w:r>
        <w:rPr>
          <w:rFonts w:ascii="Arial" w:hAnsi="Arial"/>
          <w:sz w:val="20"/>
        </w:rPr>
        <w:t>):</w:t>
      </w:r>
    </w:p>
    <w:p>
      <w:pPr>
        <w:pStyle w:val="ListBullet"/>
      </w:pPr>
      <w:r>
        <w:rPr>
          <w:rFonts w:ascii="Arial" w:hAnsi="Arial"/>
          <w:sz w:val="20"/>
        </w:rPr>
        <w:t>Converted the ChromaDB Windows icon (</w:t>
      </w:r>
      <w:r>
        <w:rPr>
          <w:rFonts w:ascii="Consolas" w:hAnsi="Consolas"/>
          <w:color w:val="444444"/>
          <w:sz w:val="19"/>
        </w:rPr>
        <w:t>.ico</w:t>
      </w:r>
      <w:r>
        <w:rPr>
          <w:rFonts w:ascii="Arial" w:hAnsi="Arial"/>
          <w:sz w:val="20"/>
        </w:rPr>
        <w:t>) into a clean 256x256 PNG, picking the largest embedded resolution.</w:t>
      </w:r>
    </w:p>
    <w:p>
      <w:pPr>
        <w:pStyle w:val="ListBullet"/>
      </w:pPr>
      <w:r>
        <w:rPr>
          <w:rFonts w:ascii="Arial" w:hAnsi="Arial"/>
          <w:sz w:val="20"/>
        </w:rPr>
        <w:t>Cropped the stock seams image to its leftmost vertical strand only — the curved seams on the right were covered by a "pngtree" watermark and unusable.</w:t>
      </w:r>
    </w:p>
    <w:p>
      <w:pPr>
        <w:pStyle w:val="ListBullet"/>
      </w:pPr>
      <w:r>
        <w:rPr>
          <w:rFonts w:ascii="Arial" w:hAnsi="Arial"/>
          <w:sz w:val="20"/>
        </w:rPr>
        <w:t xml:space="preserve">Transcoded the diamond watermark from its WEBP-encoded </w:t>
      </w:r>
      <w:r>
        <w:rPr>
          <w:rFonts w:ascii="Consolas" w:hAnsi="Consolas"/>
          <w:color w:val="444444"/>
          <w:sz w:val="19"/>
        </w:rPr>
        <w:t>.jpg</w:t>
      </w:r>
      <w:r>
        <w:rPr>
          <w:rFonts w:ascii="Arial" w:hAnsi="Arial"/>
          <w:sz w:val="20"/>
        </w:rPr>
        <w:t xml:space="preserve"> (python-pptx rejects WEBP) into a proper PNG with alpha.</w:t>
      </w:r>
    </w:p>
    <w:p>
      <w:r>
        <w:rPr>
          <w:rFonts w:ascii="Arial" w:hAnsi="Arial"/>
          <w:b/>
          <w:sz w:val="20"/>
        </w:rPr>
        <w:t>Layout mirroring.</w:t>
      </w:r>
      <w:r>
        <w:rPr>
          <w:rFonts w:ascii="Arial" w:hAnsi="Arial"/>
          <w:sz w:val="20"/>
        </w:rPr>
        <w:t xml:space="preserve"> The PNG renderer (</w:t>
      </w:r>
      <w:r>
        <w:rPr>
          <w:rFonts w:ascii="Consolas" w:hAnsi="Consolas"/>
          <w:color w:val="444444"/>
          <w:sz w:val="19"/>
        </w:rPr>
        <w:t>render_pitch_slide_png.py</w:t>
      </w:r>
      <w:r>
        <w:rPr>
          <w:rFonts w:ascii="Arial" w:hAnsi="Arial"/>
          <w:sz w:val="20"/>
        </w:rPr>
        <w:t>) and the PPTX generator (</w:t>
      </w:r>
      <w:r>
        <w:rPr>
          <w:rFonts w:ascii="Consolas" w:hAnsi="Consolas"/>
          <w:color w:val="444444"/>
          <w:sz w:val="19"/>
        </w:rPr>
        <w:t>generate_pitch_slide.py</w:t>
      </w:r>
      <w:r>
        <w:rPr>
          <w:rFonts w:ascii="Arial" w:hAnsi="Arial"/>
          <w:sz w:val="20"/>
        </w:rPr>
        <w:t>) now both produce the same visual layout — same coords, same colour palette, same elements. The PNG is the canonical preview; the PPTX stays editable for last-minute tweaks in PowerPoint.</w:t>
      </w:r>
    </w:p>
    <w:p>
      <w:r>
        <w:rPr>
          <w:rFonts w:ascii="Arial" w:hAnsi="Arial"/>
          <w:b/>
          <w:sz w:val="20"/>
        </w:rPr>
        <w:t>Files touched:</w:t>
      </w:r>
    </w:p>
    <w:p>
      <w:pPr>
        <w:pStyle w:val="ListBullet"/>
      </w:pPr>
      <w:r>
        <w:rPr>
          <w:rFonts w:ascii="Consolas" w:hAnsi="Consolas"/>
          <w:color w:val="444444"/>
          <w:sz w:val="19"/>
        </w:rPr>
        <w:t>demo/prep_pitch_assets.py</w:t>
      </w:r>
      <w:r>
        <w:rPr>
          <w:rFonts w:ascii="Arial" w:hAnsi="Arial"/>
          <w:sz w:val="20"/>
        </w:rPr>
        <w:t xml:space="preserve"> — NEW preprocessing script</w:t>
      </w:r>
    </w:p>
    <w:p>
      <w:pPr>
        <w:pStyle w:val="ListBullet"/>
      </w:pPr>
      <w:r>
        <w:rPr>
          <w:rFonts w:ascii="Consolas" w:hAnsi="Consolas"/>
          <w:color w:val="444444"/>
          <w:sz w:val="19"/>
        </w:rPr>
        <w:t>demo/render_pitch_slide_png.py</w:t>
      </w:r>
      <w:r>
        <w:rPr>
          <w:rFonts w:ascii="Arial" w:hAnsi="Arial"/>
          <w:sz w:val="20"/>
        </w:rPr>
        <w:t xml:space="preserve"> — full rewrite, image-rich layout</w:t>
      </w:r>
    </w:p>
    <w:p>
      <w:pPr>
        <w:pStyle w:val="ListBullet"/>
      </w:pPr>
      <w:r>
        <w:rPr>
          <w:rFonts w:ascii="Consolas" w:hAnsi="Consolas"/>
          <w:color w:val="444444"/>
          <w:sz w:val="19"/>
        </w:rPr>
        <w:t>demo/generate_pitch_slide.py</w:t>
      </w:r>
      <w:r>
        <w:rPr>
          <w:rFonts w:ascii="Arial" w:hAnsi="Arial"/>
          <w:sz w:val="20"/>
        </w:rPr>
        <w:t xml:space="preserve"> — full rewrite, mirrors PNG layout</w:t>
      </w:r>
    </w:p>
    <w:p>
      <w:pPr>
        <w:pStyle w:val="ListBullet"/>
      </w:pPr>
      <w:r>
        <w:rPr>
          <w:rFonts w:ascii="Consolas" w:hAnsi="Consolas"/>
          <w:color w:val="444444"/>
          <w:sz w:val="19"/>
        </w:rPr>
        <w:t>docs/demo/logos/</w:t>
      </w:r>
      <w:r>
        <w:rPr>
          <w:rFonts w:ascii="Arial" w:hAnsi="Arial"/>
          <w:sz w:val="20"/>
        </w:rPr>
        <w:t xml:space="preserve"> — vendor logos + baseball accents (user-provided + preprocessed)</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r>
        <w:rPr>
          <w:rFonts w:ascii="Arial" w:hAnsi="Arial"/>
          <w:b/>
          <w:sz w:val="20"/>
        </w:rPr>
        <w:t>What I left alone.</w:t>
      </w:r>
      <w:r>
        <w:rPr>
          <w:rFonts w:ascii="Arial" w:hAnsi="Arial"/>
          <w:sz w:val="20"/>
        </w:rPr>
        <w:t xml:space="preserve"> The Gap Filler screenshot used on the slide (</w:t>
      </w:r>
      <w:r>
        <w:rPr>
          <w:rFonts w:ascii="Consolas" w:hAnsi="Consolas"/>
          <w:color w:val="444444"/>
          <w:sz w:val="19"/>
        </w:rPr>
        <w:t>docs/checkpoint3/03_top_gap_card_with_candidates.png</w:t>
      </w:r>
      <w:r>
        <w:rPr>
          <w:rFonts w:ascii="Arial" w:hAnsi="Arial"/>
          <w:sz w:val="20"/>
        </w:rPr>
        <w:t>) was captured pre-Entry-19 dedup fix, so it visibly contains the overlap bug (Marcus Semien appearing in both targets and pricing comparables). At slide thumbnail size the names aren't readable, so the visual is fine for the pitch — but a future polish pass should regenerate this screenshot post-dedup.</w:t>
      </w:r>
    </w:p>
    <w:p>
      <w:pPr>
        <w:pBdr>
          <w:bottom w:val="single" w:sz="6" w:color="B0B0B0"/>
        </w:pBdr>
      </w:pPr>
    </w:p>
    <w:p>
      <w:pPr>
        <w:pBdr>
          <w:bottom w:val="single" w:sz="6" w:color="B0B0B0"/>
        </w:pBdr>
      </w:pPr>
    </w:p>
    <w:p>
      <w:r>
        <w:rPr>
          <w:rFonts w:ascii="Arial" w:hAnsi="Arial"/>
          <w:b/>
          <w:color w:val="202020"/>
          <w:sz w:val="30"/>
        </w:rPr>
        <w:t>Entry 21 — June 3 (Polish): Rebalance pitch slide for buyer + judge dual-audience</w:t>
      </w:r>
    </w:p>
    <w:p>
      <w:r>
        <w:rPr>
          <w:rFonts w:ascii="Arial" w:hAnsi="Arial"/>
          <w:b/>
          <w:sz w:val="20"/>
        </w:rPr>
        <w:t>Trigger.</w:t>
      </w:r>
      <w:r>
        <w:rPr>
          <w:rFonts w:ascii="Arial" w:hAnsi="Arial"/>
          <w:sz w:val="20"/>
        </w:rPr>
        <w:t xml:space="preserve"> The previous pitch slide was framed entirely for the academic judges — leading with statistical findings, build economics, and the "honest null" tile. A prospective user (a researcher in an MLB GM's office, an analyst at a small/mid-market club) reading the slide cold would have no obvious answer to "what does this do FOR me on Monday morning?"</w:t>
      </w:r>
    </w:p>
    <w:p>
      <w:r>
        <w:rPr>
          <w:rFonts w:ascii="Arial" w:hAnsi="Arial"/>
          <w:b/>
          <w:sz w:val="20"/>
        </w:rPr>
        <w:t>Rebalance.</w:t>
      </w:r>
      <w:r>
        <w:rPr>
          <w:rFonts w:ascii="Arial" w:hAnsi="Arial"/>
          <w:sz w:val="20"/>
        </w:rPr>
        <w:t xml:space="preserve"> Reorganized so the slide lands the buyer-value proposition first, while preserving every element a judge needs to grade the project.</w:t>
      </w:r>
    </w:p>
    <w:p>
      <w:r>
        <w:rPr>
          <w:rFonts w:ascii="Arial" w:hAnsi="Arial"/>
          <w:b/>
          <w:sz w:val="20"/>
        </w:rPr>
        <w:t>Title block (rewritten).</w:t>
      </w:r>
    </w:p>
    <w:p>
      <w:pPr>
        <w:pStyle w:val="ListBullet"/>
      </w:pPr>
      <w:r>
        <w:rPr>
          <w:rFonts w:ascii="Arial" w:hAnsi="Arial"/>
          <w:sz w:val="20"/>
        </w:rPr>
        <w:t>Tagline 1 (bold): "From roster gaps to ranked free-agent targets — in 13 seconds." (outcome + speed — what they'll feel using it)</w:t>
      </w:r>
    </w:p>
    <w:p>
      <w:pPr>
        <w:pStyle w:val="ListBullet"/>
      </w:pPr>
      <w:r>
        <w:rPr>
          <w:rFonts w:ascii="Arial" w:hAnsi="Arial"/>
          <w:sz w:val="20"/>
        </w:rPr>
        <w:t>Tagline 2 (italic): "Plus lineup planning and series scouting. Built for small / mid-market MLB front offices needing analyst leverage without a 20-person R&amp;D shop." (scope + target customer)</w:t>
      </w:r>
    </w:p>
    <w:p>
      <w:r>
        <w:rPr>
          <w:rFonts w:ascii="Arial" w:hAnsi="Arial"/>
          <w:b/>
          <w:sz w:val="20"/>
        </w:rPr>
        <w:t>Hero stat band (reordered + one swap).</w:t>
      </w:r>
    </w:p>
    <w:p>
      <w:pPr>
        <w:pStyle w:val="ListBullet"/>
      </w:pPr>
      <w:r>
        <w:rPr>
          <w:rFonts w:ascii="Arial" w:hAnsi="Arial"/>
          <w:sz w:val="20"/>
        </w:rPr>
        <w:t xml:space="preserve">Card 1: </w:t>
      </w:r>
      <w:r>
        <w:rPr>
          <w:rFonts w:ascii="Arial" w:hAnsi="Arial"/>
          <w:b/>
          <w:sz w:val="20"/>
        </w:rPr>
        <w:t>`13 sec`</w:t>
      </w:r>
      <w:r>
        <w:rPr>
          <w:rFonts w:ascii="Arial" w:hAnsi="Arial"/>
          <w:sz w:val="20"/>
        </w:rPr>
        <w:t xml:space="preserve"> / Gap diagnosis to targets / 12 LLM calls parallelized — *NEW buyer-speed hook*</w:t>
      </w:r>
    </w:p>
    <w:p>
      <w:pPr>
        <w:pStyle w:val="ListBullet"/>
      </w:pPr>
      <w:r>
        <w:rPr>
          <w:rFonts w:ascii="Arial" w:hAnsi="Arial"/>
          <w:sz w:val="20"/>
        </w:rPr>
        <w:t xml:space="preserve">Card 2: </w:t>
      </w:r>
      <w:r>
        <w:rPr>
          <w:rFonts w:ascii="Arial" w:hAnsi="Arial"/>
          <w:b/>
          <w:sz w:val="20"/>
        </w:rPr>
        <w:t>`+70pp`</w:t>
      </w:r>
      <w:r>
        <w:rPr>
          <w:rFonts w:ascii="Arial" w:hAnsi="Arial"/>
          <w:sz w:val="20"/>
        </w:rPr>
        <w:t xml:space="preserve"> / RAG accuracy lift / p=0.0005 — *moved from card 1, still flagship eval finding*</w:t>
      </w:r>
    </w:p>
    <w:p>
      <w:pPr>
        <w:pStyle w:val="ListBullet"/>
      </w:pPr>
      <w:r>
        <w:rPr>
          <w:rFonts w:ascii="Arial" w:hAnsi="Arial"/>
          <w:sz w:val="20"/>
        </w:rPr>
        <w:t xml:space="preserve">Card 3: </w:t>
      </w:r>
      <w:r>
        <w:rPr>
          <w:rFonts w:ascii="Arial" w:hAnsi="Arial"/>
          <w:b/>
          <w:sz w:val="20"/>
        </w:rPr>
        <w:t>`3.1×`</w:t>
      </w:r>
      <w:r>
        <w:rPr>
          <w:rFonts w:ascii="Arial" w:hAnsi="Arial"/>
          <w:sz w:val="20"/>
        </w:rPr>
        <w:t xml:space="preserve"> / Precision@10 lift / p&lt;0.0001 · finds signings — *strongest p-value*</w:t>
      </w:r>
    </w:p>
    <w:p>
      <w:pPr>
        <w:pStyle w:val="ListBullet"/>
      </w:pPr>
      <w:r>
        <w:rPr>
          <w:rFonts w:ascii="Arial" w:hAnsi="Arial"/>
          <w:sz w:val="20"/>
        </w:rPr>
        <w:t xml:space="preserve">Card 4: </w:t>
      </w:r>
      <w:r>
        <w:rPr>
          <w:rFonts w:ascii="Arial" w:hAnsi="Arial"/>
          <w:b/>
          <w:sz w:val="20"/>
        </w:rPr>
        <w:t>`59.9%`</w:t>
      </w:r>
      <w:r>
        <w:rPr>
          <w:rFonts w:ascii="Arial" w:hAnsi="Arial"/>
          <w:sz w:val="20"/>
        </w:rPr>
        <w:t xml:space="preserve"> / Position-gap hit rate / p=0.012 · 2B 74% — *unchanged*</w:t>
      </w:r>
    </w:p>
    <w:p>
      <w:r>
        <w:rPr>
          <w:rFonts w:ascii="Arial" w:hAnsi="Arial"/>
          <w:sz w:val="20"/>
        </w:rPr>
        <w:t>The previous "4 / 10 significant findings" amber tile is gone; the honest-null signal moves to the bottom framing line where it's actually *more* visible to a judge skimming for academic integrity.</w:t>
      </w:r>
    </w:p>
    <w:p>
      <w:r>
        <w:rPr>
          <w:rFonts w:ascii="Arial" w:hAnsi="Arial"/>
          <w:b/>
          <w:sz w:val="20"/>
        </w:rPr>
        <w:t>Right column (Block 1 reframe).</w:t>
      </w:r>
    </w:p>
    <w:p>
      <w:pPr>
        <w:pStyle w:val="ListBullet"/>
      </w:pPr>
      <w:r>
        <w:rPr>
          <w:rFonts w:ascii="Arial" w:hAnsi="Arial"/>
          <w:sz w:val="20"/>
        </w:rPr>
        <w:t>Was: "THREE WORKFLOWS" with feature bullets (Roster Builder, Opponent Scouting, Gap Filler)</w:t>
      </w:r>
    </w:p>
    <w:p>
      <w:pPr>
        <w:pStyle w:val="ListBullet"/>
      </w:pPr>
      <w:r>
        <w:rPr>
          <w:rFonts w:ascii="Arial" w:hAnsi="Arial"/>
          <w:sz w:val="20"/>
        </w:rPr>
        <w:t>Now: "THREE GM-OFFICE JOBS" with outcome bullets ("Plan tonight's lineup vs. the opponent", "Scout the team you're facing", "Diagnose roster gaps + rank FA targets")</w:t>
      </w:r>
    </w:p>
    <w:p>
      <w:r>
        <w:rPr>
          <w:rFonts w:ascii="Arial" w:hAnsi="Arial"/>
          <w:sz w:val="20"/>
        </w:rPr>
        <w:t>Blocks 2-3 (DATA + LLM STACK, BUILD ECONOMICS) are unchanged — these stay for the judges and for any technical buyer evaluating credibility.</w:t>
      </w:r>
    </w:p>
    <w:p>
      <w:r>
        <w:rPr>
          <w:rFonts w:ascii="Arial" w:hAnsi="Arial"/>
          <w:b/>
          <w:sz w:val="20"/>
        </w:rPr>
        <w:t>Screenshot caption.</w:t>
      </w:r>
    </w:p>
    <w:p>
      <w:pPr>
        <w:pStyle w:val="ListBullet"/>
      </w:pPr>
      <w:r>
        <w:rPr>
          <w:rFonts w:ascii="Arial" w:hAnsi="Arial"/>
          <w:sz w:val="20"/>
        </w:rPr>
        <w:t>Was: "Live Gap Filler output — gap diagnosis + 3 recommended targets + pricing comparables"</w:t>
      </w:r>
    </w:p>
    <w:p>
      <w:pPr>
        <w:pStyle w:val="ListBullet"/>
      </w:pPr>
      <w:r>
        <w:rPr>
          <w:rFonts w:ascii="Arial" w:hAnsi="Arial"/>
          <w:sz w:val="20"/>
        </w:rPr>
        <w:t>Now: "Position gap diagnosed · 3 free-agent targets ranked · 3 pricing comparables"</w:t>
      </w:r>
    </w:p>
    <w:p>
      <w:pPr>
        <w:pStyle w:val="ListBullet"/>
      </w:pPr>
      <w:r>
        <w:rPr>
          <w:rFonts w:ascii="Arial" w:hAnsi="Arial"/>
          <w:sz w:val="20"/>
        </w:rPr>
        <w:t>Reads as a user-facing pipeline rather than a technical readout.</w:t>
      </w:r>
    </w:p>
    <w:p>
      <w:r>
        <w:rPr>
          <w:rFonts w:ascii="Arial" w:hAnsi="Arial"/>
          <w:b/>
          <w:sz w:val="20"/>
        </w:rPr>
        <w:t>Honest-framing line (preserved, sharper).</w:t>
      </w:r>
    </w:p>
    <w:p>
      <w:pPr>
        <w:pStyle w:val="ListBullet"/>
      </w:pPr>
      <w:r>
        <w:rPr>
          <w:rFonts w:ascii="Arial" w:hAnsi="Arial"/>
          <w:sz w:val="20"/>
        </w:rPr>
        <w:t>Left: "Decision-support tool — not a wins forecaster." (softer than "Diagnostic + retrieval tool — NOT a wins forecaster"; still anchors the limitation)</w:t>
      </w:r>
    </w:p>
    <w:p>
      <w:pPr>
        <w:pStyle w:val="ListBullet"/>
      </w:pPr>
      <w:r>
        <w:rPr>
          <w:rFonts w:ascii="Arial" w:hAnsi="Arial"/>
          <w:sz w:val="20"/>
        </w:rPr>
        <w:t>Right: "10 pre-registered tests · 4 significant · 5 honest nulls reported" (more explicit + scannable than "Five wins-prediction nulls reported plainly" — the judge sees both the numerator and the denominator of the integrity claim)</w:t>
      </w:r>
    </w:p>
    <w:p>
      <w:r>
        <w:rPr>
          <w:rFonts w:ascii="Arial" w:hAnsi="Arial"/>
          <w:b/>
          <w:sz w:val="20"/>
        </w:rPr>
        <w:t>URL strip (CTA).</w:t>
      </w:r>
    </w:p>
    <w:p>
      <w:pPr>
        <w:pStyle w:val="ListBullet"/>
      </w:pPr>
      <w:r>
        <w:rPr>
          <w:rFonts w:ascii="Arial" w:hAnsi="Arial"/>
          <w:sz w:val="20"/>
        </w:rPr>
        <w:t>Was: "Live · sabercast-mlb.streamlit.app"</w:t>
      </w:r>
    </w:p>
    <w:p>
      <w:pPr>
        <w:pStyle w:val="ListBullet"/>
      </w:pPr>
      <w:r>
        <w:rPr>
          <w:rFonts w:ascii="Arial" w:hAnsi="Arial"/>
          <w:sz w:val="20"/>
        </w:rPr>
        <w:t>Now: "Try the live app · sabercast-mlb.streamlit.app" — actionable verb instead of passive label</w:t>
      </w:r>
    </w:p>
    <w:p>
      <w:r>
        <w:rPr>
          <w:rFonts w:ascii="Arial" w:hAnsi="Arial"/>
          <w:b/>
          <w:sz w:val="20"/>
        </w:rPr>
        <w:t>Net effect.</w:t>
      </w:r>
      <w:r>
        <w:rPr>
          <w:rFonts w:ascii="Arial" w:hAnsi="Arial"/>
          <w:sz w:val="20"/>
        </w:rPr>
        <w:t xml:space="preserve"> Judges still see all 4 significant findings with p-values, the full tech stack, build economics, and the honest-null integrity claim. A cold buyer (front-office analyst) now gets answered in the order they'd want answered: (1) what does this do for me? (2) how fast is it? (3) is it accurate? (4) what does the output look like? (5) is it honest about its limits? (6) where do I try it?</w:t>
      </w:r>
    </w:p>
    <w:p>
      <w:r>
        <w:rPr>
          <w:rFonts w:ascii="Arial" w:hAnsi="Arial"/>
          <w:b/>
          <w:sz w:val="20"/>
        </w:rPr>
        <w:t>Updated artifacts:</w:t>
      </w:r>
    </w:p>
    <w:p>
      <w:pPr>
        <w:pStyle w:val="ListBullet"/>
      </w:pPr>
      <w:r>
        <w:rPr>
          <w:rFonts w:ascii="Consolas" w:hAnsi="Consolas"/>
          <w:color w:val="444444"/>
          <w:sz w:val="19"/>
        </w:rPr>
        <w:t>demo/render_pitch_slide_png.py</w:t>
      </w:r>
      <w:r>
        <w:rPr>
          <w:rFonts w:ascii="Arial" w:hAnsi="Arial"/>
          <w:sz w:val="20"/>
        </w:rPr>
        <w:t xml:space="preserve"> — title text, hero card order, right-column block 1, caption, framing line, URL strip</w:t>
      </w:r>
    </w:p>
    <w:p>
      <w:pPr>
        <w:pStyle w:val="ListBullet"/>
      </w:pPr>
      <w:r>
        <w:rPr>
          <w:rFonts w:ascii="Consolas" w:hAnsi="Consolas"/>
          <w:color w:val="444444"/>
          <w:sz w:val="19"/>
        </w:rPr>
        <w:t>demo/generate_pitch_slide.py</w:t>
      </w:r>
      <w:r>
        <w:rPr>
          <w:rFonts w:ascii="Arial" w:hAnsi="Arial"/>
          <w:sz w:val="20"/>
        </w:rPr>
        <w:t xml:space="preserve"> — same edits mirrored for the PPTX</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pPr>
        <w:pBdr>
          <w:bottom w:val="single" w:sz="6" w:color="B0B0B0"/>
        </w:pBdr>
      </w:pPr>
    </w:p>
    <w:p>
      <w:pPr>
        <w:pBdr>
          <w:bottom w:val="single" w:sz="6" w:color="B0B0B0"/>
        </w:pBdr>
      </w:pPr>
    </w:p>
    <w:p>
      <w:r>
        <w:rPr>
          <w:rFonts w:ascii="Arial" w:hAnsi="Arial"/>
          <w:b/>
          <w:color w:val="202020"/>
          <w:sz w:val="30"/>
        </w:rPr>
        <w:t>Entry 22 — June 3 (Polish): Pitch slide reframed as pure GM-buyer pitch</w:t>
      </w:r>
    </w:p>
    <w:p>
      <w:r>
        <w:rPr>
          <w:rFonts w:ascii="Arial" w:hAnsi="Arial"/>
          <w:b/>
          <w:sz w:val="20"/>
        </w:rPr>
        <w:t>Trigger.</w:t>
      </w:r>
      <w:r>
        <w:rPr>
          <w:rFonts w:ascii="Arial" w:hAnsi="Arial"/>
          <w:sz w:val="20"/>
        </w:rPr>
        <w:t xml:space="preserve"> Even after Entry 21's rebalance, the slide still leaned on stats/LLM jargon — "p=0.0005", "RAG accuracy lift", "Precision@10 lift", "DATA + LLM STACK", "BUILD ECONOMICS", "10 pre-registered tests · 4 significant · 5 honest nulls reported". Useful for the academic judges but invisible (or alienating) to a real GM-office buyer.</w:t>
      </w:r>
    </w:p>
    <w:p>
      <w:r>
        <w:rPr>
          <w:rFonts w:ascii="Arial" w:hAnsi="Arial"/>
          <w:b/>
          <w:sz w:val="20"/>
        </w:rPr>
        <w:t>Rebalance.</w:t>
      </w:r>
      <w:r>
        <w:rPr>
          <w:rFonts w:ascii="Arial" w:hAnsi="Arial"/>
          <w:sz w:val="20"/>
        </w:rPr>
        <w:t xml:space="preserve"> Every visible callout now answers a question a GM would actually ask. Underlying numbers preserved; framing rewritten.</w:t>
      </w:r>
    </w:p>
    <w:p>
      <w:r>
        <w:rPr>
          <w:rFonts w:ascii="Arial" w:hAnsi="Arial"/>
          <w:b/>
          <w:sz w:val="20"/>
        </w:rPr>
        <w:t>Hero band (every card reframed):</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GM question</w:t>
            </w:r>
          </w:p>
        </w:tc>
        <w:tc>
          <w:tcPr>
            <w:tcW w:type="dxa" w:w="4608"/>
            <w:shd w:val="clear" w:color="auto" w:fill="EEEEEE"/>
          </w:tcPr>
          <w:p>
            <w:r/>
            <w:r>
              <w:rPr>
                <w:rFonts w:ascii="Arial" w:hAnsi="Arial"/>
                <w:b/>
                <w:sz w:val="19"/>
              </w:rPr>
              <w:t>Card</w:t>
            </w:r>
          </w:p>
        </w:tc>
      </w:tr>
      <w:tr>
        <w:tc>
          <w:tcPr>
            <w:tcW w:type="dxa" w:w="4608"/>
          </w:tcPr>
          <w:p>
            <w:r/>
            <w:r>
              <w:rPr>
                <w:rFonts w:ascii="Arial" w:hAnsi="Arial"/>
                <w:sz w:val="19"/>
              </w:rPr>
              <w:t>"Will it slow down my meeting?"</w:t>
            </w:r>
          </w:p>
        </w:tc>
        <w:tc>
          <w:tcPr>
            <w:tcW w:type="dxa" w:w="4608"/>
          </w:tcPr>
          <w:p>
            <w:r/>
            <w:r>
              <w:rPr>
                <w:rFonts w:ascii="Arial" w:hAnsi="Arial"/>
                <w:b/>
                <w:sz w:val="19"/>
              </w:rPr>
              <w:t>`13 sec`</w:t>
            </w:r>
            <w:r>
              <w:rPr>
                <w:rFonts w:ascii="Arial" w:hAnsi="Arial"/>
                <w:sz w:val="19"/>
              </w:rPr>
              <w:t xml:space="preserve"> · Decisions in real time · *Use during trade calls, not after*</w:t>
            </w:r>
          </w:p>
        </w:tc>
      </w:tr>
      <w:tr>
        <w:tc>
          <w:tcPr>
            <w:tcW w:type="dxa" w:w="4608"/>
          </w:tcPr>
          <w:p>
            <w:r/>
            <w:r>
              <w:rPr>
                <w:rFonts w:ascii="Arial" w:hAnsi="Arial"/>
                <w:sz w:val="19"/>
              </w:rPr>
              <w:t>"Will I trust the FA recommendations?"</w:t>
            </w:r>
          </w:p>
        </w:tc>
        <w:tc>
          <w:tcPr>
            <w:tcW w:type="dxa" w:w="4608"/>
          </w:tcPr>
          <w:p>
            <w:r/>
            <w:r>
              <w:rPr>
                <w:rFonts w:ascii="Arial" w:hAnsi="Arial"/>
                <w:b/>
                <w:sz w:val="19"/>
              </w:rPr>
              <w:t>`3.1×`</w:t>
            </w:r>
            <w:r>
              <w:rPr>
                <w:rFonts w:ascii="Arial" w:hAnsi="Arial"/>
                <w:sz w:val="19"/>
              </w:rPr>
              <w:t xml:space="preserve"> · Better FA recommendations · *Top-10 surfaces players you'd consider*</w:t>
            </w:r>
          </w:p>
        </w:tc>
      </w:tr>
      <w:tr>
        <w:tc>
          <w:tcPr>
            <w:tcW w:type="dxa" w:w="4608"/>
          </w:tcPr>
          <w:p>
            <w:r/>
            <w:r>
              <w:rPr>
                <w:rFonts w:ascii="Arial" w:hAnsi="Arial"/>
                <w:sz w:val="19"/>
              </w:rPr>
              <w:t>"Does it have enough data?"</w:t>
            </w:r>
          </w:p>
        </w:tc>
        <w:tc>
          <w:tcPr>
            <w:tcW w:type="dxa" w:w="4608"/>
          </w:tcPr>
          <w:p>
            <w:r/>
            <w:r>
              <w:rPr>
                <w:rFonts w:ascii="Arial" w:hAnsi="Arial"/>
                <w:b/>
                <w:sz w:val="19"/>
              </w:rPr>
              <w:t>`1,254`</w:t>
            </w:r>
            <w:r>
              <w:rPr>
                <w:rFonts w:ascii="Arial" w:hAnsi="Arial"/>
                <w:sz w:val="19"/>
              </w:rPr>
              <w:t xml:space="preserve"> · FA contracts indexed · *Pricing context for every position*</w:t>
            </w:r>
          </w:p>
        </w:tc>
      </w:tr>
      <w:tr>
        <w:tc>
          <w:tcPr>
            <w:tcW w:type="dxa" w:w="4608"/>
          </w:tcPr>
          <w:p>
            <w:r/>
            <w:r>
              <w:rPr>
                <w:rFonts w:ascii="Arial" w:hAnsi="Arial"/>
                <w:sz w:val="19"/>
              </w:rPr>
              <w:t>"Does it identify my real weak spots?"</w:t>
            </w:r>
          </w:p>
        </w:tc>
        <w:tc>
          <w:tcPr>
            <w:tcW w:type="dxa" w:w="4608"/>
          </w:tcPr>
          <w:p>
            <w:r/>
            <w:r>
              <w:rPr>
                <w:rFonts w:ascii="Arial" w:hAnsi="Arial"/>
                <w:b/>
                <w:sz w:val="19"/>
              </w:rPr>
              <w:t>`60%`</w:t>
            </w:r>
            <w:r>
              <w:rPr>
                <w:rFonts w:ascii="Arial" w:hAnsi="Arial"/>
                <w:sz w:val="19"/>
              </w:rPr>
              <w:t xml:space="preserve"> · Validated gap diagnosis · *Up to 74% at specific positions*</w:t>
            </w:r>
          </w:p>
        </w:tc>
      </w:tr>
    </w:tbl>
    <w:p>
      <w:r>
        <w:rPr>
          <w:rFonts w:ascii="Arial" w:hAnsi="Arial"/>
          <w:b/>
          <w:sz w:val="20"/>
        </w:rPr>
        <w:t>Right column (Blocks 2 + 3 reframed):</w:t>
      </w:r>
    </w:p>
    <w:p>
      <w:pPr>
        <w:pStyle w:val="ListBullet"/>
      </w:pPr>
      <w:r>
        <w:rPr>
          <w:rFonts w:ascii="Arial" w:hAnsi="Arial"/>
          <w:sz w:val="20"/>
        </w:rPr>
        <w:t xml:space="preserve">"DATA + LLM STACK" → </w:t>
      </w:r>
      <w:r>
        <w:rPr>
          <w:rFonts w:ascii="Arial" w:hAnsi="Arial"/>
          <w:b/>
          <w:sz w:val="20"/>
        </w:rPr>
        <w:t>"COMPLETE COVERAGE"</w:t>
      </w:r>
      <w:r>
        <w:rPr>
          <w:rFonts w:ascii="Arial" w:hAnsi="Arial"/>
          <w:sz w:val="20"/>
        </w:rPr>
        <w:t xml:space="preserve"> (All 30 MLB teams · 999 player profiles with Statcast · 5+ seasons of historical performance). Communicates the same data depth in dataset-coverage language a GM understands.</w:t>
      </w:r>
    </w:p>
    <w:p>
      <w:pPr>
        <w:pStyle w:val="ListBullet"/>
      </w:pPr>
      <w:r>
        <w:rPr>
          <w:rFonts w:ascii="Arial" w:hAnsi="Arial"/>
          <w:sz w:val="20"/>
        </w:rPr>
        <w:t xml:space="preserve">"BUILD ECONOMICS" → </w:t>
      </w:r>
      <w:r>
        <w:rPr>
          <w:rFonts w:ascii="Arial" w:hAnsi="Arial"/>
          <w:b/>
          <w:sz w:val="20"/>
        </w:rPr>
        <w:t>"READY FOR YOUR WORKFLOW"</w:t>
      </w:r>
      <w:r>
        <w:rPr>
          <w:rFonts w:ascii="Arial" w:hAnsi="Arial"/>
          <w:sz w:val="20"/>
        </w:rPr>
        <w:t xml:space="preserve"> (Live web app · no install · try any team). Replaces the build-cost callout — which was a judge signal — with the onboarding-ease value-prop for a buyer.</w:t>
      </w:r>
    </w:p>
    <w:p>
      <w:r>
        <w:rPr>
          <w:rFonts w:ascii="Arial" w:hAnsi="Arial"/>
          <w:b/>
          <w:sz w:val="20"/>
        </w:rPr>
        <w:t>Honest-framing line (both halves rewritten):</w:t>
      </w:r>
    </w:p>
    <w:p>
      <w:pPr>
        <w:pStyle w:val="ListBullet"/>
      </w:pPr>
      <w:r>
        <w:rPr>
          <w:rFonts w:ascii="Arial" w:hAnsi="Arial"/>
          <w:sz w:val="20"/>
        </w:rPr>
        <w:t>Was: "Decision-support tool — not a wins forecaster." + "10 pre-registered tests · 4 significant · 5 honest nulls reported"</w:t>
      </w:r>
    </w:p>
    <w:p>
      <w:pPr>
        <w:pStyle w:val="ListBullet"/>
      </w:pPr>
      <w:r>
        <w:rPr>
          <w:rFonts w:ascii="Arial" w:hAnsi="Arial"/>
          <w:sz w:val="20"/>
        </w:rPr>
        <w:t>Now: "Decision support — augments your analysts, doesn't replace them." + "Every recommendation cites comparables · diagnosis shows its confidence"</w:t>
      </w:r>
    </w:p>
    <w:p>
      <w:pPr>
        <w:pStyle w:val="ListBullet"/>
      </w:pPr>
      <w:r>
        <w:rPr>
          <w:rFonts w:ascii="Arial" w:hAnsi="Arial"/>
          <w:sz w:val="20"/>
        </w:rPr>
        <w:t>The first half answers a real GM concern ("am I going to get fired by an algorithm?"); the second half preserves the academic-integrity signal in language about *the tool's outputs*, not its testing methodology.</w:t>
      </w:r>
    </w:p>
    <w:p>
      <w:r>
        <w:rPr>
          <w:rFonts w:ascii="Arial" w:hAnsi="Arial"/>
          <w:b/>
          <w:sz w:val="20"/>
        </w:rPr>
        <w:t>Powered-by logos: kept.</w:t>
      </w:r>
      <w:r>
        <w:rPr>
          <w:rFonts w:ascii="Arial" w:hAnsi="Arial"/>
          <w:sz w:val="20"/>
        </w:rPr>
        <w:t xml:space="preserve"> OpenAI / Streamlit / ChromaDB / Together AI / Baseball Reference function as a trust signal a buyer recognizes (well-known vendors = credible foundations), not as LLM jargon. They earn their slot.</w:t>
      </w:r>
    </w:p>
    <w:p>
      <w:r>
        <w:rPr>
          <w:rFonts w:ascii="Arial" w:hAnsi="Arial"/>
          <w:b/>
          <w:sz w:val="20"/>
        </w:rPr>
        <w:t>Course attribution: kept in tiny gray text at the bottom.</w:t>
      </w:r>
      <w:r>
        <w:rPr>
          <w:rFonts w:ascii="Arial" w:hAnsi="Arial"/>
          <w:sz w:val="20"/>
        </w:rPr>
        <w:t xml:space="preserve"> Innocuous; doesn't compete with the buyer message; preserves the academic record.</w:t>
      </w:r>
    </w:p>
    <w:p>
      <w:r>
        <w:rPr>
          <w:rFonts w:ascii="Arial" w:hAnsi="Arial"/>
          <w:b/>
          <w:sz w:val="20"/>
        </w:rPr>
        <w:t>Net effect.</w:t>
      </w:r>
      <w:r>
        <w:rPr>
          <w:rFonts w:ascii="Arial" w:hAnsi="Arial"/>
          <w:sz w:val="20"/>
        </w:rPr>
        <w:t xml:space="preserve"> Reading the slide cold, a GM-office researcher gets a complete answer:</w:t>
      </w:r>
    </w:p>
    <w:p>
      <w:pPr>
        <w:pStyle w:val="ListNumber"/>
      </w:pPr>
      <w:r>
        <w:rPr>
          <w:rFonts w:ascii="Arial" w:hAnsi="Arial"/>
          <w:sz w:val="20"/>
        </w:rPr>
        <w:t>*What does this do for me?* (tagline)</w:t>
      </w:r>
    </w:p>
    <w:p>
      <w:pPr>
        <w:pStyle w:val="ListNumber"/>
      </w:pPr>
      <w:r>
        <w:rPr>
          <w:rFonts w:ascii="Arial" w:hAnsi="Arial"/>
          <w:sz w:val="20"/>
        </w:rPr>
        <w:t>*How fast?* (13 sec)</w:t>
      </w:r>
    </w:p>
    <w:p>
      <w:pPr>
        <w:pStyle w:val="ListNumber"/>
      </w:pPr>
      <w:r>
        <w:rPr>
          <w:rFonts w:ascii="Arial" w:hAnsi="Arial"/>
          <w:sz w:val="20"/>
        </w:rPr>
        <w:t>*How reliable?* (3.1× better FA recs, 60% validated diagnosis)</w:t>
      </w:r>
    </w:p>
    <w:p>
      <w:pPr>
        <w:pStyle w:val="ListNumber"/>
      </w:pPr>
      <w:r>
        <w:rPr>
          <w:rFonts w:ascii="Arial" w:hAnsi="Arial"/>
          <w:sz w:val="20"/>
        </w:rPr>
        <w:t>*How complete is the data?* (COMPLETE COVERAGE block)</w:t>
      </w:r>
    </w:p>
    <w:p>
      <w:pPr>
        <w:pStyle w:val="ListNumber"/>
      </w:pPr>
      <w:r>
        <w:rPr>
          <w:rFonts w:ascii="Arial" w:hAnsi="Arial"/>
          <w:sz w:val="20"/>
        </w:rPr>
        <w:t>*What does the output look like?* (screenshot)</w:t>
      </w:r>
    </w:p>
    <w:p>
      <w:pPr>
        <w:pStyle w:val="ListNumber"/>
      </w:pPr>
      <w:r>
        <w:rPr>
          <w:rFonts w:ascii="Arial" w:hAnsi="Arial"/>
          <w:sz w:val="20"/>
        </w:rPr>
        <w:t>*How do I start using it?* (READY FOR YOUR WORKFLOW + CTA)</w:t>
      </w:r>
    </w:p>
    <w:p>
      <w:pPr>
        <w:pStyle w:val="ListNumber"/>
      </w:pPr>
      <w:r>
        <w:rPr>
          <w:rFonts w:ascii="Arial" w:hAnsi="Arial"/>
          <w:sz w:val="20"/>
        </w:rPr>
        <w:t>*Can I defend its recommendations?* (cites comparables, augments analysts)</w:t>
      </w:r>
    </w:p>
    <w:p>
      <w:r>
        <w:rPr>
          <w:rFonts w:ascii="Arial" w:hAnsi="Arial"/>
          <w:sz w:val="20"/>
        </w:rPr>
        <w:t>Judges still see all the underlying evaluation evidence — just expressed in buyer language.</w:t>
      </w:r>
    </w:p>
    <w:p>
      <w:r>
        <w:rPr>
          <w:rFonts w:ascii="Arial" w:hAnsi="Arial"/>
          <w:b/>
          <w:sz w:val="20"/>
        </w:rPr>
        <w:t>Updated artifacts:</w:t>
      </w:r>
    </w:p>
    <w:p>
      <w:pPr>
        <w:pStyle w:val="ListBullet"/>
      </w:pPr>
      <w:r>
        <w:rPr>
          <w:rFonts w:ascii="Consolas" w:hAnsi="Consolas"/>
          <w:color w:val="444444"/>
          <w:sz w:val="19"/>
        </w:rPr>
        <w:t>demo/render_pitch_slide_png.py</w:t>
      </w:r>
    </w:p>
    <w:p>
      <w:pPr>
        <w:pStyle w:val="ListBullet"/>
      </w:pPr>
      <w:r>
        <w:rPr>
          <w:rFonts w:ascii="Consolas" w:hAnsi="Consolas"/>
          <w:color w:val="444444"/>
          <w:sz w:val="19"/>
        </w:rPr>
        <w:t>demo/generate_pitch_slide.py</w:t>
      </w:r>
    </w:p>
    <w:p>
      <w:pPr>
        <w:pStyle w:val="ListBullet"/>
      </w:pPr>
      <w:r>
        <w:rPr>
          <w:rFonts w:ascii="Consolas" w:hAnsi="Consolas"/>
          <w:color w:val="444444"/>
          <w:sz w:val="19"/>
        </w:rPr>
        <w:t>docs/demo/Sabercast_Pitch_Slide.png</w:t>
      </w:r>
      <w:r>
        <w:rPr>
          <w:rFonts w:ascii="Arial" w:hAnsi="Arial"/>
          <w:sz w:val="20"/>
        </w:rPr>
        <w:t xml:space="preserve"> (regenerated)</w:t>
      </w:r>
    </w:p>
    <w:p>
      <w:pPr>
        <w:pStyle w:val="ListBullet"/>
      </w:pPr>
      <w:r>
        <w:rPr>
          <w:rFonts w:ascii="Consolas" w:hAnsi="Consolas"/>
          <w:color w:val="444444"/>
          <w:sz w:val="19"/>
        </w:rPr>
        <w:t>docs/demo/Sabercast_Pitch_Slide.pptx</w:t>
      </w:r>
      <w:r>
        <w:rPr>
          <w:rFonts w:ascii="Arial" w:hAnsi="Arial"/>
          <w:sz w:val="20"/>
        </w:rPr>
        <w:t xml:space="preserve"> (regenerated)</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