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rFonts w:ascii="Calibri" w:cs="Calibri" w:eastAsia="Calibri" w:hAnsi="Calibri"/>
        </w:rPr>
        <w:t xml:space="preserve">Bravis Ziekenhuis</w:t>
      </w:r>
    </w:p>
    <w:p>
      <w:r>
        <w:rPr>
          <w:sz w:val="28"/>
          <w:szCs w:val="28"/>
          <w:rFonts w:ascii="Calibri" w:cs="Calibri" w:eastAsia="Calibri" w:hAnsi="Calibri"/>
        </w:rPr>
        <w:t xml:space="preserve">Toegankelijkheidsrapport WCAG 2.2 AA</w:t>
      </w:r>
    </w:p>
    <w:p>
      <w:r>
        <w:t xml:space="preserve"/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Datum: </w:t>
      </w:r>
      <w:r>
        <w:rPr>
          <w:sz w:val="22"/>
          <w:szCs w:val="22"/>
          <w:rFonts w:ascii="Calibri" w:cs="Calibri" w:eastAsia="Calibri" w:hAnsi="Calibri"/>
        </w:rPr>
        <w:t xml:space="preserve">24 maart 2026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Website: </w:t>
      </w:r>
      <w:r>
        <w:rPr>
          <w:sz w:val="22"/>
          <w:szCs w:val="22"/>
          <w:rFonts w:ascii="Calibri" w:cs="Calibri" w:eastAsia="Calibri" w:hAnsi="Calibri"/>
        </w:rPr>
        <w:t xml:space="preserve">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Standaard: </w:t>
      </w:r>
      <w:r>
        <w:rPr>
          <w:sz w:val="22"/>
          <w:szCs w:val="22"/>
          <w:rFonts w:ascii="Calibri" w:cs="Calibri" w:eastAsia="Calibri" w:hAnsi="Calibri"/>
        </w:rPr>
        <w:t xml:space="preserve">WCAG 2.2 Level AA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Tool: </w:t>
      </w:r>
      <w:r>
        <w:rPr>
          <w:sz w:val="22"/>
          <w:szCs w:val="22"/>
          <w:rFonts w:ascii="Calibri" w:cs="Calibri" w:eastAsia="Calibri" w:hAnsi="Calibri"/>
        </w:rPr>
        <w:t xml:space="preserve">Sovereign Accessibility Auditor v0.1.0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Status: </w:t>
      </w:r>
      <w:r>
        <w:rPr>
          <w:sz w:val="22"/>
          <w:szCs w:val="22"/>
          <w:rFonts w:ascii="Calibri" w:cs="Calibri" w:eastAsia="Calibri" w:hAnsi="Calibri"/>
        </w:rPr>
        <w:t xml:space="preserve">Voldoet nog niet aan WCAG 2.2 Level AA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Inhoudsopgave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1. Conclusie en aanbevelingen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2. Gap-analyse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3. Bevindingen — site-breed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4. Bevindingen — pagina-specifiek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5. Actieplan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6. Risico-analyse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Bijlage A — Scorebord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Bijlage B — Exacte locaties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Bijlage C — Woordenlijst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Conclusie en aanbevelingen</w:t>
      </w:r>
    </w:p>
    <w:p>
      <w:r>
        <w:rPr>
          <w:rFonts w:ascii="Calibri" w:cs="Calibri" w:eastAsia="Calibri" w:hAnsi="Calibri"/>
        </w:rPr>
        <w:t xml:space="preserve">De website voldoet nog niet aan WCAG 2.2 Level AA. Er zijn 8 fouten en 1 waarschuwingen gevonden op 1 geteste pagina's.</w:t>
      </w:r>
    </w:p>
    <w:p>
      <w:r>
        <w:rPr>
          <w:rFonts w:ascii="Calibri" w:cs="Calibri" w:eastAsia="Calibri" w:hAnsi="Calibri"/>
        </w:rPr>
        <w:t xml:space="preserve">0% van de fouten (0 van 8) zijn site-brede template-fouten. Door de template te herstellen worden deze fouten op alle pagina's tegelijk opgelost. De overige 8 fouten zijn pagina-specifiek.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Top 3 prioritaire aanbevelingen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Geen kritieke site-brede fouten gevonden.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Gap-analyse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Pagina</w:t>
            </w:r>
          </w:p>
        </w:tc>
        <w:tc>
          <w:tcPr>
            <w:tcW w:type="dxa" w:w="3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URL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Fouten</w:t>
            </w:r>
          </w:p>
        </w:tc>
        <w:tc>
          <w:tcPr>
            <w:tcW w:type="dxa" w:w="1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Waarschuwingen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tcW w:type="dxa" w:w="3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Observaties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Meeste fouten op: Homepage (8 fouten).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Bevindingen — site-breed</w:t>
      </w:r>
    </w:p>
    <w:p>
      <w:r>
        <w:rPr>
          <w:rFonts w:ascii="Calibri" w:cs="Calibri" w:eastAsia="Calibri" w:hAnsi="Calibri"/>
        </w:rPr>
        <w:t xml:space="preserve">Er zijn geen site-brede bevindingen gevonden.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Bevindingen — pagina-specifiek</w:t>
      </w:r>
    </w:p>
    <w:p>
      <w:r>
        <w:rPr>
          <w:rFonts w:ascii="Calibri" w:cs="Calibri" w:eastAsia="Calibri" w:hAnsi="Calibri"/>
        </w:rPr>
        <w:t xml:space="preserve">De volgende 11 bevinding(en) zijn specifiek voor één of enkele pagina's.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Kritiek] 2.1.2: Focus trap detected: Tab key cycles through 1 element(s) without reaching the re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Toetsenbordfocus raakt gevangen in een component of widget: de gebruiker kan er niet meer uit navigeren met de Tab-toets. Dit blokkeert verdere paginanavigatie.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Een blinde bezoeker die vastloopt in een focusval kan de rest van de pagina of website niet meer bereiken. De enige ontsnapping is de browser sluiten en opnieuw beginnen — alle context gaat verloren.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Gebruikers met motorische beperkingen die toetsenbord gebruiken ondervinden hetzelfde probleem.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Test alle modals, widgets en custom componenten op focusbeheer. Zorg voor een expliciete sluitoptie (Escape) in modals en dialogs. Gebruik aria-modal en beheer focus-trap alleen zolang de modal open is, met herstel daarna.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Kritiek] 2.1.2: Focus trap detected on Shift+Tab: cannot escape backwards from a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Toetsenbordfocus raakt gevangen in een component of widget: de gebruiker kan er niet meer uit navigeren met de Tab-toets. Dit blokkeert verdere paginanavigatie.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Een blinde bezoeker die vastloopt in een focusval kan de rest van de pagina of website niet meer bereiken. De enige ontsnapping is de browser sluiten en opnieuw beginnen — alle context gaat verloren.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Gebruikers met motorische beperkingen die toetsenbord gebruiken ondervinden hetzelfde probleem.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Test alle modals, widgets en custom componenten op focusbeheer. Zorg voor een expliciete sluitoptie (Escape) in modals en dialogs. Gebruik aria-modal en beheer focus-trap alleen zolang de modal open is, met herstel daarna.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Ernstig] 2.4.1: No skip navigation link found — first focusable element is &lt;a&gt; (expected an anch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Er is geen skiplink of andere mechanisme aanwezig waarmee gebruikers herhalende navigatieblokken kunnen overslaan om direct naar de hoofdinhoud te gaan.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Een blinde bezoeker moet bij elke pagina eerst de volledige navigatie doorlopen voordat de hoofdinhoud bereikt wordt. Op een site met 40 navigatie-items betekent dit 40 Tab-presses per pagina — een enorme belasting.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Geen directe impact.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Voeg een 'Ga naar hoofdinhoud'-skiplink toe als eerste focusbaar element op elke pagina. De skiplink mag visueel verborgen zijn maar moet zichtbaar worden bij focus. Zorg dat het doelelement (main) een geldig tabIndex=-1 heeft.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Ernstig] 2.4.11: Focused element &lt;a&gt; is entirely hidden by a sticky element ("header.site-header"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Het gefocuste element wordt volledig of gedeeltelijk bedekt door andere inhoud, zoals een sticky header, cookie-banner of chatwidget. De gebruiker ziet niet welk element de focus heeft.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Slechtziende toetsenbordgebruikers verliezen hun oriëntatie op de pagina. Het gefocuste element is onzichtbaar, waardoor navigatie onvoorspelbaar wordt.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Geen directe impact.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Gebruik scroll-margin-top (CSS) om te zorgen dat de pagina meescrollt als een element de focus krijgt en anders achter een sticky element zou verdwijnen. Overweeg de z-index en positie van vaste elementen te herzien.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Ernstig] 2.4.11: Focused element &lt;a&gt; is entirely hidden by a sticky element ("header.site-header"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Het gefocuste element wordt volledig of gedeeltelijk bedekt door andere inhoud, zoals een sticky header, cookie-banner of chatwidget. De gebruiker ziet niet welk element de focus heeft.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Slechtziende toetsenbordgebruikers verliezen hun oriëntatie op de pagina. Het gefocuste element is onzichtbaar, waardoor navigatie onvoorspelbaar wordt.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Geen directe impact.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Gebruik scroll-margin-top (CSS) om te zorgen dat de pagina meescrollt als een element de focus krijgt en anders achter een sticky element zou verdwijnen. Overweeg de z-index en positie van vaste elementen te herzien.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Ernstig] 2.4.11: Focused element &lt;a&gt; is completely outside the visible viewport when it receives 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Het gefocuste element wordt volledig of gedeeltelijk bedekt door andere inhoud, zoals een sticky header, cookie-banner of chatwidget. De gebruiker ziet niet welk element de focus heeft.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Slechtziende toetsenbordgebruikers verliezen hun oriëntatie op de pagina. Het gefocuste element is onzichtbaar, waardoor navigatie onvoorspelbaar wordt.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Geen directe impact.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Gebruik scroll-margin-top (CSS) om te zorgen dat de pagina meescrollt als een element de focus krijgt en anders achter een sticky element zou verdwijnen. Overweeg de z-index en positie van vaste elementen te herzien.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Ernstig] 2.4.11: Focused element &lt;a&gt; is completely outside the visible viewport when it receives 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Het gefocuste element wordt volledig of gedeeltelijk bedekt door andere inhoud, zoals een sticky header, cookie-banner of chatwidget. De gebruiker ziet niet welk element de focus heeft.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Slechtziende toetsenbordgebruikers verliezen hun oriëntatie op de pagina. Het gefocuste element is onzichtbaar, waardoor navigatie onvoorspelbaar wordt.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Geen directe impact.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Gebruik scroll-margin-top (CSS) om te zorgen dat de pagina meescrollt als een element de focus krijgt en anders achter een sticky element zou verdwijnen. Overweeg de z-index en positie van vaste elementen te herzien.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[Fout / Ernstig] 2.4.11: Focused element &lt;a&gt; is completely outside the visible viewport when it receives 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Het gefocuste element wordt volledig of gedeeltelijk bedekt door andere inhoud, zoals een sticky header, cookie-banner of chatwidget. De gebruiker ziet niet welk element de focus heeft.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Slechtziende toetsenbordgebruikers verliezen hun oriëntatie op de pagina. Het gefocuste element is onzichtbaar, waardoor navigatie onvoorspelbaar wordt.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Geen directe impact.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Gebruik scroll-margin-top (CSS) om te zorgen dat de pagina meescrollt als een element de focus krijgt en anders achter een sticky element zou verdwijnen. Overweeg de z-index en positie van vaste elementen te herzien.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[Waarschuwing / Ernstig] 2.1.1: Only 50% of interactive elements were reached via Tab key (3/16)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Niet alle functies van de website zijn bereikbaar en bedienbaar met alleen het toetsenbord. Sommige interactieve elementen zijn alleen via de muis te activeren.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Blinde bezoekers gebruiken uitsluitend het toetsenbord (en een screenreader). Functies die niet per toetsenbord bereikbaar zijn, zijn voor hen volledig ontoegankelijk. Dit is een van de meest ingrijpende toegankelijkheidsbarrières.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Dove bezoekers met motorische beperkingen navigeren vaak via toetsenbord. Niet-toetsenbord-toegankelijke functies zijn ook voor hen onbereikbaar.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Zorg dat alle interactieve elementen focusbaar zijn (tabIndex ≥ 0 of native HTML-elementen). Activeer met Enter en Spatiebalk. Vermijd event listeners die alleen op muisgebeurtenissen reageren. Test de volledige user journey met alleen het toetsenbord.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[Opmerking / Laag] 2.5.7: No draggable elements found on this page. WCAG 2.5.7 is not applicable.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Functionaliteit die slepen vereist (drag-and-drop, sliders, kaartinteracties) heeft geen alternatieve bediening via een enkel aanraakpunt of een toetsenbordmechanisme.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Blinde bezoekers kunnen drag-and-drop niet gebruiken. Als er geen toetsenbord-alternatief is, is de functionaliteit volledig onbereikbaar.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Gebruikers met tremoren of verminderde motoriek kunnen sleepgebaren niet nauwkeurig uitvoeren. Zonder alternatief zijn ze buitengesloten.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Implementeer een toetsenbord-alternatief voor alle drag-and-drop functionaliteit (bijv. knoppen 'omhoog/omlaag' of een selecteer-dan-klik-aanpak). Gebruik de Drag-and-Drop ARIA-patroonspecificatie als richtlijn.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1a365d"/>
          <w:sz w:val="24"/>
          <w:szCs w:val="24"/>
          <w:rFonts w:ascii="Calibri" w:cs="Calibri" w:eastAsia="Calibri" w:hAnsi="Calibri"/>
        </w:rPr>
        <w:t xml:space="preserve">[Opmerking / Laag] 2.5.1: No gesture-based elements found. WCAG 2.5.1 appears not applicable to this page.</w:t>
      </w:r>
    </w:p>
    <w:p>
      <w:r>
        <w:rPr>
          <w:i/>
          <w:iCs/>
          <w:rFonts w:ascii="Calibri" w:cs="Calibri" w:eastAsia="Calibri" w:hAnsi="Calibri"/>
        </w:rPr>
        <w:t xml:space="preserve">1× gevonden — pagina('s): 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Pagina's: </w:t>
      </w:r>
      <w:r>
        <w:rPr>
          <w:sz w:val="22"/>
          <w:szCs w:val="22"/>
          <w:rFonts w:ascii="Calibri" w:cs="Calibri" w:eastAsia="Calibri" w:hAnsi="Calibri"/>
        </w:rPr>
        <w:t xml:space="preserve">https://athide.nl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is er fout?: </w:t>
      </w:r>
      <w:r>
        <w:rPr>
          <w:sz w:val="22"/>
          <w:szCs w:val="22"/>
          <w:rFonts w:ascii="Calibri" w:cs="Calibri" w:eastAsia="Calibri" w:hAnsi="Calibri"/>
        </w:rPr>
        <w:t xml:space="preserve">Functionaliteit die met een pad-gebaseerd gebaar werkt (vegen, slepen, multi-touch) heeft geen enkelvoudig aanraakpunt-alternatief. Gebruikers die geen complexe gebaren kunnen uitvoeren, zijn buitengesloten.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blinde of slechtziende bezoeker?: </w:t>
      </w:r>
      <w:r>
        <w:rPr>
          <w:sz w:val="22"/>
          <w:szCs w:val="22"/>
          <w:rFonts w:ascii="Calibri" w:cs="Calibri" w:eastAsia="Calibri" w:hAnsi="Calibri"/>
        </w:rPr>
        <w:t xml:space="preserve">Weinig directe impact, tenzij een screenreader-gebaar conflicteert met het applicatiegebaar.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Wat ervaart een dove of slechthorende bezoeker?: </w:t>
      </w:r>
      <w:r>
        <w:rPr>
          <w:sz w:val="22"/>
          <w:szCs w:val="22"/>
          <w:rFonts w:ascii="Calibri" w:cs="Calibri" w:eastAsia="Calibri" w:hAnsi="Calibri"/>
        </w:rPr>
        <w:t xml:space="preserve">Bezoekers met motorische beperkingen kunnen complexe gebaren niet of moeilijk uitvoeren. Het ontbreken van een alternatief sluit hen volledig uit van de functionaliteit.</w:t>
      </w:r>
    </w:p>
    <w:p>
      <w:r>
        <w:rPr>
          <w:b/>
          <w:bCs/>
          <w:sz w:val="22"/>
          <w:szCs w:val="22"/>
          <w:rFonts w:ascii="Calibri" w:cs="Calibri" w:eastAsia="Calibri" w:hAnsi="Calibri"/>
        </w:rPr>
        <w:t xml:space="preserve">Oplossing: </w:t>
      </w:r>
      <w:r>
        <w:rPr>
          <w:sz w:val="22"/>
          <w:szCs w:val="22"/>
          <w:rFonts w:ascii="Calibri" w:cs="Calibri" w:eastAsia="Calibri" w:hAnsi="Calibri"/>
        </w:rPr>
        <w:t xml:space="preserve">Bied voor elke gebaar-gebaseerde actie een alternatief aan via één aanraakpunt: een knop, link of ander enkelvoudig interactiemechanisme. Gebruik swipe-gebaren alleen als aanvullend alternatief, nooit als enige invoermethode.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Actieplan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1 — Template-fixes (site-breed)</w:t>
      </w:r>
    </w:p>
    <w:p>
      <w:r>
        <w:rPr>
          <w:rFonts w:ascii="Calibri" w:cs="Calibri" w:eastAsia="Calibri" w:hAnsi="Calibri"/>
        </w:rPr>
        <w:t xml:space="preserve">Herstel de 0 site-brede fout(en) in de template of het CMS-thema. Dit elimineert naar verwachting 0% van alle gevonden fouten in één release.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2 — Pagina-specifieke fixes</w:t>
      </w:r>
    </w:p>
    <w:p>
      <w:r>
        <w:rPr>
          <w:rFonts w:ascii="Calibri" w:cs="Calibri" w:eastAsia="Calibri" w:hAnsi="Calibri"/>
        </w:rPr>
        <w:t xml:space="preserve">Herstel de 8 fout(en) op individuele pagina's: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Homepage: 8 fout(en) te herstellen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Fase 3 — Handmatige audit en monitoring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Voer een handmatige screenreader-test uit (NVDA/JAWS + Windows, VoiceOver + macOS/iOS).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Laat eindgebruikers met een visuele beperking de website testen.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Integreer geautomatiseerde WCAG-tests in de CI/CD-pipeline.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Publiceer een bijgewerkte toegankelijkheidsverklaring op de website.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Risico-analyse</w:t>
      </w:r>
    </w:p>
    <w:p>
      <w:r>
        <w:rPr>
          <w:rFonts w:ascii="Calibri" w:cs="Calibri" w:eastAsia="Calibri" w:hAnsi="Calibri"/>
        </w:rPr>
        <w:t xml:space="preserve">Organisaties die websites voor het publiek toegankelijk stellen, zijn in Nederland gebonden aan het Besluit digitale toegankelijkheid overheid (gebaseerd op EN 301 549 / WCAG 2.1 AA, met verwachte upgrade naar WCAG 2.2 AA). ISO/IEC 40500:2025 formaliseert WCAG 2.2 als internationale norm.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Wettelijke en reputatierisico's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Boetes en toezichtsmaatregelen door het Ministerie van BZK of de toezichthoudende instantie.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Reputatieschade bij publicatie van klachten via de Nationale Ombudsman of in de pers.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Uitsluiting van subsidies of aanbestedingen waarbij digitale toegankelijkheid een eis is.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Aansprakelijkheidsrisico voor individuele bezoekers die door ontoegankelijkheid schade ondervinden.</w:t>
      </w:r>
    </w:p>
    <w:p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Kansen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Verbetering van SEO: zoekmachines waarderen semantisch correcte, goed gestructureerde HTML.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Bredere doelgroep: toegankelijke websites bereiken ook ouderen, mensen met tijdelijke beperkingen en gebruikers op langzame verbindingen.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sz w:val="22"/>
          <w:szCs w:val="22"/>
          <w:rFonts w:ascii="Calibri" w:cs="Calibri" w:eastAsia="Calibri" w:hAnsi="Calibri"/>
        </w:rPr>
        <w:t xml:space="preserve">Toekomstbestendigheid: investering nu voorkomt hogere herstelkosten na een herontwerp.</w:t>
      </w:r>
    </w:p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Bijlage A — Scorebord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Pagina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URL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Fouten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Waarschuwingen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Opmerkingen</w:t>
            </w:r>
          </w:p>
        </w:tc>
      </w:tr>
      <w:tr>
        <w:trPr>
          <w:tblHeader w:val="false"/>
        </w:trPr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Homepage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Actie vereist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Bijlage B — Exacte locaties</w:t>
      </w:r>
    </w:p>
    <w:p>
      <w:r>
        <w:rPr>
          <w:rFonts w:ascii="Calibri" w:cs="Calibri" w:eastAsia="Calibri" w:hAnsi="Calibri"/>
        </w:rPr>
        <w:t xml:space="preserve">De onderstaande tabel bevat de representatieve CSS-selector per bevinding. Voor de volledige lijst van selectors, exporteer de ruwe scanresultaten als JSON.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Criterium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CSS Selector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Pagina('s)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2.1.2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Kritiek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a.card.card-dark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2.1.2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Kritiek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2.4.1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Ernstig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a.nav-logo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2.4.11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Ernstig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a.nav-logo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2.4.11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Ernstig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2.4.11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Ernstig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a.card.card-dark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2.4.11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Ernstig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a.card.card-outline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2.4.11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Fout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Ernstig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a.read-more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2.1.1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Waarschuwing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Ernstig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2.5.7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Opmerking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Laag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2.5.1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Opmerking</w:t>
            </w:r>
          </w:p>
        </w:tc>
        <w:tc>
          <w:tcPr>
            <w:tcW w:type="dxa" w:w="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Laag</w:t>
            </w:r>
          </w:p>
        </w:tc>
        <w:tc>
          <w:tcPr>
            <w:tcW w:type="dxa" w:w="2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https://athide.nl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Bijlage C — Woordenlijst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Term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1a365d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Omschrijving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ARIA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Accessible Rich Internet Applications — W3C-specificatie voor het toevoegen van toegankelijkheidsinformatie aan HTML.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Axe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Open-source WCAG-testbibliotheek van Deque Systems, ingebed in de scanner.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Contrast ratio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Verhouding tussen de lichtsterkte van tekst en achtergrond. Minimumeis: 4,5:1 (normaal), 3:1 (groot).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CSS-selector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Technische aanwijzing die aangeeft op welk HTML-element een bevinding betrekking heeft.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EN 301 549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Europese norm voor toegankelijkheidsvereisten voor ICT-producten en -diensten, verwijst naar WCAG.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Focus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De toetsenbordfocus geeft aan welk element actief is bij toetsenbordnavigatie.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Screenreader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Software die de inhoud van een scherm voorleest; bijv. NVDA (Windows), JAWS (Windows), VoiceOver (Apple).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Skip-link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Verborgen link die toetsenbordgebruikers in staat stelt herhalende navigatie over te slaan.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WCAG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Web Content Accessibility Guidelines — internationale richtlijnen voor webtoegankelijkheid (W3C).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WCAG Level A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Basisniveau: minimale toegankelijkheidsvereisten.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WCAG Level AA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FFFF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Gangbaar conformiteitsniveau; wettelijk vereist in Nederland (Besluit digitale toegankelijkheid).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WCAG Level AAA</w:t>
            </w:r>
          </w:p>
        </w:tc>
        <w:tc>
          <w:tcPr>
            <w:tcW w:type="dxa" w:w="6400"/>
            <w:tcBorders>
              <w:top w:val="single" w:color="c3d5e8" w:sz="4"/>
              <w:left w:val="single" w:color="c3d5e8" w:sz="4"/>
              <w:bottom w:val="single" w:color="c3d5e8" w:sz="4"/>
              <w:right w:val="single" w:color="c3d5e8" w:sz="4"/>
            </w:tcBorders>
            <w:shd w:fill="ebf4ff"/>
          </w:tcPr>
          <w:p>
            <w:r>
              <w:rPr>
                <w:b w:val="false"/>
                <w:bCs w:val="false"/>
                <w:color w:val="1a202c"/>
                <w:sz w:val="20"/>
                <w:szCs w:val="20"/>
                <w:rFonts w:ascii="Calibri" w:cs="Calibri" w:eastAsia="Calibri" w:hAnsi="Calibri"/>
              </w:rPr>
              <w:t xml:space="preserve">Hoogste conformiteitsniveau; wordt aanbevolen maar niet wettelijk verplicht.</w:t>
            </w:r>
          </w:p>
        </w:tc>
      </w:tr>
    </w:tbl>
    <w:p>
      <w:r>
        <w:t xml:space="preserve"/>
      </w:r>
    </w:p>
    <w:sectPr>
      <w:footerReference w:type="default" r:id="rId6"/>
      <w:type w:val="continuous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b7280"/>
        <w:sz w:val="18"/>
        <w:szCs w:val="18"/>
        <w:rFonts w:ascii="Calibri" w:cs="Calibri" w:eastAsia="Calibri" w:hAnsi="Calibri"/>
      </w:rPr>
      <w:t xml:space="preserve">Bravis Ziekenhuis — Toegankelijkheidsrapport WCAG 2.2 AA   |   Pagina </w:t>
    </w:r>
    <w:fldSimple w:instr="PAGE"/>
    <w:r>
      <w:rPr>
        <w:color w:val="6b7280"/>
        <w:sz w:val="18"/>
        <w:szCs w:val="18"/>
        <w:rFonts w:ascii="Calibri" w:cs="Calibri" w:eastAsia="Calibri" w:hAnsi="Calibri"/>
      </w:rPr>
      <w:t xml:space="preserve"> /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02c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38" w:lineRule="auto"/>
    </w:pPr>
    <w:rPr>
      <w:color w:val="1a202c"/>
      <w:sz w:val="22"/>
      <w:szCs w:val="22"/>
      <w:rFonts w:ascii="Calibri" w:cs="Calibri" w:eastAsia="Calibri" w:hAnsi="Calibri"/>
    </w:rPr>
  </w:style>
  <w:style w:type="paragraph" w:styleId="Heading1">
    <w:name w:val="Heading 1"/>
    <w:basedOn w:val="Normal"/>
    <w:next w:val="Normal"/>
    <w:pPr>
      <w:spacing w:before="288" w:after="115"/>
    </w:pPr>
    <w:rPr>
      <w:b/>
      <w:bCs/>
      <w:color w:val="1a365d"/>
      <w:sz w:val="32"/>
      <w:szCs w:val="32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30" w:after="86"/>
    </w:pPr>
    <w:rPr>
      <w:b/>
      <w:bCs/>
      <w:color w:val="2b6cb0"/>
      <w:sz w:val="26"/>
      <w:szCs w:val="26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spacing w:before="172" w:after="57"/>
    </w:pPr>
    <w:rPr>
      <w:b/>
      <w:bCs/>
      <w:color w:val="1a365d"/>
      <w:sz w:val="24"/>
      <w:szCs w:val="24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2026-03-24T16:33:39.568Z</dcterms:created>
  <dcterms:modified xsi:type="dcterms:W3CDTF">2026-03-24T16:33:39.568Z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