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Guia de Testes Humanos V12.0.0204</w:t>
      </w:r>
    </w:p>
    <w:p>
      <w:pPr>
        <w:pStyle w:val="Date"/>
      </w:pPr>
      <w:r>
        <w:t xml:space="preserve">2026-05-12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guia-de-testes-humanos-v204"/>
    <w:p>
      <w:pPr>
        <w:pStyle w:val="Heading1"/>
      </w:pPr>
      <w:r>
        <w:t xml:space="preserve">Guia de Testes Humanos V204</w:t>
      </w:r>
    </w:p>
    <w:p>
      <w:pPr>
        <w:pStyle w:val="FirstParagraph"/>
      </w:pPr>
      <w:r>
        <w:t xml:space="preserve">Este guia orienta uma pessoa externa ao desenvolvimento a validar a</w:t>
      </w:r>
      <w:r>
        <w:t xml:space="preserve"> </w:t>
      </w:r>
      <w:r>
        <w:t xml:space="preserve">V12.0.0204 apenas pela interface do Excel. O testador não precisa abrir o</w:t>
      </w:r>
      <w:r>
        <w:t xml:space="preserve"> </w:t>
      </w:r>
      <w:r>
        <w:t xml:space="preserve">Editor VBA, a Janela Imediata, o código-fonte ou qualquer ferramenta de</w:t>
      </w:r>
      <w:r>
        <w:t xml:space="preserve"> </w:t>
      </w:r>
      <w:r>
        <w:t xml:space="preserve">desenvolvimento.</w:t>
      </w:r>
    </w:p>
    <w:bookmarkStart w:id="9" w:name="objetivo-da-homologação"/>
    <w:p>
      <w:pPr>
        <w:pStyle w:val="Heading2"/>
      </w:pPr>
      <w:r>
        <w:t xml:space="preserve">1. Objetivo da homologação</w:t>
      </w:r>
    </w:p>
    <w:p>
      <w:pPr>
        <w:pStyle w:val="FirstParagraph"/>
      </w:pPr>
      <w:r>
        <w:t xml:space="preserve">A homologação humana confirma três coisas:</w:t>
      </w:r>
    </w:p>
    <w:p>
      <w:pPr>
        <w:pStyle w:val="Compact"/>
        <w:numPr>
          <w:ilvl w:val="0"/>
          <w:numId w:val="1001"/>
        </w:numPr>
      </w:pPr>
      <w:r>
        <w:t xml:space="preserve">a planilha abre corretamente em uma máquina Windows com Excel Desktop;</w:t>
      </w:r>
    </w:p>
    <w:p>
      <w:pPr>
        <w:pStyle w:val="Compact"/>
        <w:numPr>
          <w:ilvl w:val="0"/>
          <w:numId w:val="1001"/>
        </w:numPr>
      </w:pPr>
      <w:r>
        <w:t xml:space="preserve">a bateria automática oficial roda pela interface e retorna</w:t>
      </w:r>
      <w:r>
        <w:t xml:space="preserve"> </w:t>
      </w:r>
      <w:r>
        <w:rPr>
          <w:rStyle w:val="VerbatimChar"/>
        </w:rPr>
        <w:t xml:space="preserve">APROVADO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os fluxos manuais críticos funcionam pelos botões da planilha, com</w:t>
      </w:r>
      <w:r>
        <w:t xml:space="preserve"> </w:t>
      </w:r>
      <w:r>
        <w:t xml:space="preserve">evidências suficientes para uma decisão de liberação.</w:t>
      </w:r>
    </w:p>
    <w:p>
      <w:pPr>
        <w:pStyle w:val="FirstParagraph"/>
      </w:pPr>
      <w:r>
        <w:t xml:space="preserve">O testador humano não aprova código. Ele aprova o comportamento observável do</w:t>
      </w:r>
      <w:r>
        <w:t xml:space="preserve"> </w:t>
      </w:r>
      <w:r>
        <w:t xml:space="preserve">arquivo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 </w:t>
      </w:r>
      <w:r>
        <w:t xml:space="preserve">recebido.</w:t>
      </w:r>
    </w:p>
    <w:bookmarkEnd w:id="9"/>
    <w:bookmarkStart w:id="10" w:name="o-que-será-testado"/>
    <w:p>
      <w:pPr>
        <w:pStyle w:val="Heading2"/>
      </w:pPr>
      <w:r>
        <w:t xml:space="preserve">2. O que será testado</w:t>
      </w:r>
    </w:p>
    <w:p>
      <w:pPr>
        <w:pStyle w:val="FirstParagraph"/>
      </w:pPr>
      <w:r>
        <w:t xml:space="preserve">O ciclo humano da V12.0.0204 tem duas partes: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Teste automático pela interface:</w:t>
      </w:r>
      <w:r>
        <w:t xml:space="preserve"> </w:t>
      </w:r>
      <w:r>
        <w:t xml:space="preserve">o testador abre a planilha, clica em</w:t>
      </w:r>
      <w:r>
        <w:t xml:space="preserve"> </w:t>
      </w:r>
      <w:r>
        <w:rPr>
          <w:b/>
          <w:bCs/>
        </w:rPr>
        <w:t xml:space="preserve">Central de Testes</w:t>
      </w:r>
      <w:r>
        <w:t xml:space="preserve"> </w:t>
      </w:r>
      <w:r>
        <w:t xml:space="preserve">e executa a bateria oficial da release.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Teste manual orientado:</w:t>
      </w:r>
      <w:r>
        <w:t xml:space="preserve"> </w:t>
      </w:r>
      <w:r>
        <w:t xml:space="preserve">o testador usa os botões do sistema para validar</w:t>
      </w:r>
      <w:r>
        <w:t xml:space="preserve"> </w:t>
      </w:r>
      <w:r>
        <w:t xml:space="preserve">cadastros, serviços, rodízio, Pré-OS, OS, avaliação, strikes, reativação e</w:t>
      </w:r>
      <w:r>
        <w:t xml:space="preserve"> </w:t>
      </w:r>
      <w:r>
        <w:t xml:space="preserve">Limpar Base.</w:t>
      </w:r>
    </w:p>
    <w:bookmarkEnd w:id="10"/>
    <w:bookmarkStart w:id="11" w:name="o-que-não-será-exigido-do-testador"/>
    <w:p>
      <w:pPr>
        <w:pStyle w:val="Heading2"/>
      </w:pPr>
      <w:r>
        <w:t xml:space="preserve">3. O que não será exigido do testador</w:t>
      </w:r>
    </w:p>
    <w:p>
      <w:pPr>
        <w:pStyle w:val="FirstParagraph"/>
      </w:pPr>
      <w:r>
        <w:t xml:space="preserve">O testador humano não deve:</w:t>
      </w:r>
    </w:p>
    <w:p>
      <w:pPr>
        <w:pStyle w:val="Compact"/>
        <w:numPr>
          <w:ilvl w:val="0"/>
          <w:numId w:val="1003"/>
        </w:numPr>
      </w:pPr>
      <w:r>
        <w:t xml:space="preserve">abrir o Editor VBA;</w:t>
      </w:r>
    </w:p>
    <w:p>
      <w:pPr>
        <w:pStyle w:val="Compact"/>
        <w:numPr>
          <w:ilvl w:val="0"/>
          <w:numId w:val="1003"/>
        </w:numPr>
      </w:pPr>
      <w:r>
        <w:t xml:space="preserve">usar a Janela Imediata;</w:t>
      </w:r>
    </w:p>
    <w:p>
      <w:pPr>
        <w:pStyle w:val="Compact"/>
        <w:numPr>
          <w:ilvl w:val="0"/>
          <w:numId w:val="1003"/>
        </w:numPr>
      </w:pPr>
      <w:r>
        <w:t xml:space="preserve">importar módulos;</w:t>
      </w:r>
    </w:p>
    <w:p>
      <w:pPr>
        <w:pStyle w:val="Compact"/>
        <w:numPr>
          <w:ilvl w:val="0"/>
          <w:numId w:val="1003"/>
        </w:numPr>
      </w:pPr>
      <w:r>
        <w:t xml:space="preserve">editar macros;</w:t>
      </w:r>
    </w:p>
    <w:p>
      <w:pPr>
        <w:pStyle w:val="Compact"/>
        <w:numPr>
          <w:ilvl w:val="0"/>
          <w:numId w:val="1003"/>
        </w:numPr>
      </w:pPr>
      <w:r>
        <w:t xml:space="preserve">alterar código;</w:t>
      </w:r>
    </w:p>
    <w:p>
      <w:pPr>
        <w:pStyle w:val="Compact"/>
        <w:numPr>
          <w:ilvl w:val="0"/>
          <w:numId w:val="1003"/>
        </w:numPr>
      </w:pPr>
      <w:r>
        <w:t xml:space="preserve">executar comandos de desenvolvedor.</w:t>
      </w:r>
    </w:p>
    <w:p>
      <w:pPr>
        <w:pStyle w:val="FirstParagraph"/>
      </w:pPr>
      <w:r>
        <w:t xml:space="preserve">Se algum roteiro público pedir essas ações como caminho principal, considere o</w:t>
      </w:r>
      <w:r>
        <w:t xml:space="preserve"> </w:t>
      </w:r>
      <w:r>
        <w:t xml:space="preserve">roteiro desatualizado para a V12.0.0204.</w:t>
      </w:r>
    </w:p>
    <w:bookmarkEnd w:id="11"/>
    <w:bookmarkStart w:id="12" w:name="material-recebido-pelo-testador"/>
    <w:p>
      <w:pPr>
        <w:pStyle w:val="Heading2"/>
      </w:pPr>
      <w:r>
        <w:t xml:space="preserve">4. Material recebido pelo testador</w:t>
      </w:r>
    </w:p>
    <w:p>
      <w:pPr>
        <w:pStyle w:val="FirstParagraph"/>
      </w:pPr>
      <w:r>
        <w:t xml:space="preserve">O pacote ideal de homologação contém:</w:t>
      </w:r>
    </w:p>
    <w:p>
      <w:pPr>
        <w:pStyle w:val="Compact"/>
        <w:numPr>
          <w:ilvl w:val="0"/>
          <w:numId w:val="1004"/>
        </w:numPr>
      </w:pPr>
      <w:r>
        <w:t xml:space="preserve">arquivo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 </w:t>
      </w:r>
      <w:r>
        <w:t xml:space="preserve">final compilado;</w:t>
      </w:r>
    </w:p>
    <w:p>
      <w:pPr>
        <w:pStyle w:val="Compact"/>
        <w:numPr>
          <w:ilvl w:val="0"/>
          <w:numId w:val="1004"/>
        </w:numPr>
      </w:pPr>
      <w:r>
        <w:t xml:space="preserve">este guia;</w:t>
      </w:r>
    </w:p>
    <w:p>
      <w:pPr>
        <w:pStyle w:val="Compact"/>
        <w:numPr>
          <w:ilvl w:val="0"/>
          <w:numId w:val="1004"/>
        </w:numPr>
      </w:pPr>
      <w:r>
        <w:t xml:space="preserve">roteiro manual V204;</w:t>
      </w:r>
    </w:p>
    <w:p>
      <w:pPr>
        <w:pStyle w:val="Compact"/>
        <w:numPr>
          <w:ilvl w:val="0"/>
          <w:numId w:val="1004"/>
        </w:numPr>
      </w:pPr>
      <w:r>
        <w:t xml:space="preserve">documento simples para registrar resultados;</w:t>
      </w:r>
    </w:p>
    <w:p>
      <w:pPr>
        <w:pStyle w:val="Compact"/>
        <w:numPr>
          <w:ilvl w:val="0"/>
          <w:numId w:val="1004"/>
        </w:numPr>
      </w:pPr>
      <w:r>
        <w:t xml:space="preserve">pasta para salvar prints e CSVs de evidência.</w:t>
      </w:r>
    </w:p>
    <w:p>
      <w:pPr>
        <w:pStyle w:val="FirstParagraph"/>
      </w:pPr>
      <w:r>
        <w:t xml:space="preserve">O arquivo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 </w:t>
      </w:r>
      <w:r>
        <w:t xml:space="preserve">deve ser recebido já preparado pelo mantenedor. A proteção do</w:t>
      </w:r>
      <w:r>
        <w:t xml:space="preserve"> </w:t>
      </w:r>
      <w:r>
        <w:t xml:space="preserve">projeto VBA deve impedir alteração casual de macros pelo testador.</w:t>
      </w:r>
    </w:p>
    <w:bookmarkEnd w:id="12"/>
    <w:bookmarkStart w:id="13" w:name="X3813f8292e1dcb4b34c42ecfe8aad96cfc8d3fc"/>
    <w:p>
      <w:pPr>
        <w:pStyle w:val="Heading2"/>
      </w:pPr>
      <w:r>
        <w:t xml:space="preserve">5. Preparação do arquivo final pelo mantenedor</w:t>
      </w:r>
    </w:p>
    <w:p>
      <w:pPr>
        <w:pStyle w:val="FirstParagraph"/>
      </w:pPr>
      <w:r>
        <w:t xml:space="preserve">Antes de enviar o arquivo ao testador, o mantenedor deve:</w:t>
      </w:r>
    </w:p>
    <w:p>
      <w:pPr>
        <w:pStyle w:val="Compact"/>
        <w:numPr>
          <w:ilvl w:val="0"/>
          <w:numId w:val="1005"/>
        </w:numPr>
      </w:pPr>
      <w:r>
        <w:t xml:space="preserve">abrir o workbook final;</w:t>
      </w:r>
    </w:p>
    <w:p>
      <w:pPr>
        <w:pStyle w:val="Compact"/>
        <w:numPr>
          <w:ilvl w:val="0"/>
          <w:numId w:val="1005"/>
        </w:numPr>
      </w:pPr>
      <w:r>
        <w:t xml:space="preserve">compilar o projeto VBA;</w:t>
      </w:r>
    </w:p>
    <w:p>
      <w:pPr>
        <w:pStyle w:val="Compact"/>
        <w:numPr>
          <w:ilvl w:val="0"/>
          <w:numId w:val="1005"/>
        </w:numPr>
      </w:pPr>
      <w:r>
        <w:t xml:space="preserve">confirmar o botão</w:t>
      </w:r>
      <w:r>
        <w:t xml:space="preserve"> </w:t>
      </w:r>
      <w:r>
        <w:rPr>
          <w:b/>
          <w:bCs/>
        </w:rPr>
        <w:t xml:space="preserve">Sobre</w:t>
      </w:r>
      <w:r>
        <w:t xml:space="preserve"> </w:t>
      </w:r>
      <w:r>
        <w:t xml:space="preserve">com: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Release oficial: V12.0.0204</w:t>
      </w:r>
      <w:r>
        <w:t xml:space="preserve">;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Status oficial: VALIDADO</w:t>
      </w:r>
      <w:r>
        <w:t xml:space="preserve">;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Build importado: f7aa84f+ONDA25.MD25.5-limpar-cad-serv-fix2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proteger o projeto VBA:</w:t>
      </w:r>
    </w:p>
    <w:p>
      <w:pPr>
        <w:pStyle w:val="Compact"/>
        <w:numPr>
          <w:ilvl w:val="1"/>
          <w:numId w:val="1007"/>
        </w:numPr>
      </w:pPr>
      <w:r>
        <w:t xml:space="preserve">abrir Editor VBA;</w:t>
      </w:r>
    </w:p>
    <w:p>
      <w:pPr>
        <w:pStyle w:val="Compact"/>
        <w:numPr>
          <w:ilvl w:val="1"/>
          <w:numId w:val="1007"/>
        </w:numPr>
      </w:pPr>
      <w:r>
        <w:t xml:space="preserve">menu</w:t>
      </w:r>
      <w:r>
        <w:t xml:space="preserve"> </w:t>
      </w:r>
      <w:r>
        <w:rPr>
          <w:b/>
          <w:bCs/>
        </w:rPr>
        <w:t xml:space="preserve">Ferramentas &gt; Propriedades de VBAProject</w:t>
      </w:r>
      <w:r>
        <w:t xml:space="preserve">;</w:t>
      </w:r>
    </w:p>
    <w:p>
      <w:pPr>
        <w:pStyle w:val="Compact"/>
        <w:numPr>
          <w:ilvl w:val="1"/>
          <w:numId w:val="1007"/>
        </w:numPr>
      </w:pPr>
      <w:r>
        <w:t xml:space="preserve">aba</w:t>
      </w:r>
      <w:r>
        <w:t xml:space="preserve"> </w:t>
      </w:r>
      <w:r>
        <w:rPr>
          <w:b/>
          <w:bCs/>
        </w:rPr>
        <w:t xml:space="preserve">Proteção</w:t>
      </w:r>
      <w:r>
        <w:t xml:space="preserve">;</w:t>
      </w:r>
    </w:p>
    <w:p>
      <w:pPr>
        <w:pStyle w:val="Compact"/>
        <w:numPr>
          <w:ilvl w:val="1"/>
          <w:numId w:val="1007"/>
        </w:numPr>
      </w:pPr>
      <w:r>
        <w:t xml:space="preserve">marcar</w:t>
      </w:r>
      <w:r>
        <w:t xml:space="preserve"> </w:t>
      </w:r>
      <w:r>
        <w:rPr>
          <w:b/>
          <w:bCs/>
        </w:rPr>
        <w:t xml:space="preserve">Bloquear projeto para exibição</w:t>
      </w:r>
      <w:r>
        <w:t xml:space="preserve">;</w:t>
      </w:r>
    </w:p>
    <w:p>
      <w:pPr>
        <w:pStyle w:val="Compact"/>
        <w:numPr>
          <w:ilvl w:val="1"/>
          <w:numId w:val="1007"/>
        </w:numPr>
      </w:pPr>
      <w:r>
        <w:t xml:space="preserve">definir senha;</w:t>
      </w:r>
    </w:p>
    <w:p>
      <w:pPr>
        <w:pStyle w:val="Compact"/>
        <w:numPr>
          <w:ilvl w:val="0"/>
          <w:numId w:val="1005"/>
        </w:numPr>
      </w:pPr>
      <w:r>
        <w:t xml:space="preserve">salvar como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fechar e reabrir o arquivo;</w:t>
      </w:r>
    </w:p>
    <w:p>
      <w:pPr>
        <w:pStyle w:val="Compact"/>
        <w:numPr>
          <w:ilvl w:val="0"/>
          <w:numId w:val="1005"/>
        </w:numPr>
      </w:pPr>
      <w:r>
        <w:t xml:space="preserve">validar que o sistema abre e que a Central de Testes funciona pela interface.</w:t>
      </w:r>
    </w:p>
    <w:p>
      <w:pPr>
        <w:pStyle w:val="FirstParagraph"/>
      </w:pPr>
      <w:r>
        <w:t xml:space="preserve">Essa proteção reduz edição acidental ou casual por testador. Ela não deve ser</w:t>
      </w:r>
      <w:r>
        <w:t xml:space="preserve"> </w:t>
      </w:r>
      <w:r>
        <w:t xml:space="preserve">tratada como criptografia forte ou garantia absoluta contra engenharia reversa.</w:t>
      </w:r>
    </w:p>
    <w:p>
      <w:pPr>
        <w:pStyle w:val="BodyText"/>
      </w:pPr>
      <w:r>
        <w:t xml:space="preserve">O testador deve recusar arquivo cujo projeto VBA esteja deliberadamente aberto</w:t>
      </w:r>
      <w:r>
        <w:t xml:space="preserve"> </w:t>
      </w:r>
      <w:r>
        <w:t xml:space="preserve">para edição casual, salvo quando o objetivo formal do teste for auditar o</w:t>
      </w:r>
      <w:r>
        <w:t xml:space="preserve"> </w:t>
      </w:r>
      <w:r>
        <w:t xml:space="preserve">código-fonte.</w:t>
      </w:r>
    </w:p>
    <w:bookmarkEnd w:id="13"/>
    <w:bookmarkStart w:id="15" w:name="liberar-macros-no-windows"/>
    <w:p>
      <w:pPr>
        <w:pStyle w:val="Heading2"/>
      </w:pPr>
      <w:r>
        <w:t xml:space="preserve">6. Liberar macros no Windows</w:t>
      </w:r>
    </w:p>
    <w:p>
      <w:pPr>
        <w:pStyle w:val="FirstParagraph"/>
      </w:pPr>
      <w:r>
        <w:t xml:space="preserve">Antes de abrir a planilha, siga:</w:t>
      </w:r>
    </w:p>
    <w:p>
      <w:pPr>
        <w:pStyle w:val="Compact"/>
        <w:numPr>
          <w:ilvl w:val="0"/>
          <w:numId w:val="1008"/>
        </w:numPr>
      </w:pPr>
      <w:hyperlink r:id="rId14">
        <w:r>
          <w:rPr>
            <w:rStyle w:val="Hyperlink"/>
          </w:rPr>
          <w:t xml:space="preserve">Como Liberar Macros no Windows</w:t>
        </w:r>
      </w:hyperlink>
    </w:p>
    <w:p>
      <w:pPr>
        <w:pStyle w:val="FirstParagraph"/>
      </w:pPr>
      <w:r>
        <w:t xml:space="preserve">Resumo:</w:t>
      </w:r>
    </w:p>
    <w:p>
      <w:pPr>
        <w:pStyle w:val="Compact"/>
        <w:numPr>
          <w:ilvl w:val="0"/>
          <w:numId w:val="1009"/>
        </w:numPr>
      </w:pPr>
      <w:r>
        <w:t xml:space="preserve">salve o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 </w:t>
      </w:r>
      <w:r>
        <w:t xml:space="preserve">em uma pasta local;</w:t>
      </w:r>
    </w:p>
    <w:p>
      <w:pPr>
        <w:pStyle w:val="Compact"/>
        <w:numPr>
          <w:ilvl w:val="0"/>
          <w:numId w:val="1009"/>
        </w:numPr>
      </w:pPr>
      <w:r>
        <w:t xml:space="preserve">se o Windows mostrar</w:t>
      </w:r>
      <w:r>
        <w:t xml:space="preserve"> </w:t>
      </w:r>
      <w:r>
        <w:rPr>
          <w:b/>
          <w:bCs/>
        </w:rPr>
        <w:t xml:space="preserve">Desbloquear</w:t>
      </w:r>
      <w:r>
        <w:t xml:space="preserve"> </w:t>
      </w:r>
      <w:r>
        <w:t xml:space="preserve">nas propriedades do arquivo, marque essa</w:t>
      </w:r>
      <w:r>
        <w:t xml:space="preserve"> </w:t>
      </w:r>
      <w:r>
        <w:t xml:space="preserve">opção;</w:t>
      </w:r>
    </w:p>
    <w:p>
      <w:pPr>
        <w:pStyle w:val="Compact"/>
        <w:numPr>
          <w:ilvl w:val="0"/>
          <w:numId w:val="1009"/>
        </w:numPr>
      </w:pPr>
      <w:r>
        <w:t xml:space="preserve">abra no Excel Desktop;</w:t>
      </w:r>
    </w:p>
    <w:p>
      <w:pPr>
        <w:pStyle w:val="Compact"/>
        <w:numPr>
          <w:ilvl w:val="0"/>
          <w:numId w:val="1009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Habilitar Edição</w:t>
      </w:r>
      <w:r>
        <w:t xml:space="preserve">, se aparecer;</w:t>
      </w:r>
    </w:p>
    <w:p>
      <w:pPr>
        <w:pStyle w:val="Compact"/>
        <w:numPr>
          <w:ilvl w:val="0"/>
          <w:numId w:val="1009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Habilitar Conteúdo</w:t>
      </w:r>
      <w:r>
        <w:t xml:space="preserve">, se aparecer.</w:t>
      </w:r>
    </w:p>
    <w:bookmarkEnd w:id="15"/>
    <w:bookmarkStart w:id="16" w:name="confirmar-que-o-arquivo-correto-abriu"/>
    <w:p>
      <w:pPr>
        <w:pStyle w:val="Heading2"/>
      </w:pPr>
      <w:r>
        <w:t xml:space="preserve">7. Confirmar que o arquivo correto abriu</w:t>
      </w:r>
    </w:p>
    <w:p>
      <w:pPr>
        <w:pStyle w:val="FirstParagraph"/>
      </w:pPr>
      <w:r>
        <w:t xml:space="preserve">Na tela inicial do sistema:</w:t>
      </w:r>
    </w:p>
    <w:p>
      <w:pPr>
        <w:pStyle w:val="Compact"/>
        <w:numPr>
          <w:ilvl w:val="0"/>
          <w:numId w:val="1010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Sobre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confirme</w:t>
      </w:r>
      <w:r>
        <w:t xml:space="preserve"> </w:t>
      </w:r>
      <w:r>
        <w:rPr>
          <w:rStyle w:val="VerbatimChar"/>
        </w:rPr>
        <w:t xml:space="preserve">Release oficial: V12.0.0204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confirme</w:t>
      </w:r>
      <w:r>
        <w:t xml:space="preserve"> </w:t>
      </w:r>
      <w:r>
        <w:rPr>
          <w:rStyle w:val="VerbatimChar"/>
        </w:rPr>
        <w:t xml:space="preserve">Status oficial: VALIDADO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confirme</w:t>
      </w:r>
      <w:r>
        <w:t xml:space="preserve"> </w:t>
      </w:r>
      <w:r>
        <w:rPr>
          <w:rStyle w:val="VerbatimChar"/>
        </w:rPr>
        <w:t xml:space="preserve">Build importado: f7aa84f+ONDA25.MD25.5-limpar-cad-serv-fix2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feche a janela em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FirstParagraph"/>
      </w:pPr>
      <w:r>
        <w:t xml:space="preserve">Se a versão ou o build forem diferentes, pare o teste e avise o responsável.</w:t>
      </w:r>
    </w:p>
    <w:bookmarkEnd w:id="16"/>
    <w:bookmarkStart w:id="17" w:name="entender-os-tipos-de-teste"/>
    <w:p>
      <w:pPr>
        <w:pStyle w:val="Heading2"/>
      </w:pPr>
      <w:r>
        <w:t xml:space="preserve">8. Entender os tipos de teste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 que prova</w:t>
            </w:r>
          </w:p>
        </w:tc>
        <w:tc>
          <w:tcPr/>
          <w:p>
            <w:pPr>
              <w:pStyle w:val="Compac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V1 - Bateria Oficial</w:t>
            </w:r>
          </w:p>
        </w:tc>
        <w:tc>
          <w:tcPr/>
          <w:p>
            <w:pPr>
              <w:pStyle w:val="Compact"/>
            </w:pPr>
            <w:r>
              <w:t xml:space="preserve">Regressão histórica ampla do sistema</w:t>
            </w:r>
          </w:p>
        </w:tc>
        <w:tc>
          <w:tcPr/>
          <w:p>
            <w:pPr>
              <w:pStyle w:val="Compact"/>
            </w:pPr>
            <w:r>
              <w:t xml:space="preserve">Sempre no gate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Smoke</w:t>
            </w:r>
          </w:p>
        </w:tc>
        <w:tc>
          <w:tcPr/>
          <w:p>
            <w:pPr>
              <w:pStyle w:val="Compact"/>
            </w:pPr>
            <w:r>
              <w:t xml:space="preserve">Sanidade rápida dos fluxos principais</w:t>
            </w:r>
          </w:p>
        </w:tc>
        <w:tc>
          <w:tcPr/>
          <w:p>
            <w:pPr>
              <w:pStyle w:val="Compact"/>
            </w:pPr>
            <w:r>
              <w:t xml:space="preserve">Antes de homologar e após correção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Canônica</w:t>
            </w:r>
          </w:p>
        </w:tc>
        <w:tc>
          <w:tcPr/>
          <w:p>
            <w:pPr>
              <w:pStyle w:val="Compact"/>
            </w:pPr>
            <w:r>
              <w:t xml:space="preserve">Regras principais de negócio em cenários determinísticos</w:t>
            </w:r>
          </w:p>
        </w:tc>
        <w:tc>
          <w:tcPr/>
          <w:p>
            <w:pPr>
              <w:pStyle w:val="Compact"/>
            </w:pPr>
            <w:r>
              <w:t xml:space="preserve">Gate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Strikes</w:t>
            </w:r>
          </w:p>
        </w:tc>
        <w:tc>
          <w:tcPr/>
          <w:p>
            <w:pPr>
              <w:pStyle w:val="Compact"/>
            </w:pPr>
            <w:r>
              <w:t xml:space="preserve">Rodízio, avaliação, strikes, suspensão e reativação</w:t>
            </w:r>
          </w:p>
        </w:tc>
        <w:tc>
          <w:tcPr/>
          <w:p>
            <w:pPr>
              <w:pStyle w:val="Compact"/>
            </w:pPr>
            <w:r>
              <w:t xml:space="preserve">Gate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IntegridadeBase</w:t>
            </w:r>
          </w:p>
        </w:tc>
        <w:tc>
          <w:tcPr/>
          <w:p>
            <w:pPr>
              <w:pStyle w:val="Compact"/>
            </w:pPr>
            <w:r>
              <w:t xml:space="preserve">Referências, resíduos e consistência estrutural da base</w:t>
            </w:r>
          </w:p>
        </w:tc>
        <w:tc>
          <w:tcPr/>
          <w:p>
            <w:pPr>
              <w:pStyle w:val="Compact"/>
            </w:pPr>
            <w:r>
              <w:t xml:space="preserve">Gate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Onda23Adv</w:t>
            </w:r>
          </w:p>
        </w:tc>
        <w:tc>
          <w:tcPr/>
          <w:p>
            <w:pPr>
              <w:pStyle w:val="Compact"/>
            </w:pPr>
            <w:r>
              <w:t xml:space="preserve">Robustez de UI, transações interrompidas e bordas de data</w:t>
            </w:r>
          </w:p>
        </w:tc>
        <w:tc>
          <w:tcPr/>
          <w:p>
            <w:pPr>
              <w:pStyle w:val="Compact"/>
            </w:pPr>
            <w:r>
              <w:t xml:space="preserve">Gate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Roteiro Manual</w:t>
            </w:r>
          </w:p>
        </w:tc>
        <w:tc>
          <w:tcPr/>
          <w:p>
            <w:pPr>
              <w:pStyle w:val="Compact"/>
            </w:pPr>
            <w:r>
              <w:t xml:space="preserve">Experiência real pelos botões e formulários</w:t>
            </w:r>
          </w:p>
        </w:tc>
        <w:tc>
          <w:tcPr/>
          <w:p>
            <w:pPr>
              <w:pStyle w:val="Compact"/>
            </w:pPr>
            <w:r>
              <w:t xml:space="preserve">Após gate automático verde</w:t>
            </w:r>
          </w:p>
        </w:tc>
      </w:tr>
    </w:tbl>
    <w:p>
      <w:pPr>
        <w:pStyle w:val="BodyText"/>
      </w:pPr>
      <w:r>
        <w:t xml:space="preserve">Na V12.0.0204, a bateria completa ainda aparece no sistema com o nome histórico</w:t>
      </w:r>
      <w:r>
        <w:t xml:space="preserve"> </w:t>
      </w:r>
      <w:r>
        <w:rPr>
          <w:b/>
          <w:bCs/>
        </w:rPr>
        <w:t xml:space="preserve">Sexteto Mínimo</w:t>
      </w:r>
      <w:r>
        <w:t xml:space="preserve">. Na V12.0.0205 esse nome deve ser substituído por uma</w:t>
      </w:r>
      <w:r>
        <w:t xml:space="preserve"> </w:t>
      </w:r>
      <w:r>
        <w:t xml:space="preserve">nomenclatura mais profissional.</w:t>
      </w:r>
    </w:p>
    <w:bookmarkEnd w:id="17"/>
    <w:bookmarkStart w:id="18" w:name="rodar-o-teste-automático-pela-interface"/>
    <w:p>
      <w:pPr>
        <w:pStyle w:val="Heading2"/>
      </w:pPr>
      <w:r>
        <w:t xml:space="preserve">9. Rodar o teste automático pela interface</w:t>
      </w:r>
    </w:p>
    <w:p>
      <w:pPr>
        <w:pStyle w:val="FirstParagraph"/>
      </w:pPr>
      <w:r>
        <w:t xml:space="preserve">Use apenas a interface da planilha:</w:t>
      </w:r>
    </w:p>
    <w:p>
      <w:pPr>
        <w:pStyle w:val="Compact"/>
        <w:numPr>
          <w:ilvl w:val="0"/>
          <w:numId w:val="1011"/>
        </w:numPr>
      </w:pPr>
      <w:r>
        <w:t xml:space="preserve">Na tela inicial, clique em</w:t>
      </w:r>
      <w:r>
        <w:t xml:space="preserve"> </w:t>
      </w:r>
      <w:r>
        <w:rPr>
          <w:b/>
          <w:bCs/>
        </w:rPr>
        <w:t xml:space="preserve">Central de Testes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 aparecer a mensagem</w:t>
      </w:r>
      <w:r>
        <w:t xml:space="preserve"> </w:t>
      </w:r>
      <w:r>
        <w:rPr>
          <w:b/>
          <w:bCs/>
        </w:rPr>
        <w:t xml:space="preserve">Modo Treinamento</w:t>
      </w:r>
      <w:r>
        <w:t xml:space="preserve">, clique em</w:t>
      </w:r>
      <w:r>
        <w:t xml:space="preserve"> </w:t>
      </w:r>
      <w:r>
        <w:rPr>
          <w:b/>
          <w:bCs/>
        </w:rPr>
        <w:t xml:space="preserve">Sim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 aparecer a janela</w:t>
      </w:r>
      <w:r>
        <w:t xml:space="preserve"> </w:t>
      </w:r>
      <w:r>
        <w:rPr>
          <w:b/>
          <w:bCs/>
        </w:rPr>
        <w:t xml:space="preserve">Central de Testes V12 / Transição</w:t>
      </w:r>
      <w:r>
        <w:t xml:space="preserve">, escolha a opção</w:t>
      </w:r>
      <w:r>
        <w:t xml:space="preserve"> </w:t>
      </w:r>
      <w:r>
        <w:rPr>
          <w:b/>
          <w:bCs/>
        </w:rPr>
        <w:t xml:space="preserve">[2] Central de Testes V2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Na janela</w:t>
      </w:r>
      <w:r>
        <w:t xml:space="preserve"> </w:t>
      </w:r>
      <w:r>
        <w:rPr>
          <w:b/>
          <w:bCs/>
        </w:rPr>
        <w:t xml:space="preserve">Central de Testes V2</w:t>
      </w:r>
      <w:r>
        <w:t xml:space="preserve">, escolha</w:t>
      </w:r>
      <w:r>
        <w:t xml:space="preserve"> </w:t>
      </w:r>
      <w:r>
        <w:rPr>
          <w:b/>
          <w:bCs/>
        </w:rPr>
        <w:t xml:space="preserve">[1] Sexteto Mínimo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Aguarde a execução terminar.</w:t>
      </w:r>
    </w:p>
    <w:p>
      <w:pPr>
        <w:pStyle w:val="Compact"/>
        <w:numPr>
          <w:ilvl w:val="0"/>
          <w:numId w:val="1011"/>
        </w:numPr>
      </w:pPr>
      <w:r>
        <w:t xml:space="preserve">No final, confira a mensagem de conclusão e a aba</w:t>
      </w:r>
      <w:r>
        <w:t xml:space="preserve"> </w:t>
      </w:r>
      <w:r>
        <w:rPr>
          <w:rStyle w:val="VerbatimChar"/>
        </w:rPr>
        <w:t xml:space="preserve">VALIDACAO_RELEASE</w:t>
      </w:r>
      <w:r>
        <w:t xml:space="preserve">.</w:t>
      </w:r>
    </w:p>
    <w:p>
      <w:pPr>
        <w:pStyle w:val="FirstParagraph"/>
      </w:pPr>
      <w:r>
        <w:t xml:space="preserve">Observação importante para a V12.0.0204: a janela intermediária ainda menciona</w:t>
      </w:r>
      <w:r>
        <w:t xml:space="preserve"> </w:t>
      </w:r>
      <w:r>
        <w:rPr>
          <w:b/>
          <w:bCs/>
        </w:rPr>
        <w:t xml:space="preserve">Quarteto Direto</w:t>
      </w:r>
      <w:r>
        <w:t xml:space="preserve"> </w:t>
      </w:r>
      <w:r>
        <w:t xml:space="preserve">como gate antigo. Para a release final, use a Central V2 e</w:t>
      </w:r>
      <w:r>
        <w:t xml:space="preserve"> </w:t>
      </w:r>
      <w:r>
        <w:t xml:space="preserve">rode</w:t>
      </w:r>
      <w:r>
        <w:t xml:space="preserve"> </w:t>
      </w:r>
      <w:r>
        <w:rPr>
          <w:b/>
          <w:bCs/>
        </w:rPr>
        <w:t xml:space="preserve">[1] Sexteto Mínimo</w:t>
      </w:r>
      <w:r>
        <w:t xml:space="preserve">.</w:t>
      </w:r>
    </w:p>
    <w:bookmarkEnd w:id="18"/>
    <w:bookmarkStart w:id="19" w:name="resultado-automático-esperado"/>
    <w:p>
      <w:pPr>
        <w:pStyle w:val="Heading2"/>
      </w:pPr>
      <w:r>
        <w:t xml:space="preserve">10. Resultado automático esperado</w:t>
      </w:r>
    </w:p>
    <w:p>
      <w:pPr>
        <w:pStyle w:val="FirstParagraph"/>
      </w:pPr>
      <w:r>
        <w:t xml:space="preserve">O resultado esperado da V12.0.0204 é:</w:t>
      </w:r>
    </w:p>
    <w:p>
      <w:pPr>
        <w:pStyle w:val="SourceCode"/>
      </w:pPr>
      <w:r>
        <w:rPr>
          <w:rStyle w:val="VerbatimChar"/>
        </w:rPr>
        <w:t xml:space="preserve">V1=171/0+V2_Smoke=34/0+V2_Canonica=24/0+E2E_Strikes=76/0+IntegridadeBase=4/0+Onda23Adv=27/0</w:t>
      </w:r>
    </w:p>
    <w:p>
      <w:pPr>
        <w:pStyle w:val="FirstParagraph"/>
      </w:pPr>
      <w:r>
        <w:t xml:space="preserve">O campo</w:t>
      </w:r>
      <w:r>
        <w:t xml:space="preserve"> </w:t>
      </w:r>
      <w:r>
        <w:rPr>
          <w:rStyle w:val="VerbatimChar"/>
        </w:rPr>
        <w:t xml:space="preserve">RESULTADO_GERAL</w:t>
      </w:r>
      <w:r>
        <w:t xml:space="preserve"> </w:t>
      </w:r>
      <w:r>
        <w:t xml:space="preserve">deve mostrar</w:t>
      </w:r>
      <w:r>
        <w:t xml:space="preserve"> </w:t>
      </w:r>
      <w:r>
        <w:rPr>
          <w:rStyle w:val="VerbatimChar"/>
        </w:rPr>
        <w:t xml:space="preserve">APROVADO</w:t>
      </w:r>
      <w:r>
        <w:t xml:space="preserve">.</w:t>
      </w:r>
    </w:p>
    <w:p>
      <w:pPr>
        <w:pStyle w:val="BodyText"/>
      </w:pPr>
      <w:r>
        <w:t xml:space="preserve">Evidências oficiais já aprovadas: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Evidência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VR_20260511_154433</w:t>
            </w:r>
          </w:p>
        </w:tc>
        <w:tc>
          <w:tcPr/>
          <w:p>
            <w:pPr>
              <w:pStyle w:val="Compact"/>
            </w:pPr>
            <w:r>
              <w:t xml:space="preserve">Gate usado na publicação V12.0.0204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VR_20260511_175849</w:t>
            </w:r>
          </w:p>
        </w:tc>
        <w:tc>
          <w:tcPr/>
          <w:p>
            <w:pPr>
              <w:pStyle w:val="Compact"/>
            </w:pPr>
            <w:r>
              <w:t xml:space="preserve">Gate adicional após ajuste final de App_Release</w:t>
            </w:r>
          </w:p>
        </w:tc>
      </w:tr>
    </w:tbl>
    <w:bookmarkEnd w:id="19"/>
    <w:bookmarkStart w:id="20" w:name="se-o-teste-automático-falhar"/>
    <w:p>
      <w:pPr>
        <w:pStyle w:val="Heading2"/>
      </w:pPr>
      <w:r>
        <w:t xml:space="preserve">11. Se o teste automático falhar</w:t>
      </w:r>
    </w:p>
    <w:p>
      <w:pPr>
        <w:pStyle w:val="FirstParagraph"/>
      </w:pPr>
      <w:r>
        <w:t xml:space="preserve">Registre:</w:t>
      </w:r>
    </w:p>
    <w:p>
      <w:pPr>
        <w:pStyle w:val="Compact"/>
        <w:numPr>
          <w:ilvl w:val="0"/>
          <w:numId w:val="1012"/>
        </w:numPr>
      </w:pPr>
      <w:r>
        <w:t xml:space="preserve">print da mensagem de erro;</w:t>
      </w:r>
    </w:p>
    <w:p>
      <w:pPr>
        <w:pStyle w:val="Compact"/>
        <w:numPr>
          <w:ilvl w:val="0"/>
          <w:numId w:val="1012"/>
        </w:numPr>
      </w:pPr>
      <w:r>
        <w:t xml:space="preserve">print da aba</w:t>
      </w:r>
      <w:r>
        <w:t xml:space="preserve"> </w:t>
      </w:r>
      <w:r>
        <w:rPr>
          <w:rStyle w:val="VerbatimChar"/>
        </w:rPr>
        <w:t xml:space="preserve">VALIDACAO_RELEASE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nome do CSV de falha, se for gerado;</w:t>
      </w:r>
    </w:p>
    <w:p>
      <w:pPr>
        <w:pStyle w:val="Compact"/>
        <w:numPr>
          <w:ilvl w:val="0"/>
          <w:numId w:val="1012"/>
        </w:numPr>
      </w:pPr>
      <w:r>
        <w:t xml:space="preserve">versão exibida no botão</w:t>
      </w:r>
      <w:r>
        <w:t xml:space="preserve"> </w:t>
      </w:r>
      <w:r>
        <w:rPr>
          <w:b/>
          <w:bCs/>
        </w:rPr>
        <w:t xml:space="preserve">Sobre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qual opção foi escolhida na Central de Testes.</w:t>
      </w:r>
    </w:p>
    <w:p>
      <w:pPr>
        <w:pStyle w:val="FirstParagraph"/>
      </w:pPr>
      <w:r>
        <w:t xml:space="preserve">Classifique como: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Severidade</w:t>
            </w:r>
          </w:p>
        </w:tc>
        <w:tc>
          <w:tcPr/>
          <w:p>
            <w:pPr>
              <w:pStyle w:val="Compac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Excel fecha, arquivo corrompe, dados somem, sistema não abre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regra de negócio falha, teste automático reprova, erro VBA em fluxo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mensagem confusa, evidências incompletas, navegação pouco clara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texto, visual, ergonomia menor</w:t>
            </w:r>
          </w:p>
        </w:tc>
      </w:tr>
    </w:tbl>
    <w:bookmarkEnd w:id="20"/>
    <w:bookmarkStart w:id="22" w:name="rodar-o-roteiro-manual"/>
    <w:p>
      <w:pPr>
        <w:pStyle w:val="Heading2"/>
      </w:pPr>
      <w:r>
        <w:t xml:space="preserve">12. Rodar o roteiro manual</w:t>
      </w:r>
    </w:p>
    <w:p>
      <w:pPr>
        <w:pStyle w:val="FirstParagraph"/>
      </w:pPr>
      <w:r>
        <w:t xml:space="preserve">Depois do teste automático aprovado, siga:</w:t>
      </w:r>
    </w:p>
    <w:p>
      <w:pPr>
        <w:pStyle w:val="Compact"/>
        <w:numPr>
          <w:ilvl w:val="0"/>
          <w:numId w:val="1013"/>
        </w:numPr>
      </w:pPr>
      <w:hyperlink r:id="rId21">
        <w:r>
          <w:rPr>
            <w:rStyle w:val="Hyperlink"/>
          </w:rPr>
          <w:t xml:space="preserve">Roteiro de Teste Manual V204</w:t>
        </w:r>
      </w:hyperlink>
    </w:p>
    <w:p>
      <w:pPr>
        <w:pStyle w:val="FirstParagraph"/>
      </w:pPr>
      <w:r>
        <w:t xml:space="preserve">Execute pelo menos estes blocos:</w:t>
      </w:r>
    </w:p>
    <w:p>
      <w:pPr>
        <w:pStyle w:val="Compact"/>
        <w:numPr>
          <w:ilvl w:val="0"/>
          <w:numId w:val="1014"/>
        </w:numPr>
      </w:pPr>
      <w:r>
        <w:t xml:space="preserve">conferir</w:t>
      </w:r>
      <w:r>
        <w:t xml:space="preserve"> </w:t>
      </w:r>
      <w:r>
        <w:rPr>
          <w:b/>
          <w:bCs/>
        </w:rPr>
        <w:t xml:space="preserve">Sobre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cadastrar entidade;</w:t>
      </w:r>
    </w:p>
    <w:p>
      <w:pPr>
        <w:pStyle w:val="Compact"/>
        <w:numPr>
          <w:ilvl w:val="0"/>
          <w:numId w:val="1014"/>
        </w:numPr>
      </w:pPr>
      <w:r>
        <w:t xml:space="preserve">cadastrar empresa;</w:t>
      </w:r>
    </w:p>
    <w:p>
      <w:pPr>
        <w:pStyle w:val="Compact"/>
        <w:numPr>
          <w:ilvl w:val="0"/>
          <w:numId w:val="1014"/>
        </w:numPr>
      </w:pPr>
      <w:r>
        <w:t xml:space="preserve">abrir e cadastrar serviço;</w:t>
      </w:r>
    </w:p>
    <w:p>
      <w:pPr>
        <w:pStyle w:val="Compact"/>
        <w:numPr>
          <w:ilvl w:val="0"/>
          <w:numId w:val="1014"/>
        </w:numPr>
      </w:pPr>
      <w:r>
        <w:t xml:space="preserve">credenciar empresa;</w:t>
      </w:r>
    </w:p>
    <w:p>
      <w:pPr>
        <w:pStyle w:val="Compact"/>
        <w:numPr>
          <w:ilvl w:val="0"/>
          <w:numId w:val="1014"/>
        </w:numPr>
      </w:pPr>
      <w:r>
        <w:t xml:space="preserve">indicar empresa para serviço;</w:t>
      </w:r>
    </w:p>
    <w:p>
      <w:pPr>
        <w:pStyle w:val="Compact"/>
        <w:numPr>
          <w:ilvl w:val="0"/>
          <w:numId w:val="1014"/>
        </w:numPr>
      </w:pPr>
      <w:r>
        <w:t xml:space="preserve">emitir solicitação;</w:t>
      </w:r>
    </w:p>
    <w:p>
      <w:pPr>
        <w:pStyle w:val="Compact"/>
        <w:numPr>
          <w:ilvl w:val="0"/>
          <w:numId w:val="1014"/>
        </w:numPr>
      </w:pPr>
      <w:r>
        <w:t xml:space="preserve">aceitar Pré-OS e gerar OS;</w:t>
      </w:r>
    </w:p>
    <w:p>
      <w:pPr>
        <w:pStyle w:val="Compact"/>
        <w:numPr>
          <w:ilvl w:val="0"/>
          <w:numId w:val="1014"/>
        </w:numPr>
      </w:pPr>
      <w:r>
        <w:t xml:space="preserve">avaliar prestador;</w:t>
      </w:r>
    </w:p>
    <w:p>
      <w:pPr>
        <w:pStyle w:val="Compact"/>
        <w:numPr>
          <w:ilvl w:val="0"/>
          <w:numId w:val="1014"/>
        </w:numPr>
      </w:pPr>
      <w:r>
        <w:t xml:space="preserve">validar strikes e suspensão;</w:t>
      </w:r>
    </w:p>
    <w:p>
      <w:pPr>
        <w:pStyle w:val="Compact"/>
        <w:numPr>
          <w:ilvl w:val="0"/>
          <w:numId w:val="1014"/>
        </w:numPr>
      </w:pPr>
      <w:r>
        <w:t xml:space="preserve">reativar empresa;</w:t>
      </w:r>
    </w:p>
    <w:p>
      <w:pPr>
        <w:pStyle w:val="Compact"/>
        <w:numPr>
          <w:ilvl w:val="0"/>
          <w:numId w:val="1014"/>
        </w:numPr>
      </w:pPr>
      <w:r>
        <w:t xml:space="preserve">rodar</w:t>
      </w:r>
      <w:r>
        <w:t xml:space="preserve"> </w:t>
      </w:r>
      <w:r>
        <w:rPr>
          <w:b/>
          <w:bCs/>
        </w:rPr>
        <w:t xml:space="preserve">Limpar Base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confirmar que CNAE foi preservado;</w:t>
      </w:r>
    </w:p>
    <w:p>
      <w:pPr>
        <w:pStyle w:val="Compact"/>
        <w:numPr>
          <w:ilvl w:val="0"/>
          <w:numId w:val="1014"/>
        </w:numPr>
      </w:pPr>
      <w:r>
        <w:t xml:space="preserve">confirmar que</w:t>
      </w:r>
      <w:r>
        <w:t xml:space="preserve"> </w:t>
      </w:r>
      <w:r>
        <w:rPr>
          <w:rStyle w:val="VerbatimChar"/>
        </w:rPr>
        <w:t xml:space="preserve">CAD_SERV</w:t>
      </w:r>
      <w:r>
        <w:t xml:space="preserve"> </w:t>
      </w:r>
      <w:r>
        <w:t xml:space="preserve">foi zerado;</w:t>
      </w:r>
    </w:p>
    <w:p>
      <w:pPr>
        <w:pStyle w:val="Compact"/>
        <w:numPr>
          <w:ilvl w:val="0"/>
          <w:numId w:val="1014"/>
        </w:numPr>
      </w:pPr>
      <w:r>
        <w:t xml:space="preserve">cadastrar novo serviço após limpeza.</w:t>
      </w:r>
    </w:p>
    <w:bookmarkEnd w:id="22"/>
    <w:bookmarkStart w:id="24" w:name="X66481563532ad25f3b287fe53e6cd42665feeed"/>
    <w:p>
      <w:pPr>
        <w:pStyle w:val="Heading2"/>
      </w:pPr>
      <w:r>
        <w:t xml:space="preserve">13. Regras de negócio que não podem ser violadas</w:t>
      </w:r>
    </w:p>
    <w:p>
      <w:pPr>
        <w:pStyle w:val="FirstParagraph"/>
      </w:pPr>
      <w:r>
        <w:t xml:space="preserve">O documento canônico é:</w:t>
      </w:r>
    </w:p>
    <w:p>
      <w:pPr>
        <w:pStyle w:val="Compact"/>
        <w:numPr>
          <w:ilvl w:val="0"/>
          <w:numId w:val="1015"/>
        </w:numPr>
      </w:pPr>
      <w:hyperlink r:id="rId23">
        <w:r>
          <w:rPr>
            <w:rStyle w:val="Hyperlink"/>
          </w:rPr>
          <w:t xml:space="preserve">Regras de Negócio V204</w:t>
        </w:r>
      </w:hyperlink>
    </w:p>
    <w:p>
      <w:pPr>
        <w:pStyle w:val="FirstParagraph"/>
      </w:pPr>
      <w:r>
        <w:t xml:space="preserve">Resumo das regras críticas: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Como o teste garante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Rodízio escolhe empresa apta e pula impedidas</w:t>
            </w:r>
          </w:p>
        </w:tc>
        <w:tc>
          <w:tcPr/>
          <w:p>
            <w:pPr>
              <w:pStyle w:val="Compact"/>
            </w:pPr>
            <w:r>
              <w:t xml:space="preserve">V2 Canônica, E2E Strikes e roteiro M-07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Pre-OS pendente e OS aberta bloqueiam nova indicação</w:t>
            </w:r>
          </w:p>
        </w:tc>
        <w:tc>
          <w:tcPr/>
          <w:p>
            <w:pPr>
              <w:pStyle w:val="Compact"/>
            </w:pPr>
            <w:r>
              <w:t xml:space="preserve">V2 Canônica e E2E Strikes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Recusa avança fila de forma auditável</w:t>
            </w:r>
          </w:p>
        </w:tc>
        <w:tc>
          <w:tcPr/>
          <w:p>
            <w:pPr>
              <w:pStyle w:val="Compact"/>
            </w:pPr>
            <w:r>
              <w:t xml:space="preserve">E2E Strikes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Avaliação negativa registra strike</w:t>
            </w:r>
          </w:p>
        </w:tc>
        <w:tc>
          <w:tcPr/>
          <w:p>
            <w:pPr>
              <w:pStyle w:val="Compact"/>
            </w:pPr>
            <w:r>
              <w:t xml:space="preserve">E2E Strikes e roteiro M-09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Três strikes suspendem conforme configuração</w:t>
            </w:r>
          </w:p>
        </w:tc>
        <w:tc>
          <w:tcPr/>
          <w:p>
            <w:pPr>
              <w:pStyle w:val="Compact"/>
            </w:pPr>
            <w:r>
              <w:t xml:space="preserve">E2E Strikes e Smoke</w:t>
            </w:r>
            <w:r>
              <w:t xml:space="preserve"> </w:t>
            </w:r>
            <w:r>
              <w:rPr>
                <w:rStyle w:val="VerbatimChar"/>
              </w:rPr>
              <w:t xml:space="preserve">MIG_008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Reativação preserva histórico e reinicia janela punitiva</w:t>
            </w:r>
          </w:p>
        </w:tc>
        <w:tc>
          <w:tcPr/>
          <w:p>
            <w:pPr>
              <w:pStyle w:val="Compact"/>
            </w:pPr>
            <w:r>
              <w:t xml:space="preserve">E2E Strikes, Boundary Dates e roteiro M-11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Limpar Base preserva CNAE e zera</w:t>
            </w:r>
            <w:r>
              <w:t xml:space="preserve"> </w:t>
            </w:r>
            <w:r>
              <w:rPr>
                <w:rStyle w:val="VerbatimChar"/>
              </w:rPr>
              <w:t xml:space="preserve">CAD_SERV</w:t>
            </w:r>
          </w:p>
        </w:tc>
        <w:tc>
          <w:tcPr/>
          <w:p>
            <w:pPr>
              <w:pStyle w:val="Compact"/>
            </w:pPr>
            <w:r>
              <w:t xml:space="preserve">Smoke</w:t>
            </w:r>
            <w:r>
              <w:t xml:space="preserve"> </w:t>
            </w:r>
            <w:r>
              <w:rPr>
                <w:rStyle w:val="VerbatimChar"/>
              </w:rPr>
              <w:t xml:space="preserve">MIG_009</w:t>
            </w:r>
            <w:r>
              <w:t xml:space="preserve"> </w:t>
            </w:r>
            <w:r>
              <w:t xml:space="preserve">e roteiro M-12 a M-14</w:t>
            </w:r>
          </w:p>
        </w:tc>
      </w:tr>
    </w:tbl>
    <w:bookmarkEnd w:id="24"/>
    <w:bookmarkStart w:id="25" w:name="contrato-de-limpar-base"/>
    <w:p>
      <w:pPr>
        <w:pStyle w:val="Heading2"/>
      </w:pPr>
      <w:r>
        <w:t xml:space="preserve">14. Contrato de Limpar Base</w:t>
      </w:r>
    </w:p>
    <w:p>
      <w:pPr>
        <w:pStyle w:val="FirstParagraph"/>
      </w:pPr>
      <w:r>
        <w:t xml:space="preserve">Na V12.0.0204,</w:t>
      </w:r>
      <w:r>
        <w:t xml:space="preserve"> </w:t>
      </w:r>
      <w:r>
        <w:rPr>
          <w:b/>
          <w:bCs/>
        </w:rPr>
        <w:t xml:space="preserve">Limpar Base</w:t>
      </w:r>
      <w:r>
        <w:t xml:space="preserve"> </w:t>
      </w:r>
      <w:r>
        <w:t xml:space="preserve">deve preparar a planilha para outro município.</w:t>
      </w:r>
    </w:p>
    <w:p>
      <w:pPr>
        <w:pStyle w:val="BodyText"/>
      </w:pPr>
      <w:r>
        <w:t xml:space="preserve">Resultado esperado: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Deve acontecer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CNAE /</w:t>
            </w:r>
            <w:r>
              <w:t xml:space="preserve"> </w:t>
            </w:r>
            <w:r>
              <w:rPr>
                <w:rStyle w:val="VerbatimChar"/>
              </w:rPr>
              <w:t xml:space="preserve">ATIVIDADES</w:t>
            </w:r>
          </w:p>
        </w:tc>
        <w:tc>
          <w:tcPr/>
          <w:p>
            <w:pPr>
              <w:pStyle w:val="Compact"/>
            </w:pPr>
            <w:r>
              <w:t xml:space="preserve">Preservado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Preservado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CAD_SERV</w:t>
            </w:r>
          </w:p>
        </w:tc>
        <w:tc>
          <w:tcPr/>
          <w:p>
            <w:pPr>
              <w:pStyle w:val="Compact"/>
            </w:pPr>
            <w:r>
              <w:t xml:space="preserve">Zerado, com cabeçalho preservado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Empresas, entidades, credenciamentos, Pré-OS e OS</w:t>
            </w:r>
          </w:p>
        </w:tc>
        <w:tc>
          <w:tcPr/>
          <w:p>
            <w:pPr>
              <w:pStyle w:val="Compact"/>
            </w:pPr>
            <w:r>
              <w:t xml:space="preserve">Zerados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Cadastro de Serviço</w:t>
            </w:r>
          </w:p>
        </w:tc>
        <w:tc>
          <w:tcPr/>
          <w:p>
            <w:pPr>
              <w:pStyle w:val="Compact"/>
            </w:pPr>
            <w:r>
              <w:t xml:space="preserve">Abre sem erro e permite novo serviço</w:t>
            </w:r>
          </w:p>
        </w:tc>
      </w:tr>
    </w:tbl>
    <w:p>
      <w:pPr>
        <w:pStyle w:val="BodyText"/>
      </w:pPr>
      <w:r>
        <w:t xml:space="preserve">Esse ponto é obrigatório porque a planilha precisa ser reutilizável em outro</w:t>
      </w:r>
      <w:r>
        <w:t xml:space="preserve"> </w:t>
      </w:r>
      <w:r>
        <w:t xml:space="preserve">município sem lixo operacional acumulado.</w:t>
      </w:r>
    </w:p>
    <w:bookmarkEnd w:id="25"/>
    <w:bookmarkStart w:id="26" w:name="checklist-final-do-testador"/>
    <w:p>
      <w:pPr>
        <w:pStyle w:val="Heading2"/>
      </w:pPr>
      <w:r>
        <w:t xml:space="preserve">15. Checklist final do testador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Macros liberadas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Sobre mostra V12.0.0204 VALIDADO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Central de Testes abriu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Sexteto Mínimo rodou pela interface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 geral aprovado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CSV ou print de evidência salvo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Roteiro manual executado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Limpar Base validado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Anomalias registradas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Decisão final do testador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modelo-de-bug-report"/>
    <w:p>
      <w:pPr>
        <w:pStyle w:val="Heading2"/>
      </w:pPr>
      <w:r>
        <w:t xml:space="preserve">16. Modelo de bug report</w:t>
      </w:r>
    </w:p>
    <w:p>
      <w:pPr>
        <w:pStyle w:val="FirstParagraph"/>
      </w:pPr>
      <w:r>
        <w:t xml:space="preserve">Use este formato:</w:t>
      </w:r>
    </w:p>
    <w:p>
      <w:pPr>
        <w:pStyle w:val="SourceCode"/>
      </w:pPr>
      <w:r>
        <w:rPr>
          <w:rStyle w:val="VerbatimChar"/>
        </w:rPr>
        <w:t xml:space="preserve">ID:</w:t>
      </w:r>
      <w:r>
        <w:br/>
      </w:r>
      <w:r>
        <w:rPr>
          <w:rStyle w:val="VerbatimChar"/>
        </w:rPr>
        <w:t xml:space="preserve">Data/hora:</w:t>
      </w:r>
      <w:r>
        <w:br/>
      </w:r>
      <w:r>
        <w:rPr>
          <w:rStyle w:val="VerbatimChar"/>
        </w:rPr>
        <w:t xml:space="preserve">Testador:</w:t>
      </w:r>
      <w:r>
        <w:br/>
      </w:r>
      <w:r>
        <w:rPr>
          <w:rStyle w:val="VerbatimChar"/>
        </w:rPr>
        <w:t xml:space="preserve">Arquivo testado:</w:t>
      </w:r>
      <w:r>
        <w:br/>
      </w:r>
      <w:r>
        <w:rPr>
          <w:rStyle w:val="VerbatimChar"/>
        </w:rPr>
        <w:t xml:space="preserve">Tela/botão:</w:t>
      </w:r>
      <w:r>
        <w:br/>
      </w:r>
      <w:r>
        <w:rPr>
          <w:rStyle w:val="VerbatimChar"/>
        </w:rPr>
        <w:t xml:space="preserve">Passo executado:</w:t>
      </w:r>
      <w:r>
        <w:br/>
      </w:r>
      <w:r>
        <w:rPr>
          <w:rStyle w:val="VerbatimChar"/>
        </w:rPr>
        <w:t xml:space="preserve">Resultado esperado:</w:t>
      </w:r>
      <w:r>
        <w:br/>
      </w:r>
      <w:r>
        <w:rPr>
          <w:rStyle w:val="VerbatimChar"/>
        </w:rPr>
        <w:t xml:space="preserve">Resultado obtido:</w:t>
      </w:r>
      <w:r>
        <w:br/>
      </w:r>
      <w:r>
        <w:rPr>
          <w:rStyle w:val="VerbatimChar"/>
        </w:rPr>
        <w:t xml:space="preserve">Severidade: P0 / P1 / P2 / P3</w:t>
      </w:r>
      <w:r>
        <w:br/>
      </w:r>
      <w:r>
        <w:rPr>
          <w:rStyle w:val="VerbatimChar"/>
        </w:rPr>
        <w:t xml:space="preserve">Print anexado: sim / não</w:t>
      </w:r>
      <w:r>
        <w:br/>
      </w:r>
      <w:r>
        <w:rPr>
          <w:rStyle w:val="VerbatimChar"/>
        </w:rPr>
        <w:t xml:space="preserve">CSV anexado: sim / não / não gerado</w:t>
      </w:r>
      <w:r>
        <w:br/>
      </w:r>
      <w:r>
        <w:rPr>
          <w:rStyle w:val="VerbatimChar"/>
        </w:rPr>
        <w:t xml:space="preserve">Observações:</w:t>
      </w:r>
    </w:p>
    <w:bookmarkEnd w:id="27"/>
    <w:bookmarkStart w:id="28" w:name="débitos-de-experiência-para-v12.0.0205"/>
    <w:p>
      <w:pPr>
        <w:pStyle w:val="Heading2"/>
      </w:pPr>
      <w:r>
        <w:t xml:space="preserve">17. Débitos de experiência para V12.0.0205</w:t>
      </w:r>
    </w:p>
    <w:p>
      <w:pPr>
        <w:pStyle w:val="FirstParagraph"/>
      </w:pPr>
      <w:r>
        <w:t xml:space="preserve">Estes pontos ficam registrados para a próxima versão:</w:t>
      </w:r>
    </w:p>
    <w:p>
      <w:pPr>
        <w:pStyle w:val="Compact"/>
        <w:numPr>
          <w:ilvl w:val="0"/>
          <w:numId w:val="1016"/>
        </w:numPr>
      </w:pPr>
      <w:r>
        <w:t xml:space="preserve">renomear</w:t>
      </w:r>
      <w:r>
        <w:t xml:space="preserve"> </w:t>
      </w:r>
      <w:r>
        <w:t xml:space="preserve">“Sexteto”</w:t>
      </w:r>
      <w:r>
        <w:t xml:space="preserve">,</w:t>
      </w:r>
      <w:r>
        <w:t xml:space="preserve"> </w:t>
      </w:r>
      <w:r>
        <w:t xml:space="preserve">“Quinteto”</w:t>
      </w:r>
      <w:r>
        <w:t xml:space="preserve"> </w:t>
      </w:r>
      <w:r>
        <w:t xml:space="preserve">e</w:t>
      </w:r>
      <w:r>
        <w:t xml:space="preserve"> </w:t>
      </w:r>
      <w:r>
        <w:t xml:space="preserve">“Quarteto”</w:t>
      </w:r>
      <w:r>
        <w:t xml:space="preserve"> </w:t>
      </w:r>
      <w:r>
        <w:t xml:space="preserve">para nomes profissionais;</w:t>
      </w:r>
    </w:p>
    <w:p>
      <w:pPr>
        <w:pStyle w:val="Compact"/>
        <w:numPr>
          <w:ilvl w:val="0"/>
          <w:numId w:val="1016"/>
        </w:numPr>
      </w:pPr>
      <w:r>
        <w:t xml:space="preserve">tornar a primeira tela da Central de Testes orientada ao teste completo de</w:t>
      </w:r>
      <w:r>
        <w:t xml:space="preserve"> </w:t>
      </w:r>
      <w:r>
        <w:t xml:space="preserve">release;</w:t>
      </w:r>
    </w:p>
    <w:p>
      <w:pPr>
        <w:pStyle w:val="Compact"/>
        <w:numPr>
          <w:ilvl w:val="0"/>
          <w:numId w:val="1016"/>
        </w:numPr>
      </w:pPr>
      <w:r>
        <w:t xml:space="preserve">remover ou rebaixar a opção antiga de Quarteto como gate;</w:t>
      </w:r>
    </w:p>
    <w:p>
      <w:pPr>
        <w:pStyle w:val="Compact"/>
        <w:numPr>
          <w:ilvl w:val="0"/>
          <w:numId w:val="1016"/>
        </w:numPr>
      </w:pPr>
      <w:r>
        <w:t xml:space="preserve">simplificar a mensagem de Modo Treinamento;</w:t>
      </w:r>
    </w:p>
    <w:p>
      <w:pPr>
        <w:pStyle w:val="Compact"/>
        <w:numPr>
          <w:ilvl w:val="0"/>
          <w:numId w:val="1016"/>
        </w:numPr>
      </w:pPr>
      <w:r>
        <w:t xml:space="preserve">exibir na própria interface o que cada bateria faz;</w:t>
      </w:r>
    </w:p>
    <w:p>
      <w:pPr>
        <w:pStyle w:val="Compact"/>
        <w:numPr>
          <w:ilvl w:val="0"/>
          <w:numId w:val="1016"/>
        </w:numPr>
      </w:pPr>
      <w:r>
        <w:t xml:space="preserve">gerar orientação de evidência em linguagem de testador humano.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how-to/COMO_LIBERAR_MACROS_NO_WINDOWS.md" TargetMode="External" /><Relationship Type="http://schemas.openxmlformats.org/officeDocument/2006/relationships/hyperlink" Id="rId23" Target="../reference/regras/REGRAS_DE_NEGOCIO_V204.md" TargetMode="External" /><Relationship Type="http://schemas.openxmlformats.org/officeDocument/2006/relationships/hyperlink" Id="rId21" Target="../reference/testes/07_ROTEIRO_TESTE_MANUAL_V204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how-to/COMO_LIBERAR_MACROS_NO_WINDOWS.md" TargetMode="External" /><Relationship Type="http://schemas.openxmlformats.org/officeDocument/2006/relationships/hyperlink" Id="rId23" Target="../reference/regras/REGRAS_DE_NEGOCIO_V204.md" TargetMode="External" /><Relationship Type="http://schemas.openxmlformats.org/officeDocument/2006/relationships/hyperlink" Id="rId21" Target="../reference/testes/07_ROTEIRO_TESTE_MANUAL_V204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Testes Humanos V12.0.0204</dc:title>
  <dc:creator/>
  <dc:language>pt-BR</dc:language>
  <cp:keywords/>
  <dcterms:created xsi:type="dcterms:W3CDTF">2026-05-12T18:45:51Z</dcterms:created>
  <dcterms:modified xsi:type="dcterms:W3CDTF">2026-05-12T18:45:51Z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ia">
    <vt:lpwstr>humano</vt:lpwstr>
  </property>
  <property fmtid="{D5CDD505-2E9C-101B-9397-08002B2CF9AE}" pid="3" name="data">
    <vt:lpwstr>2026-05-12</vt:lpwstr>
  </property>
  <property fmtid="{D5CDD505-2E9C-101B-9397-08002B2CF9AE}" pid="4" name="date">
    <vt:lpwstr>2026-05-12</vt:lpwstr>
  </property>
  <property fmtid="{D5CDD505-2E9C-101B-9397-08002B2CF9AE}" pid="5" name="diataxis">
    <vt:lpwstr>tutorial</vt:lpwstr>
  </property>
  <property fmtid="{D5CDD505-2E9C-101B-9397-08002B2CF9AE}" pid="6" name="hbn-status">
    <vt:lpwstr>active</vt:lpwstr>
  </property>
  <property fmtid="{D5CDD505-2E9C-101B-9397-08002B2CF9AE}" pid="7" name="hbn-track">
    <vt:lpwstr>safe_track</vt:lpwstr>
  </property>
  <property fmtid="{D5CDD505-2E9C-101B-9397-08002B2CF9AE}" pid="8" name="titulo">
    <vt:lpwstr>Guia de Testes Humanos V204</vt:lpwstr>
  </property>
  <property fmtid="{D5CDD505-2E9C-101B-9397-08002B2CF9AE}" pid="9" name="versao-sistema">
    <vt:lpwstr>V12.0.0204</vt:lpwstr>
  </property>
</Properties>
</file>