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Matriz de Cobertura de Regras V12.0.0204</w:t>
      </w:r>
    </w:p>
    <w:p>
      <w:pPr>
        <w:pStyle w:val="Date"/>
      </w:pPr>
      <w:r>
        <w:t xml:space="preserve">2026-05-12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5" w:name="X6d6a9e600f61c6bcd4e80393a7eebac57bf22a2"/>
    <w:p>
      <w:pPr>
        <w:pStyle w:val="Heading1"/>
      </w:pPr>
      <w:r>
        <w:t xml:space="preserve">Matriz de Cobertura Regras de Negócio V204</w:t>
      </w:r>
    </w:p>
    <w:p>
      <w:pPr>
        <w:pStyle w:val="FirstParagraph"/>
      </w:pPr>
      <w:r>
        <w:t xml:space="preserve">Esta matriz traduz a cobertura final da V12.0.0204 para leitura humana. O</w:t>
      </w:r>
      <w:r>
        <w:t xml:space="preserve"> </w:t>
      </w:r>
      <w:r>
        <w:t xml:space="preserve">documento canônico das regras fica em</w:t>
      </w:r>
      <w:r>
        <w:t xml:space="preserve"> </w:t>
      </w:r>
      <w:hyperlink r:id="rId9">
        <w:r>
          <w:rPr>
            <w:rStyle w:val="Hyperlink"/>
          </w:rPr>
          <w:t xml:space="preserve">../regras/REGRAS_DE_NEGOCIO_V204.md</w:t>
        </w:r>
      </w:hyperlink>
      <w:r>
        <w:t xml:space="preserve">.</w:t>
      </w:r>
      <w:r>
        <w:t xml:space="preserve"> </w:t>
      </w:r>
      <w:r>
        <w:t xml:space="preserve">A rastreabilidade técnica detalhada fica em</w:t>
      </w:r>
      <w:r>
        <w:t xml:space="preserve"> </w:t>
      </w:r>
      <w:hyperlink r:id="rId10">
        <w:r>
          <w:rPr>
            <w:rStyle w:val="Hyperlink"/>
          </w:rPr>
          <w:t xml:space="preserve">06_MATRIZ_RASTREABILIDADE_TESTES_V204.md</w:t>
        </w:r>
      </w:hyperlink>
      <w:r>
        <w:t xml:space="preserve">.</w:t>
      </w:r>
    </w:p>
    <w:bookmarkStart w:id="11" w:name="gate-oficial-v204"/>
    <w:p>
      <w:pPr>
        <w:pStyle w:val="Heading2"/>
      </w:pPr>
      <w:r>
        <w:t xml:space="preserve">Gate oficial V204</w:t>
      </w:r>
    </w:p>
    <w:p>
      <w:pPr>
        <w:pStyle w:val="SourceCode"/>
      </w:pPr>
      <w:r>
        <w:rPr>
          <w:rStyle w:val="VerbatimChar"/>
        </w:rPr>
        <w:t xml:space="preserve">V1=171/0+V2_Smoke=34/0+V2_Canonica=24/0+E2E_Strikes=76/0+IntegridadeBase=4/0+Onda23Adv=27/0</w:t>
      </w:r>
    </w:p>
    <w:p>
      <w:pPr>
        <w:pStyle w:val="FirstParagraph"/>
      </w:pPr>
      <w:r>
        <w:t xml:space="preserve">Evidência final de publicação:</w:t>
      </w:r>
      <w:r>
        <w:t xml:space="preserve"> </w:t>
      </w:r>
      <w:r>
        <w:rPr>
          <w:rStyle w:val="VerbatimChar"/>
        </w:rPr>
        <w:t xml:space="preserve">VR_20260511_154433</w:t>
      </w:r>
      <w:r>
        <w:t xml:space="preserve">.</w:t>
      </w:r>
      <w:r>
        <w:t xml:space="preserve"> </w:t>
      </w:r>
      <w:r>
        <w:t xml:space="preserve">Evidência adicional após App_Release final:</w:t>
      </w:r>
      <w:r>
        <w:t xml:space="preserve"> </w:t>
      </w:r>
      <w:r>
        <w:rPr>
          <w:rStyle w:val="VerbatimChar"/>
        </w:rPr>
        <w:t xml:space="preserve">VR_20260511_175849</w:t>
      </w:r>
      <w:r>
        <w:t xml:space="preserve">.</w:t>
      </w:r>
    </w:p>
    <w:bookmarkEnd w:id="11"/>
    <w:bookmarkStart w:id="12" w:name="cobertura-por-regra"/>
    <w:p>
      <w:pPr>
        <w:pStyle w:val="Heading2"/>
      </w:pPr>
      <w:r>
        <w:t xml:space="preserve">Cobertura por regra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Regra de negócio</w:t>
            </w:r>
          </w:p>
        </w:tc>
        <w:tc>
          <w:tcPr/>
          <w:p>
            <w:pPr>
              <w:pStyle w:val="Compact"/>
            </w:pPr>
            <w:r>
              <w:t xml:space="preserve">Cobertura V204</w:t>
            </w:r>
          </w:p>
        </w:tc>
        <w:tc>
          <w:tcPr/>
          <w:p>
            <w:pPr>
              <w:pStyle w:val="Compact"/>
            </w:pPr>
            <w:r>
              <w:t xml:space="preserve">Suíte / roteiro</w:t>
            </w:r>
          </w:p>
        </w:tc>
        <w:tc>
          <w:tcPr/>
          <w:p>
            <w:pPr>
              <w:pStyle w:val="Compact"/>
            </w:pPr>
            <w:r>
              <w:t xml:space="preserve">Evidência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Empresa pode ser cadastrada e listada</w:t>
            </w:r>
          </w:p>
        </w:tc>
        <w:tc>
          <w:tcPr/>
          <w:p>
            <w:pPr>
              <w:pStyle w:val="Compact"/>
            </w:pPr>
            <w:r>
              <w:t xml:space="preserve">Coberta</w:t>
            </w:r>
          </w:p>
        </w:tc>
        <w:tc>
          <w:tcPr/>
          <w:p>
            <w:pPr>
              <w:pStyle w:val="Compact"/>
            </w:pPr>
            <w:r>
              <w:t xml:space="preserve">V1, V2 Canônica, roteiro M-03</w:t>
            </w:r>
          </w:p>
        </w:tc>
        <w:tc>
          <w:tcPr/>
          <w:p>
            <w:pPr>
              <w:pStyle w:val="Compact"/>
            </w:pPr>
            <w:r>
              <w:t xml:space="preserve">Sexteto V204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Entidade pode ser cadastrada e listada</w:t>
            </w:r>
          </w:p>
        </w:tc>
        <w:tc>
          <w:tcPr/>
          <w:p>
            <w:pPr>
              <w:pStyle w:val="Compact"/>
            </w:pPr>
            <w:r>
              <w:t xml:space="preserve">Coberta</w:t>
            </w:r>
          </w:p>
        </w:tc>
        <w:tc>
          <w:tcPr/>
          <w:p>
            <w:pPr>
              <w:pStyle w:val="Compact"/>
            </w:pPr>
            <w:r>
              <w:t xml:space="preserve">V1, V2 Canônica, roteiro M-02</w:t>
            </w:r>
          </w:p>
        </w:tc>
        <w:tc>
          <w:tcPr/>
          <w:p>
            <w:pPr>
              <w:pStyle w:val="Compact"/>
            </w:pPr>
            <w:r>
              <w:t xml:space="preserve">Sexteto V204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Serviço/atividade podem compor credenciamento</w:t>
            </w:r>
          </w:p>
        </w:tc>
        <w:tc>
          <w:tcPr/>
          <w:p>
            <w:pPr>
              <w:pStyle w:val="Compact"/>
            </w:pPr>
            <w:r>
              <w:t xml:space="preserve">Coberta</w:t>
            </w:r>
          </w:p>
        </w:tc>
        <w:tc>
          <w:tcPr/>
          <w:p>
            <w:pPr>
              <w:pStyle w:val="Compact"/>
            </w:pPr>
            <w:r>
              <w:t xml:space="preserve">V2 Smoke</w:t>
            </w:r>
            <w:r>
              <w:t xml:space="preserve"> </w:t>
            </w:r>
            <w:r>
              <w:rPr>
                <w:rStyle w:val="VerbatimChar"/>
              </w:rPr>
              <w:t xml:space="preserve">MIG_009</w:t>
            </w:r>
            <w:r>
              <w:t xml:space="preserve">, roteiro M-04/M-05/M-06</w:t>
            </w:r>
          </w:p>
        </w:tc>
        <w:tc>
          <w:tcPr/>
          <w:p>
            <w:pPr>
              <w:pStyle w:val="Compact"/>
            </w:pPr>
            <w:r>
              <w:t xml:space="preserve">MICRO53-fix2 + Sexteto V204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Rodízio seleciona empresa elegível</w:t>
            </w:r>
          </w:p>
        </w:tc>
        <w:tc>
          <w:tcPr/>
          <w:p>
            <w:pPr>
              <w:pStyle w:val="Compact"/>
            </w:pPr>
            <w:r>
              <w:t xml:space="preserve">Coberta</w:t>
            </w:r>
          </w:p>
        </w:tc>
        <w:tc>
          <w:tcPr/>
          <w:p>
            <w:pPr>
              <w:pStyle w:val="Compact"/>
            </w:pPr>
            <w:r>
              <w:t xml:space="preserve">V2 Canônica, E2E Strikes, roteiro M-07</w:t>
            </w:r>
          </w:p>
        </w:tc>
        <w:tc>
          <w:tcPr/>
          <w:p>
            <w:pPr>
              <w:pStyle w:val="Compact"/>
            </w:pPr>
            <w:r>
              <w:t xml:space="preserve">Sexteto V204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Recusa avança fila de forma auditável</w:t>
            </w:r>
          </w:p>
        </w:tc>
        <w:tc>
          <w:tcPr/>
          <w:p>
            <w:pPr>
              <w:pStyle w:val="Compact"/>
            </w:pPr>
            <w:r>
              <w:t xml:space="preserve">Coberta</w:t>
            </w:r>
          </w:p>
        </w:tc>
        <w:tc>
          <w:tcPr/>
          <w:p>
            <w:pPr>
              <w:pStyle w:val="Compact"/>
            </w:pPr>
            <w:r>
              <w:t xml:space="preserve">E2E Strikes</w:t>
            </w:r>
          </w:p>
        </w:tc>
        <w:tc>
          <w:tcPr/>
          <w:p>
            <w:pPr>
              <w:pStyle w:val="Compact"/>
            </w:pPr>
            <w:r>
              <w:t xml:space="preserve">Sexteto V204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Empresa inativa, suspensa, com OS aberta ou Pré-OS pendente é pulada</w:t>
            </w:r>
          </w:p>
        </w:tc>
        <w:tc>
          <w:tcPr/>
          <w:p>
            <w:pPr>
              <w:pStyle w:val="Compact"/>
            </w:pPr>
            <w:r>
              <w:t xml:space="preserve">Coberta</w:t>
            </w:r>
          </w:p>
        </w:tc>
        <w:tc>
          <w:tcPr/>
          <w:p>
            <w:pPr>
              <w:pStyle w:val="Compact"/>
            </w:pPr>
            <w:r>
              <w:t xml:space="preserve">V2 Canônica, E2E Strikes</w:t>
            </w:r>
          </w:p>
        </w:tc>
        <w:tc>
          <w:tcPr/>
          <w:p>
            <w:pPr>
              <w:pStyle w:val="Compact"/>
            </w:pPr>
            <w:r>
              <w:t xml:space="preserve">Sexteto V204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Avaliação negativa registra strike</w:t>
            </w:r>
          </w:p>
        </w:tc>
        <w:tc>
          <w:tcPr/>
          <w:p>
            <w:pPr>
              <w:pStyle w:val="Compact"/>
            </w:pPr>
            <w:r>
              <w:t xml:space="preserve">Coberta</w:t>
            </w:r>
          </w:p>
        </w:tc>
        <w:tc>
          <w:tcPr/>
          <w:p>
            <w:pPr>
              <w:pStyle w:val="Compact"/>
            </w:pPr>
            <w:r>
              <w:t xml:space="preserve">E2E Strikes, roteiro M-09</w:t>
            </w:r>
          </w:p>
        </w:tc>
        <w:tc>
          <w:tcPr/>
          <w:p>
            <w:pPr>
              <w:pStyle w:val="Compact"/>
            </w:pPr>
            <w:r>
              <w:t xml:space="preserve">Sexteto V204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Três strikes suspendem empresa conforme configuração</w:t>
            </w:r>
          </w:p>
        </w:tc>
        <w:tc>
          <w:tcPr/>
          <w:p>
            <w:pPr>
              <w:pStyle w:val="Compact"/>
            </w:pPr>
            <w:r>
              <w:t xml:space="preserve">Coberta</w:t>
            </w:r>
          </w:p>
        </w:tc>
        <w:tc>
          <w:tcPr/>
          <w:p>
            <w:pPr>
              <w:pStyle w:val="Compact"/>
            </w:pPr>
            <w:r>
              <w:t xml:space="preserve">E2E Strikes,</w:t>
            </w:r>
            <w:r>
              <w:t xml:space="preserve"> </w:t>
            </w:r>
            <w:r>
              <w:rPr>
                <w:rStyle w:val="VerbatimChar"/>
              </w:rPr>
              <w:t xml:space="preserve">MIG_008</w:t>
            </w:r>
          </w:p>
        </w:tc>
        <w:tc>
          <w:tcPr/>
          <w:p>
            <w:pPr>
              <w:pStyle w:val="Compact"/>
            </w:pPr>
            <w:r>
              <w:t xml:space="preserve">Sexteto V204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Reativação preserva histórico total</w:t>
            </w:r>
          </w:p>
        </w:tc>
        <w:tc>
          <w:tcPr/>
          <w:p>
            <w:pPr>
              <w:pStyle w:val="Compact"/>
            </w:pPr>
            <w:r>
              <w:t xml:space="preserve">Coberta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CS_REATIV_AUDIT_DUAL_COUNTER</w:t>
            </w:r>
            <w:r>
              <w:t xml:space="preserve">, roteiro M-11</w:t>
            </w:r>
          </w:p>
        </w:tc>
        <w:tc>
          <w:tcPr/>
          <w:p>
            <w:pPr>
              <w:pStyle w:val="Compact"/>
            </w:pPr>
            <w:r>
              <w:t xml:space="preserve">MICRO48 + Sexteto V204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Reativação reinicia janela punitiva</w:t>
            </w:r>
          </w:p>
        </w:tc>
        <w:tc>
          <w:tcPr/>
          <w:p>
            <w:pPr>
              <w:pStyle w:val="Compact"/>
            </w:pPr>
            <w:r>
              <w:t xml:space="preserve">Coberta</w:t>
            </w:r>
          </w:p>
        </w:tc>
        <w:tc>
          <w:tcPr/>
          <w:p>
            <w:pPr>
              <w:pStyle w:val="Compact"/>
            </w:pPr>
            <w:r>
              <w:t xml:space="preserve">E2E Strikes, Boundary Dates</w:t>
            </w:r>
          </w:p>
        </w:tc>
        <w:tc>
          <w:tcPr/>
          <w:p>
            <w:pPr>
              <w:pStyle w:val="Compact"/>
            </w:pPr>
            <w:r>
              <w:t xml:space="preserve">Onda23Adv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Classificação preserva</w:t>
            </w:r>
            <w:r>
              <w:t xml:space="preserve"> </w:t>
            </w:r>
            <w:r>
              <w:rPr>
                <w:rStyle w:val="VerbatimChar"/>
              </w:rPr>
              <w:t xml:space="preserve">DT_ULT_REATIV</w:t>
            </w:r>
            <w:r>
              <w:t xml:space="preserve"> </w:t>
            </w:r>
            <w:r>
              <w:t xml:space="preserve">na linha correta</w:t>
            </w:r>
          </w:p>
        </w:tc>
        <w:tc>
          <w:tcPr/>
          <w:p>
            <w:pPr>
              <w:pStyle w:val="Compact"/>
            </w:pPr>
            <w:r>
              <w:t xml:space="preserve">Coberta por regressão</w:t>
            </w:r>
          </w:p>
        </w:tc>
        <w:tc>
          <w:tcPr/>
          <w:p>
            <w:pPr>
              <w:pStyle w:val="Compact"/>
            </w:pPr>
            <w:r>
              <w:t xml:space="preserve">V2 Canônica</w:t>
            </w:r>
          </w:p>
        </w:tc>
        <w:tc>
          <w:tcPr/>
          <w:p>
            <w:pPr>
              <w:pStyle w:val="Compact"/>
            </w:pPr>
            <w:r>
              <w:t xml:space="preserve">Sexteto V204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Integridade detecta referências órfãs reais</w:t>
            </w:r>
          </w:p>
        </w:tc>
        <w:tc>
          <w:tcPr/>
          <w:p>
            <w:pPr>
              <w:pStyle w:val="Compact"/>
            </w:pPr>
            <w:r>
              <w:t xml:space="preserve">Coberta</w:t>
            </w:r>
          </w:p>
        </w:tc>
        <w:tc>
          <w:tcPr/>
          <w:p>
            <w:pPr>
              <w:pStyle w:val="Compact"/>
            </w:pPr>
            <w:r>
              <w:t xml:space="preserve">IntegridadeBase</w:t>
            </w:r>
          </w:p>
        </w:tc>
        <w:tc>
          <w:tcPr/>
          <w:p>
            <w:pPr>
              <w:pStyle w:val="Compact"/>
            </w:pPr>
            <w:r>
              <w:t xml:space="preserve">Sexteto V204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Resíduos legados sem chave são tratados como limpeza auditável</w:t>
            </w:r>
          </w:p>
        </w:tc>
        <w:tc>
          <w:tcPr/>
          <w:p>
            <w:pPr>
              <w:pStyle w:val="Compact"/>
            </w:pPr>
            <w:r>
              <w:t xml:space="preserve">Coberta</w:t>
            </w:r>
          </w:p>
        </w:tc>
        <w:tc>
          <w:tcPr/>
          <w:p>
            <w:pPr>
              <w:pStyle w:val="Compact"/>
            </w:pPr>
            <w:r>
              <w:t xml:space="preserve">IntegridadeBase / MICRO38</w:t>
            </w:r>
          </w:p>
        </w:tc>
        <w:tc>
          <w:tcPr/>
          <w:p>
            <w:pPr>
              <w:pStyle w:val="Compact"/>
            </w:pPr>
            <w:r>
              <w:t xml:space="preserve">Sexteto V204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Mensagens de erro explicam origem operacional</w:t>
            </w:r>
          </w:p>
        </w:tc>
        <w:tc>
          <w:tcPr/>
          <w:p>
            <w:pPr>
              <w:pStyle w:val="Compact"/>
            </w:pPr>
            <w:r>
              <w:t xml:space="preserve">Coberta para os fluxos endurecidos</w:t>
            </w:r>
          </w:p>
        </w:tc>
        <w:tc>
          <w:tcPr/>
          <w:p>
            <w:pPr>
              <w:pStyle w:val="Compact"/>
            </w:pPr>
            <w:r>
              <w:t xml:space="preserve">Smoke</w:t>
            </w:r>
            <w:r>
              <w:t xml:space="preserve"> </w:t>
            </w:r>
            <w:r>
              <w:rPr>
                <w:rStyle w:val="VerbatimChar"/>
              </w:rPr>
              <w:t xml:space="preserve">MIG_008</w:t>
            </w:r>
            <w:r>
              <w:t xml:space="preserve">, roteiro manual</w:t>
            </w:r>
          </w:p>
        </w:tc>
        <w:tc>
          <w:tcPr/>
          <w:p>
            <w:pPr>
              <w:pStyle w:val="Compact"/>
            </w:pPr>
            <w:r>
              <w:t xml:space="preserve">V204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Reentrada por duplo clique em UI mutadora</w:t>
            </w:r>
          </w:p>
        </w:tc>
        <w:tc>
          <w:tcPr/>
          <w:p>
            <w:pPr>
              <w:pStyle w:val="Compact"/>
            </w:pPr>
            <w:r>
              <w:t xml:space="preserve">Coberta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ADVERSARIAL_UI</w:t>
            </w:r>
          </w:p>
        </w:tc>
        <w:tc>
          <w:tcPr/>
          <w:p>
            <w:pPr>
              <w:pStyle w:val="Compact"/>
            </w:pPr>
            <w:r>
              <w:t xml:space="preserve">Onda23Adv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Transação aninhada não corrompe estado</w:t>
            </w:r>
          </w:p>
        </w:tc>
        <w:tc>
          <w:tcPr/>
          <w:p>
            <w:pPr>
              <w:pStyle w:val="Compact"/>
            </w:pPr>
            <w:r>
              <w:t xml:space="preserve">Coberta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TRANSACAO_INTERRUPT</w:t>
            </w:r>
          </w:p>
        </w:tc>
        <w:tc>
          <w:tcPr/>
          <w:p>
            <w:pPr>
              <w:pStyle w:val="Compact"/>
            </w:pPr>
            <w:r>
              <w:t xml:space="preserve">Onda23Adv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 de OS/avaliação em bordas temporais</w:t>
            </w:r>
          </w:p>
        </w:tc>
        <w:tc>
          <w:tcPr/>
          <w:p>
            <w:pPr>
              <w:pStyle w:val="Compact"/>
            </w:pPr>
            <w:r>
              <w:t xml:space="preserve">Coberta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BOUNDARY_DATES</w:t>
            </w:r>
          </w:p>
        </w:tc>
        <w:tc>
          <w:tcPr/>
          <w:p>
            <w:pPr>
              <w:pStyle w:val="Compact"/>
            </w:pPr>
            <w:r>
              <w:t xml:space="preserve">Onda23Adv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Limpar Base preserva CNAE e limpa</w:t>
            </w:r>
            <w:r>
              <w:t xml:space="preserve"> </w:t>
            </w:r>
            <w:r>
              <w:rPr>
                <w:rStyle w:val="VerbatimChar"/>
              </w:rPr>
              <w:t xml:space="preserve">CAD_SERV</w:t>
            </w:r>
          </w:p>
        </w:tc>
        <w:tc>
          <w:tcPr/>
          <w:p>
            <w:pPr>
              <w:pStyle w:val="Compact"/>
            </w:pPr>
            <w:r>
              <w:t xml:space="preserve">Coberta</w:t>
            </w:r>
          </w:p>
        </w:tc>
        <w:tc>
          <w:tcPr/>
          <w:p>
            <w:pPr>
              <w:pStyle w:val="Compact"/>
            </w:pPr>
            <w:r>
              <w:t xml:space="preserve">Smoke</w:t>
            </w:r>
            <w:r>
              <w:t xml:space="preserve"> </w:t>
            </w:r>
            <w:r>
              <w:rPr>
                <w:rStyle w:val="VerbatimChar"/>
              </w:rPr>
              <w:t xml:space="preserve">MIG_009</w:t>
            </w:r>
            <w:r>
              <w:t xml:space="preserve">, roteiro M-12/M-13/M-14</w:t>
            </w:r>
          </w:p>
        </w:tc>
        <w:tc>
          <w:tcPr/>
          <w:p>
            <w:pPr>
              <w:pStyle w:val="Compact"/>
            </w:pPr>
            <w:r>
              <w:t xml:space="preserve">MICRO53-fix2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Vitrine pública aponta para teste humano correto</w:t>
            </w:r>
          </w:p>
        </w:tc>
        <w:tc>
          <w:tcPr/>
          <w:p>
            <w:pPr>
              <w:pStyle w:val="Compact"/>
            </w:pPr>
            <w:r>
              <w:t xml:space="preserve">Coberta documentalmente</w:t>
            </w:r>
          </w:p>
        </w:tc>
        <w:tc>
          <w:tcPr/>
          <w:p>
            <w:pPr>
              <w:pStyle w:val="Compact"/>
            </w:pPr>
            <w:r>
              <w:t xml:space="preserve">MICRO56/MICRO57/MICRO58</w:t>
            </w:r>
          </w:p>
        </w:tc>
        <w:tc>
          <w:tcPr/>
          <w:p>
            <w:pPr>
              <w:pStyle w:val="Compact"/>
            </w:pPr>
            <w:r>
              <w:t xml:space="preserve">Guias V204</w:t>
            </w:r>
          </w:p>
        </w:tc>
      </w:tr>
    </w:tbl>
    <w:bookmarkEnd w:id="12"/>
    <w:bookmarkStart w:id="13" w:name="débitos-v203-fechados-na-v204"/>
    <w:p>
      <w:pPr>
        <w:pStyle w:val="Heading2"/>
      </w:pPr>
      <w:r>
        <w:t xml:space="preserve">Débitos V203 fechados na V204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Débito histórico</w:t>
            </w:r>
          </w:p>
        </w:tc>
        <w:tc>
          <w:tcPr/>
          <w:p>
            <w:pPr>
              <w:pStyle w:val="Compact"/>
            </w:pPr>
            <w:r>
              <w:t xml:space="preserve">Status V204</w:t>
            </w:r>
          </w:p>
        </w:tc>
        <w:tc>
          <w:tcPr/>
          <w:p>
            <w:pPr>
              <w:pStyle w:val="Compact"/>
            </w:pPr>
            <w:r>
              <w:t xml:space="preserve">Evidência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Mensagens vagas em configuração de strikes</w:t>
            </w:r>
          </w:p>
        </w:tc>
        <w:tc>
          <w:tcPr/>
          <w:p>
            <w:pPr>
              <w:pStyle w:val="Compact"/>
            </w:pPr>
            <w:r>
              <w:t xml:space="preserve">Fechado</w:t>
            </w:r>
          </w:p>
        </w:tc>
        <w:tc>
          <w:tcPr/>
          <w:p>
            <w:pPr>
              <w:pStyle w:val="Compact"/>
            </w:pPr>
            <w:r>
              <w:t xml:space="preserve">MICRO47 /</w:t>
            </w:r>
            <w:r>
              <w:t xml:space="preserve"> </w:t>
            </w:r>
            <w:r>
              <w:rPr>
                <w:rStyle w:val="VerbatimChar"/>
              </w:rPr>
              <w:t xml:space="preserve">MIG_008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Reentrada por duplo clique</w:t>
            </w:r>
          </w:p>
        </w:tc>
        <w:tc>
          <w:tcPr/>
          <w:p>
            <w:pPr>
              <w:pStyle w:val="Compact"/>
            </w:pPr>
            <w:r>
              <w:t xml:space="preserve">Fechado para fluxos cobertos</w:t>
            </w:r>
          </w:p>
        </w:tc>
        <w:tc>
          <w:tcPr/>
          <w:p>
            <w:pPr>
              <w:pStyle w:val="Compact"/>
            </w:pPr>
            <w:r>
              <w:t xml:space="preserve">Onda23</w:t>
            </w:r>
            <w:r>
              <w:t xml:space="preserve"> </w:t>
            </w:r>
            <w:r>
              <w:rPr>
                <w:rStyle w:val="VerbatimChar"/>
              </w:rPr>
              <w:t xml:space="preserve">ADVERSARIAL_UI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Backfill e dados legados auditáveis</w:t>
            </w:r>
          </w:p>
        </w:tc>
        <w:tc>
          <w:tcPr/>
          <w:p>
            <w:pPr>
              <w:pStyle w:val="Compact"/>
            </w:pPr>
            <w:r>
              <w:t xml:space="preserve">Fechado nos pontos planejados</w:t>
            </w:r>
          </w:p>
        </w:tc>
        <w:tc>
          <w:tcPr/>
          <w:p>
            <w:pPr>
              <w:pStyle w:val="Compact"/>
            </w:pPr>
            <w:r>
              <w:t xml:space="preserve">MICRO37, MICRO38, MICRO39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Bordas temporais de strikes</w:t>
            </w:r>
          </w:p>
        </w:tc>
        <w:tc>
          <w:tcPr/>
          <w:p>
            <w:pPr>
              <w:pStyle w:val="Compact"/>
            </w:pPr>
            <w:r>
              <w:t xml:space="preserve">Fechado</w:t>
            </w:r>
          </w:p>
        </w:tc>
        <w:tc>
          <w:tcPr/>
          <w:p>
            <w:pPr>
              <w:pStyle w:val="Compact"/>
            </w:pPr>
            <w:r>
              <w:t xml:space="preserve">MICRO40 + Onda23</w:t>
            </w:r>
            <w:r>
              <w:t xml:space="preserve"> </w:t>
            </w:r>
            <w:r>
              <w:rPr>
                <w:rStyle w:val="VerbatimChar"/>
              </w:rPr>
              <w:t xml:space="preserve">BOUNDARY_DATES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Limpeza para reuso municipal</w:t>
            </w:r>
          </w:p>
        </w:tc>
        <w:tc>
          <w:tcPr/>
          <w:p>
            <w:pPr>
              <w:pStyle w:val="Compact"/>
            </w:pPr>
            <w:r>
              <w:t xml:space="preserve">Fechado</w:t>
            </w:r>
          </w:p>
        </w:tc>
        <w:tc>
          <w:tcPr/>
          <w:p>
            <w:pPr>
              <w:pStyle w:val="Compact"/>
            </w:pPr>
            <w:r>
              <w:t xml:space="preserve">MICRO53-fix2 + roteiro manual V204</w:t>
            </w:r>
          </w:p>
        </w:tc>
      </w:tr>
    </w:tbl>
    <w:bookmarkEnd w:id="13"/>
    <w:bookmarkStart w:id="14" w:name="débitos-aceitos-para-v205"/>
    <w:p>
      <w:pPr>
        <w:pStyle w:val="Heading2"/>
      </w:pPr>
      <w:r>
        <w:t xml:space="preserve">Débitos aceitos para V205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Débito</w:t>
            </w:r>
          </w:p>
        </w:tc>
        <w:tc>
          <w:tcPr/>
          <w:p>
            <w:pPr>
              <w:pStyle w:val="Compact"/>
            </w:pPr>
            <w:r>
              <w:t xml:space="preserve">Destino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Renomear publicamente a taxonomia</w:t>
            </w:r>
            <w:r>
              <w:t xml:space="preserve"> </w:t>
            </w:r>
            <w:r>
              <w:t xml:space="preserve">“Sexteto”</w:t>
            </w:r>
            <w:r>
              <w:t xml:space="preserve"> </w:t>
            </w:r>
            <w:r>
              <w:t xml:space="preserve">para nomenclatura profissional de testes</w:t>
            </w:r>
          </w:p>
        </w:tc>
        <w:tc>
          <w:tcPr/>
          <w:p>
            <w:pPr>
              <w:pStyle w:val="Compact"/>
            </w:pPr>
            <w:r>
              <w:t xml:space="preserve">V12.0.0205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Reordenar e simplificar a Central de Testes para testador humano</w:t>
            </w:r>
          </w:p>
        </w:tc>
        <w:tc>
          <w:tcPr/>
          <w:p>
            <w:pPr>
              <w:pStyle w:val="Compact"/>
            </w:pPr>
            <w:r>
              <w:t xml:space="preserve">V12.0.0205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Corrigir prefixo histórico</w:t>
            </w:r>
            <w:r>
              <w:t xml:space="preserve"> </w:t>
            </w:r>
            <w:r>
              <w:rPr>
                <w:rStyle w:val="VerbatimChar"/>
              </w:rPr>
              <w:t xml:space="preserve">V12_0_0203</w:t>
            </w:r>
            <w:r>
              <w:t xml:space="preserve"> </w:t>
            </w:r>
            <w:r>
              <w:t xml:space="preserve">no nome do CSV de validação</w:t>
            </w:r>
          </w:p>
        </w:tc>
        <w:tc>
          <w:tcPr/>
          <w:p>
            <w:pPr>
              <w:pStyle w:val="Compact"/>
            </w:pPr>
            <w:r>
              <w:t xml:space="preserve">V12.0.0205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Reavaliar MD-24.4</w:t>
            </w:r>
            <w:r>
              <w:t xml:space="preserve"> </w:t>
            </w:r>
            <w:r>
              <w:rPr>
                <w:rStyle w:val="VerbatimChar"/>
              </w:rPr>
              <w:t xml:space="preserve">SelecionarEmpresa</w:t>
            </w:r>
            <w:r>
              <w:t xml:space="preserve"> </w:t>
            </w:r>
            <w:r>
              <w:t xml:space="preserve">sem reaproveitar artefatos MICRO49</w:t>
            </w:r>
          </w:p>
        </w:tc>
        <w:tc>
          <w:tcPr/>
          <w:p>
            <w:pPr>
              <w:pStyle w:val="Compact"/>
            </w:pPr>
            <w:r>
              <w:t xml:space="preserve">V12.0.0205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Lapidar G1/G2/G5 residuais do</w:t>
            </w:r>
            <w:r>
              <w:t xml:space="preserve"> </w:t>
            </w:r>
            <w:r>
              <w:rPr>
                <w:rStyle w:val="VerbatimChar"/>
              </w:rPr>
              <w:t xml:space="preserve">glasswing-checks.sh --strict</w:t>
            </w:r>
          </w:p>
        </w:tc>
        <w:tc>
          <w:tcPr/>
          <w:p>
            <w:pPr>
              <w:pStyle w:val="Compact"/>
            </w:pPr>
            <w:r>
              <w:t xml:space="preserve">V12.0.0205</w:t>
            </w:r>
          </w:p>
        </w:tc>
      </w:tr>
    </w:tbl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regras/REGRAS_DE_NEGOCIO_V204.md" TargetMode="External" /><Relationship Type="http://schemas.openxmlformats.org/officeDocument/2006/relationships/hyperlink" Id="rId10" Target="06_MATRIZ_RASTREABILIDADE_TESTES_V204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regras/REGRAS_DE_NEGOCIO_V204.md" TargetMode="External" /><Relationship Type="http://schemas.openxmlformats.org/officeDocument/2006/relationships/hyperlink" Id="rId10" Target="06_MATRIZ_RASTREABILIDADE_TESTES_V204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Cobertura de Regras V12.0.0204</dc:title>
  <dc:creator/>
  <dc:language>pt-BR</dc:language>
  <cp:keywords/>
  <dcterms:created xsi:type="dcterms:W3CDTF">2026-05-12T18:45:52Z</dcterms:created>
  <dcterms:modified xsi:type="dcterms:W3CDTF">2026-05-12T18:45:52Z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ia">
    <vt:lpwstr>ambos</vt:lpwstr>
  </property>
  <property fmtid="{D5CDD505-2E9C-101B-9397-08002B2CF9AE}" pid="3" name="data">
    <vt:lpwstr>2026-05-12</vt:lpwstr>
  </property>
  <property fmtid="{D5CDD505-2E9C-101B-9397-08002B2CF9AE}" pid="4" name="date">
    <vt:lpwstr>2026-05-12</vt:lpwstr>
  </property>
  <property fmtid="{D5CDD505-2E9C-101B-9397-08002B2CF9AE}" pid="5" name="diataxis">
    <vt:lpwstr>reference</vt:lpwstr>
  </property>
  <property fmtid="{D5CDD505-2E9C-101B-9397-08002B2CF9AE}" pid="6" name="hbn-status">
    <vt:lpwstr>active</vt:lpwstr>
  </property>
  <property fmtid="{D5CDD505-2E9C-101B-9397-08002B2CF9AE}" pid="7" name="hbn-track">
    <vt:lpwstr>safe_track</vt:lpwstr>
  </property>
  <property fmtid="{D5CDD505-2E9C-101B-9397-08002B2CF9AE}" pid="8" name="titulo">
    <vt:lpwstr>Matriz de Cobertura Regras de Negócio V204</vt:lpwstr>
  </property>
  <property fmtid="{D5CDD505-2E9C-101B-9397-08002B2CF9AE}" pid="9" name="versao-sistema">
    <vt:lpwstr>V12.0.0204</vt:lpwstr>
  </property>
</Properties>
</file>