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F0689">
      <w:pPr>
        <w:rPr>
          <w:rFonts w:hint="eastAsia" w:ascii="Times New Roman" w:hAnsi="Times New Roman" w:cs="Times New Roman"/>
          <w:sz w:val="22"/>
          <w:lang w:eastAsia="zh-CN"/>
        </w:rPr>
      </w:pPr>
      <w:r>
        <w:rPr>
          <w:rFonts w:hint="eastAsia" w:ascii="Times New Roman" w:hAnsi="Times New Roman" w:cs="Times New Roman"/>
          <w:sz w:val="22"/>
          <w:lang w:eastAsia="zh-CN"/>
        </w:rPr>
        <w:t>Dear Editor-in-Chief,</w:t>
      </w:r>
    </w:p>
    <w:p w14:paraId="7521C710">
      <w:pPr>
        <w:rPr>
          <w:rFonts w:hint="eastAsia" w:ascii="Times New Roman" w:hAnsi="Times New Roman" w:cs="Times New Roman"/>
          <w:sz w:val="22"/>
          <w:lang w:eastAsia="zh-CN"/>
        </w:rPr>
      </w:pPr>
    </w:p>
    <w:p w14:paraId="367BD82B">
      <w:pPr>
        <w:rPr>
          <w:rFonts w:hint="eastAsia" w:ascii="Times New Roman" w:hAnsi="Times New Roman" w:cs="Times New Roman"/>
          <w:i w:val="0"/>
          <w:sz w:val="22"/>
          <w:lang w:eastAsia="zh-CN"/>
        </w:rPr>
      </w:pPr>
      <w:r>
        <w:rPr>
          <w:rFonts w:hint="eastAsia" w:ascii="Times New Roman" w:hAnsi="Times New Roman" w:cs="Times New Roman"/>
          <w:sz w:val="22"/>
          <w:lang w:eastAsia="zh-CN"/>
        </w:rPr>
        <w:t xml:space="preserve">We wish to submit our manuscript entitled </w:t>
      </w:r>
      <w:r>
        <w:rPr>
          <w:rFonts w:hint="eastAsia" w:ascii="Times New Roman" w:hAnsi="Times New Roman" w:cs="Times New Roman"/>
          <w:i/>
          <w:sz w:val="22"/>
          <w:lang w:eastAsia="zh-CN"/>
        </w:rPr>
        <w:t>"A Massively Parallel Computational Framework for Real-Time Transient Pressure Simulation in Fractured Reservoirs"</w:t>
      </w:r>
      <w:r>
        <w:rPr>
          <w:rFonts w:hint="eastAsia" w:ascii="Times New Roman" w:hAnsi="Times New Roman" w:cs="Times New Roman"/>
          <w:i w:val="0"/>
          <w:sz w:val="22"/>
          <w:lang w:eastAsia="zh-CN"/>
        </w:rPr>
        <w:t xml:space="preserve"> for consideration for publication in </w:t>
      </w:r>
      <w:r>
        <w:rPr>
          <w:rFonts w:hint="eastAsia" w:ascii="Times New Roman" w:hAnsi="Times New Roman" w:cs="Times New Roman"/>
          <w:i/>
          <w:sz w:val="22"/>
          <w:lang w:eastAsia="zh-CN"/>
        </w:rPr>
        <w:t>Computers &amp; Geosciences</w:t>
      </w:r>
      <w:r>
        <w:rPr>
          <w:rFonts w:hint="eastAsia" w:ascii="Times New Roman" w:hAnsi="Times New Roman" w:cs="Times New Roman"/>
          <w:i w:val="0"/>
          <w:sz w:val="22"/>
          <w:lang w:eastAsia="zh-CN"/>
        </w:rPr>
        <w:t>.</w:t>
      </w:r>
    </w:p>
    <w:p w14:paraId="0BA0E357">
      <w:pPr>
        <w:rPr>
          <w:rFonts w:hint="eastAsia" w:ascii="Times New Roman" w:hAnsi="Times New Roman" w:cs="Times New Roman"/>
          <w:i w:val="0"/>
          <w:sz w:val="22"/>
          <w:lang w:eastAsia="zh-CN"/>
        </w:rPr>
      </w:pPr>
    </w:p>
    <w:p w14:paraId="00340DBD">
      <w:pPr>
        <w:rPr>
          <w:rFonts w:hint="eastAsia" w:ascii="Times New Roman" w:hAnsi="Times New Roman" w:cs="Times New Roman"/>
          <w:i w:val="0"/>
          <w:sz w:val="22"/>
          <w:lang w:eastAsia="zh-CN"/>
        </w:rPr>
      </w:pPr>
      <w:r>
        <w:rPr>
          <w:rFonts w:hint="eastAsia" w:ascii="Times New Roman" w:hAnsi="Times New Roman" w:cs="Times New Roman"/>
          <w:i w:val="0"/>
          <w:sz w:val="22"/>
          <w:lang w:eastAsia="zh-CN"/>
        </w:rPr>
        <w:t>This manuscript presents a computational framework that reformulates semi-analytical Green's function methods for transient pressure simulation in fractured geological reservoirs for massively parallel execution on graphics processing units. The work bridges computational geoscience and high-performance computing by demonstrating how domain-specific mathematical insights—specifically, the separable structure of the Green's function under rectangular boundary conditions—can be exploited to achieve speedups of 50</w:t>
      </w:r>
      <w:r>
        <w:rPr>
          <w:rFonts w:hint="eastAsia" w:ascii="Times New Roman" w:hAnsi="Times New Roman" w:cs="Times New Roman"/>
          <w:i w:val="0"/>
          <w:sz w:val="22"/>
          <w:lang w:val="en-US" w:eastAsia="zh-CN"/>
        </w:rPr>
        <w:t>X</w:t>
      </w:r>
      <w:r>
        <w:rPr>
          <w:rFonts w:hint="eastAsia" w:ascii="Times New Roman" w:hAnsi="Times New Roman" w:cs="Times New Roman"/>
          <w:i w:val="0"/>
          <w:sz w:val="22"/>
          <w:lang w:eastAsia="zh-CN"/>
        </w:rPr>
        <w:t xml:space="preserve"> to 341</w:t>
      </w:r>
      <w:r>
        <w:rPr>
          <w:rFonts w:hint="eastAsia" w:ascii="Times New Roman" w:hAnsi="Times New Roman" w:cs="Times New Roman"/>
          <w:i w:val="0"/>
          <w:sz w:val="22"/>
          <w:lang w:val="en-US" w:eastAsia="zh-CN"/>
        </w:rPr>
        <w:t>X</w:t>
      </w:r>
      <w:bookmarkStart w:id="0" w:name="_GoBack"/>
      <w:bookmarkEnd w:id="0"/>
      <w:r>
        <w:rPr>
          <w:rFonts w:hint="eastAsia" w:ascii="Times New Roman" w:hAnsi="Times New Roman" w:cs="Times New Roman"/>
          <w:i w:val="0"/>
          <w:sz w:val="22"/>
          <w:lang w:eastAsia="zh-CN"/>
        </w:rPr>
        <w:t xml:space="preserve"> relative to optimized multi-core CPU implementations, while preserving numerical accuracy within 0.4% of reference solutions. The framework is validated against field production data from a multi-stage fractured shale gas well in western China and reproduces all six diagnostic flow regimes of classical well-test analysis.</w:t>
      </w:r>
    </w:p>
    <w:p w14:paraId="01719A2D">
      <w:pPr>
        <w:rPr>
          <w:rFonts w:hint="eastAsia" w:ascii="Times New Roman" w:hAnsi="Times New Roman" w:cs="Times New Roman"/>
          <w:i w:val="0"/>
          <w:sz w:val="22"/>
          <w:lang w:eastAsia="zh-CN"/>
        </w:rPr>
      </w:pPr>
    </w:p>
    <w:p w14:paraId="74A67C76">
      <w:pPr>
        <w:rPr>
          <w:rFonts w:hint="eastAsia" w:ascii="Times New Roman" w:hAnsi="Times New Roman" w:cs="Times New Roman"/>
          <w:i w:val="0"/>
          <w:sz w:val="22"/>
          <w:lang w:eastAsia="zh-CN"/>
        </w:rPr>
      </w:pPr>
      <w:r>
        <w:rPr>
          <w:rFonts w:hint="eastAsia" w:ascii="Times New Roman" w:hAnsi="Times New Roman" w:cs="Times New Roman"/>
          <w:i w:val="0"/>
          <w:sz w:val="22"/>
          <w:lang w:eastAsia="zh-CN"/>
        </w:rPr>
        <w:t xml:space="preserve">We believe this manuscript is well-suited for </w:t>
      </w:r>
      <w:r>
        <w:rPr>
          <w:rFonts w:hint="eastAsia" w:ascii="Times New Roman" w:hAnsi="Times New Roman" w:cs="Times New Roman"/>
          <w:i/>
          <w:sz w:val="22"/>
          <w:lang w:eastAsia="zh-CN"/>
        </w:rPr>
        <w:t>Computers &amp; Geosciences</w:t>
      </w:r>
      <w:r>
        <w:rPr>
          <w:rFonts w:hint="eastAsia" w:ascii="Times New Roman" w:hAnsi="Times New Roman" w:cs="Times New Roman"/>
          <w:i w:val="0"/>
          <w:sz w:val="22"/>
          <w:lang w:eastAsia="zh-CN"/>
        </w:rPr>
        <w:t xml:space="preserve"> for the following reasons:</w:t>
      </w:r>
    </w:p>
    <w:p w14:paraId="4509BE1D">
      <w:pPr>
        <w:rPr>
          <w:rFonts w:hint="eastAsia" w:ascii="Times New Roman" w:hAnsi="Times New Roman" w:cs="Times New Roman"/>
          <w:i w:val="0"/>
          <w:sz w:val="22"/>
          <w:lang w:eastAsia="zh-CN"/>
        </w:rPr>
      </w:pPr>
    </w:p>
    <w:p w14:paraId="17EC15FE">
      <w:pPr>
        <w:rPr>
          <w:rFonts w:hint="eastAsia" w:ascii="Times New Roman" w:hAnsi="Times New Roman" w:cs="Times New Roman"/>
          <w:b w:val="0"/>
          <w:i w:val="0"/>
          <w:sz w:val="22"/>
          <w:lang w:eastAsia="zh-CN"/>
        </w:rPr>
      </w:pPr>
      <w:r>
        <w:rPr>
          <w:rFonts w:hint="eastAsia" w:ascii="Times New Roman" w:hAnsi="Times New Roman" w:cs="Times New Roman"/>
          <w:i w:val="0"/>
          <w:sz w:val="22"/>
          <w:lang w:eastAsia="zh-CN"/>
        </w:rPr>
        <w:t xml:space="preserve">1. </w:t>
      </w:r>
      <w:r>
        <w:rPr>
          <w:rFonts w:hint="eastAsia" w:ascii="Times New Roman" w:hAnsi="Times New Roman" w:cs="Times New Roman"/>
          <w:b/>
          <w:i w:val="0"/>
          <w:sz w:val="22"/>
          <w:lang w:eastAsia="zh-CN"/>
        </w:rPr>
        <w:t>Computational geoscience focus.</w:t>
      </w:r>
      <w:r>
        <w:rPr>
          <w:rFonts w:hint="eastAsia" w:ascii="Times New Roman" w:hAnsi="Times New Roman" w:cs="Times New Roman"/>
          <w:b w:val="0"/>
          <w:i w:val="0"/>
          <w:sz w:val="22"/>
          <w:lang w:eastAsia="zh-CN"/>
        </w:rPr>
        <w:t xml:space="preserve"> The paper addresses a computational bottleneck in geoscience simulation—the assembly of influence-coefficient matrices in semi-analytical reservoir models—and develops a GPU-accelerated solution that generalizes to geothermal, groundwater, and crustal mechanics applications.</w:t>
      </w:r>
    </w:p>
    <w:p w14:paraId="32297B38">
      <w:pPr>
        <w:rPr>
          <w:rFonts w:hint="eastAsia" w:ascii="Times New Roman" w:hAnsi="Times New Roman" w:cs="Times New Roman"/>
          <w:b w:val="0"/>
          <w:i w:val="0"/>
          <w:sz w:val="22"/>
          <w:lang w:eastAsia="zh-CN"/>
        </w:rPr>
      </w:pPr>
    </w:p>
    <w:p w14:paraId="6FD72CE6">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 xml:space="preserve">2. </w:t>
      </w:r>
      <w:r>
        <w:rPr>
          <w:rFonts w:hint="eastAsia" w:ascii="Times New Roman" w:hAnsi="Times New Roman" w:cs="Times New Roman"/>
          <w:b/>
          <w:i w:val="0"/>
          <w:sz w:val="22"/>
          <w:lang w:eastAsia="zh-CN"/>
        </w:rPr>
        <w:t>Methodological contribution.</w:t>
      </w:r>
      <w:r>
        <w:rPr>
          <w:rFonts w:hint="eastAsia" w:ascii="Times New Roman" w:hAnsi="Times New Roman" w:cs="Times New Roman"/>
          <w:b w:val="0"/>
          <w:i w:val="0"/>
          <w:sz w:val="22"/>
          <w:lang w:eastAsia="zh-CN"/>
        </w:rPr>
        <w:t xml:space="preserve"> Beyond reporting speedup numbers, the paper includes a systematic ablation analysis that quantitatively decomposes the contribution of each computational strategy, yielding the generalizable finding that exploiting mathematical kernel separability (G = G_x · G_y) accounts for approximately 46% of the cumulative speedup—substantially more than low-level hardware optimization.</w:t>
      </w:r>
    </w:p>
    <w:p w14:paraId="33C0FFD3">
      <w:pPr>
        <w:rPr>
          <w:rFonts w:hint="eastAsia" w:ascii="Times New Roman" w:hAnsi="Times New Roman" w:cs="Times New Roman"/>
          <w:b w:val="0"/>
          <w:i w:val="0"/>
          <w:sz w:val="22"/>
          <w:lang w:eastAsia="zh-CN"/>
        </w:rPr>
      </w:pPr>
    </w:p>
    <w:p w14:paraId="02935095">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 xml:space="preserve">3. </w:t>
      </w:r>
      <w:r>
        <w:rPr>
          <w:rFonts w:hint="eastAsia" w:ascii="Times New Roman" w:hAnsi="Times New Roman" w:cs="Times New Roman"/>
          <w:b/>
          <w:i w:val="0"/>
          <w:sz w:val="22"/>
          <w:lang w:eastAsia="zh-CN"/>
        </w:rPr>
        <w:t>Reproducibility.</w:t>
      </w:r>
      <w:r>
        <w:rPr>
          <w:rFonts w:hint="eastAsia" w:ascii="Times New Roman" w:hAnsi="Times New Roman" w:cs="Times New Roman"/>
          <w:b w:val="0"/>
          <w:i w:val="0"/>
          <w:sz w:val="22"/>
          <w:lang w:eastAsia="zh-CN"/>
        </w:rPr>
        <w:t xml:space="preserve"> The complete CUDA kernel source code, OpenMP reference implementation, and benchmark scripts are provided as Supplementary Material, with compilation and execution instructions included.</w:t>
      </w:r>
    </w:p>
    <w:p w14:paraId="236CA8F2">
      <w:pPr>
        <w:rPr>
          <w:rFonts w:hint="eastAsia" w:ascii="Times New Roman" w:hAnsi="Times New Roman" w:cs="Times New Roman"/>
          <w:b w:val="0"/>
          <w:i w:val="0"/>
          <w:sz w:val="22"/>
          <w:lang w:eastAsia="zh-CN"/>
        </w:rPr>
      </w:pPr>
    </w:p>
    <w:p w14:paraId="7D3876DB">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 xml:space="preserve">4. </w:t>
      </w:r>
      <w:r>
        <w:rPr>
          <w:rFonts w:hint="eastAsia" w:ascii="Times New Roman" w:hAnsi="Times New Roman" w:cs="Times New Roman"/>
          <w:b/>
          <w:i w:val="0"/>
          <w:sz w:val="22"/>
          <w:lang w:eastAsia="zh-CN"/>
        </w:rPr>
        <w:t>Relevance to journal scope.</w:t>
      </w:r>
      <w:r>
        <w:rPr>
          <w:rFonts w:hint="eastAsia" w:ascii="Times New Roman" w:hAnsi="Times New Roman" w:cs="Times New Roman"/>
          <w:b w:val="0"/>
          <w:i w:val="0"/>
          <w:sz w:val="22"/>
          <w:lang w:eastAsia="zh-CN"/>
        </w:rPr>
        <w:t xml:space="preserve"> The journal's emphasis on computational methods in the geosciences is directly addressed: the paper develops, benchmarks, and field-validates a computational tool applicable to multiple branches of the earth sciences governed by convolution-type integral equations with separable Green's functions.</w:t>
      </w:r>
    </w:p>
    <w:p w14:paraId="7CC8055A">
      <w:pPr>
        <w:rPr>
          <w:rFonts w:hint="eastAsia" w:ascii="Times New Roman" w:hAnsi="Times New Roman" w:cs="Times New Roman"/>
          <w:b w:val="0"/>
          <w:i w:val="0"/>
          <w:sz w:val="22"/>
          <w:lang w:eastAsia="zh-CN"/>
        </w:rPr>
      </w:pPr>
    </w:p>
    <w:p w14:paraId="2AD36404">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 xml:space="preserve">We confirm that this manuscript has not been published elsewhere and is not under consideration by another journal. All authors have approved the manuscript and agree with its submission to </w:t>
      </w:r>
      <w:r>
        <w:rPr>
          <w:rFonts w:hint="eastAsia" w:ascii="Times New Roman" w:hAnsi="Times New Roman" w:cs="Times New Roman"/>
          <w:b w:val="0"/>
          <w:i/>
          <w:sz w:val="22"/>
          <w:lang w:eastAsia="zh-CN"/>
        </w:rPr>
        <w:t>Computers &amp; Geosciences</w:t>
      </w:r>
      <w:r>
        <w:rPr>
          <w:rFonts w:hint="eastAsia" w:ascii="Times New Roman" w:hAnsi="Times New Roman" w:cs="Times New Roman"/>
          <w:b w:val="0"/>
          <w:i w:val="0"/>
          <w:sz w:val="22"/>
          <w:lang w:eastAsia="zh-CN"/>
        </w:rPr>
        <w:t>. The authors declare no competing financial interests.</w:t>
      </w:r>
    </w:p>
    <w:p w14:paraId="11E58E1B">
      <w:pPr>
        <w:rPr>
          <w:rFonts w:hint="eastAsia" w:ascii="Times New Roman" w:hAnsi="Times New Roman" w:cs="Times New Roman"/>
          <w:b w:val="0"/>
          <w:i w:val="0"/>
          <w:sz w:val="22"/>
          <w:lang w:eastAsia="zh-CN"/>
        </w:rPr>
      </w:pPr>
    </w:p>
    <w:p w14:paraId="2B07226A">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We have taken care to ensure that the manuscript conforms to the journal's formatting requirements. The Supplementary Material contains the complete source code listings (OpenMP CPU implementation and CUDA GPU kernel), and figures are provided in publication-ready format.</w:t>
      </w:r>
    </w:p>
    <w:p w14:paraId="5DB6842D">
      <w:pPr>
        <w:rPr>
          <w:rFonts w:hint="eastAsia" w:ascii="Times New Roman" w:hAnsi="Times New Roman" w:cs="Times New Roman"/>
          <w:b w:val="0"/>
          <w:i w:val="0"/>
          <w:sz w:val="22"/>
          <w:lang w:eastAsia="zh-CN"/>
        </w:rPr>
      </w:pPr>
    </w:p>
    <w:p w14:paraId="2B6A6FD3">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We appreciate your time and consideration and look forward to your response.</w:t>
      </w:r>
    </w:p>
    <w:p w14:paraId="419CA85E">
      <w:pPr>
        <w:rPr>
          <w:rFonts w:hint="eastAsia" w:ascii="Times New Roman" w:hAnsi="Times New Roman" w:cs="Times New Roman"/>
          <w:b w:val="0"/>
          <w:i w:val="0"/>
          <w:sz w:val="22"/>
          <w:lang w:eastAsia="zh-CN"/>
        </w:rPr>
      </w:pPr>
    </w:p>
    <w:p w14:paraId="7D72689C">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Sincerely,</w:t>
      </w:r>
    </w:p>
    <w:p w14:paraId="2A2973E3">
      <w:pPr>
        <w:rPr>
          <w:rFonts w:hint="eastAsia" w:ascii="Times New Roman" w:hAnsi="Times New Roman" w:cs="Times New Roman"/>
          <w:b w:val="0"/>
          <w:i w:val="0"/>
          <w:sz w:val="22"/>
          <w:lang w:eastAsia="zh-CN"/>
        </w:rPr>
      </w:pPr>
    </w:p>
    <w:p w14:paraId="5B84F6D4">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Shaowei Zhang (Corresponding Author)</w:t>
      </w:r>
    </w:p>
    <w:p w14:paraId="21E0A838">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School of Computer Engineering</w:t>
      </w:r>
    </w:p>
    <w:p w14:paraId="7D0564D7">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AnHui WenDa University of Information Engineering</w:t>
      </w:r>
    </w:p>
    <w:p w14:paraId="5A241238">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HeFei 231201, P.R. China</w:t>
      </w:r>
    </w:p>
    <w:p w14:paraId="5DB2287F">
      <w:pPr>
        <w:rPr>
          <w:rFonts w:hint="eastAsia" w:ascii="Times New Roman" w:hAnsi="Times New Roman" w:cs="Times New Roman"/>
          <w:b w:val="0"/>
          <w:i w:val="0"/>
          <w:sz w:val="22"/>
          <w:lang w:eastAsia="zh-CN"/>
        </w:rPr>
      </w:pPr>
    </w:p>
    <w:p w14:paraId="48BE5596">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Rongwang Yin</w:t>
      </w:r>
    </w:p>
    <w:p w14:paraId="3C90983B">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Basic Experiment and Training Center</w:t>
      </w:r>
    </w:p>
    <w:p w14:paraId="768ECC26">
      <w:pPr>
        <w:rPr>
          <w:rFonts w:hint="eastAsia" w:ascii="Times New Roman" w:hAnsi="Times New Roman" w:cs="Times New Roman"/>
          <w:b w:val="0"/>
          <w:i w:val="0"/>
          <w:sz w:val="22"/>
          <w:lang w:eastAsia="zh-CN"/>
        </w:rPr>
      </w:pPr>
      <w:r>
        <w:rPr>
          <w:rFonts w:hint="eastAsia" w:ascii="Times New Roman" w:hAnsi="Times New Roman" w:cs="Times New Roman"/>
          <w:b w:val="0"/>
          <w:i w:val="0"/>
          <w:sz w:val="22"/>
          <w:lang w:eastAsia="zh-CN"/>
        </w:rPr>
        <w:t>Hefei University, Hefei 230601, P.R. China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881122"/>
    <w:rsid w:val="3A881122"/>
    <w:rsid w:val="79242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436</Words>
  <Characters>2888</Characters>
  <Lines>0</Lines>
  <Paragraphs>0</Paragraphs>
  <TotalTime>0</TotalTime>
  <ScaleCrop>false</ScaleCrop>
  <LinksUpToDate>false</LinksUpToDate>
  <CharactersWithSpaces>3293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2026-06-05T02:11:00Z</dcterms:created>
  <dc:creator>无为</dc:creator>
  <cp:lastModifiedBy>无为</cp:lastModifiedBy>
  <dcterms:modified xsi:type="dcterms:W3CDTF">2026-06-05T02:13:28Z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4ED8C04A4E1D4ABF99840A46E34CA948_11</vt:lpwstr>
  </property>
  <property fmtid="{D5CDD505-2E9C-101B-9397-08002B2CF9AE}" pid="4" name="KSOTemplateDocerSaveRecord">
    <vt:lpwstr>eyJoZGlkIjoiNzlhNTE5MGFkZTE2YTc5NGMwYzE1YmZjNWFlNDYzMTkiLCJ1c2VySWQiOiIxMjM2NzIwODI2In0=</vt:lpwstr>
  </property>
</Properties>
</file>