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that there are no blockers, such as Adblock extensions, that might prevent the lab from opening in a new tab or affect lab’s functionality.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the lab-related files and tools are on the desktop in 'Start here' directory.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Scenario: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One of the employees reported receiving an email with a suspicious-looking attachment. Suspecting that a known Threat Actor may be attempting to use phishing to gain a foothold in the organization, you need to analyze the provided file and identify the threat.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CyberChef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Wireshark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VS Code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LECmd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ProcMon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