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757F0D" w:rsidRDefault="00A6528A" w:rsidP="00115F9F">
      <w:pPr>
        <w:pStyle w:val="CommentText"/>
        <w:suppressLineNumbers/>
        <w:spacing w:line="480" w:lineRule="auto"/>
        <w:jc w:val="center"/>
        <w:rPr>
          <w:rFonts w:ascii="Times New Roman" w:hAnsi="Times New Roman" w:cs="Times New Roman"/>
          <w:bCs/>
          <w:color w:val="000000" w:themeColor="text1"/>
          <w:sz w:val="24"/>
          <w:szCs w:val="24"/>
        </w:rPr>
      </w:pPr>
      <w:r w:rsidRPr="00757F0D">
        <w:rPr>
          <w:rFonts w:ascii="Times New Roman" w:hAnsi="Times New Roman" w:cs="Times New Roman"/>
          <w:bCs/>
          <w:color w:val="000000" w:themeColor="text1"/>
          <w:sz w:val="24"/>
          <w:szCs w:val="24"/>
        </w:rPr>
        <w:t xml:space="preserve"> </w:t>
      </w:r>
      <w:r w:rsidR="00C945AC" w:rsidRPr="00757F0D">
        <w:rPr>
          <w:rFonts w:ascii="Times New Roman" w:hAnsi="Times New Roman" w:cs="Times New Roman"/>
          <w:bCs/>
          <w:color w:val="000000" w:themeColor="text1"/>
          <w:sz w:val="24"/>
          <w:szCs w:val="24"/>
        </w:rPr>
        <w:t>Journal of Applied Microbiology</w:t>
      </w:r>
    </w:p>
    <w:p w14:paraId="4D02B0F0" w14:textId="530604C9" w:rsidR="00D51C41" w:rsidRPr="00757F0D" w:rsidRDefault="00D51C41" w:rsidP="00D51C41">
      <w:pPr>
        <w:suppressLineNumbers/>
        <w:spacing w:line="480" w:lineRule="auto"/>
        <w:jc w:val="center"/>
        <w:rPr>
          <w:rFonts w:ascii="Times New Roman" w:hAnsi="Times New Roman" w:cs="Times New Roman"/>
          <w:bCs/>
          <w:color w:val="000000" w:themeColor="text1"/>
        </w:rPr>
      </w:pPr>
      <w:bookmarkStart w:id="0" w:name="OLE_LINK247"/>
      <w:bookmarkStart w:id="1" w:name="OLE_LINK248"/>
      <w:bookmarkStart w:id="2" w:name="OLE_LINK126"/>
      <w:bookmarkStart w:id="3" w:name="OLE_LINK127"/>
      <w:bookmarkStart w:id="4" w:name="OLE_LINK52"/>
      <w:bookmarkStart w:id="5" w:name="OLE_LINK42"/>
      <w:r w:rsidRPr="00757F0D">
        <w:rPr>
          <w:rFonts w:ascii="Times New Roman" w:hAnsi="Times New Roman" w:cs="Times New Roman"/>
          <w:bCs/>
          <w:color w:val="000000" w:themeColor="text1"/>
        </w:rPr>
        <w:t>Selection of software and database for metagenomics sequence analysis impacts the outcome of microbial profiling and pathogen detection</w:t>
      </w:r>
    </w:p>
    <w:bookmarkEnd w:id="0"/>
    <w:bookmarkEnd w:id="1"/>
    <w:bookmarkEnd w:id="2"/>
    <w:bookmarkEnd w:id="3"/>
    <w:bookmarkEnd w:id="4"/>
    <w:bookmarkEnd w:id="5"/>
    <w:p w14:paraId="4AAA1A18" w14:textId="77777777" w:rsidR="00DE5B31" w:rsidRPr="00757F0D" w:rsidRDefault="00DE5B31" w:rsidP="00115F9F">
      <w:pPr>
        <w:pStyle w:val="CommentText"/>
        <w:suppressLineNumbers/>
        <w:spacing w:line="480" w:lineRule="auto"/>
        <w:rPr>
          <w:rFonts w:ascii="Times New Roman" w:hAnsi="Times New Roman" w:cs="Times New Roman"/>
          <w:b/>
          <w:color w:val="000000" w:themeColor="text1"/>
          <w:sz w:val="24"/>
          <w:szCs w:val="24"/>
        </w:rPr>
      </w:pPr>
    </w:p>
    <w:p w14:paraId="7E94ABFC" w14:textId="4DBD98FC" w:rsidR="00063C13" w:rsidRPr="00757F0D" w:rsidRDefault="00063C13" w:rsidP="00115F9F">
      <w:pPr>
        <w:pStyle w:val="CommentText"/>
        <w:suppressLineNumbers/>
        <w:spacing w:line="480" w:lineRule="auto"/>
        <w:rPr>
          <w:rFonts w:ascii="Times New Roman" w:hAnsi="Times New Roman" w:cs="Times New Roman"/>
          <w:b/>
          <w:color w:val="000000" w:themeColor="text1"/>
          <w:sz w:val="24"/>
          <w:szCs w:val="24"/>
        </w:rPr>
      </w:pPr>
      <w:r w:rsidRPr="00757F0D">
        <w:rPr>
          <w:rFonts w:ascii="Times New Roman" w:hAnsi="Times New Roman" w:cs="Times New Roman"/>
          <w:b/>
          <w:color w:val="000000" w:themeColor="text1"/>
          <w:sz w:val="24"/>
          <w:szCs w:val="24"/>
        </w:rPr>
        <w:t>Abbrev</w:t>
      </w:r>
      <w:r w:rsidR="00384FDC" w:rsidRPr="00757F0D">
        <w:rPr>
          <w:rFonts w:ascii="Times New Roman" w:hAnsi="Times New Roman" w:cs="Times New Roman"/>
          <w:b/>
          <w:color w:val="000000" w:themeColor="text1"/>
          <w:sz w:val="24"/>
          <w:szCs w:val="24"/>
        </w:rPr>
        <w:t>i</w:t>
      </w:r>
      <w:r w:rsidRPr="00757F0D">
        <w:rPr>
          <w:rFonts w:ascii="Times New Roman" w:hAnsi="Times New Roman" w:cs="Times New Roman"/>
          <w:b/>
          <w:color w:val="000000" w:themeColor="text1"/>
          <w:sz w:val="24"/>
          <w:szCs w:val="24"/>
        </w:rPr>
        <w:t xml:space="preserve">ated </w:t>
      </w:r>
      <w:r w:rsidR="00657FB1" w:rsidRPr="00757F0D">
        <w:rPr>
          <w:rFonts w:ascii="Times New Roman" w:hAnsi="Times New Roman" w:cs="Times New Roman"/>
          <w:b/>
          <w:color w:val="000000" w:themeColor="text1"/>
          <w:sz w:val="24"/>
          <w:szCs w:val="24"/>
        </w:rPr>
        <w:t>r</w:t>
      </w:r>
      <w:r w:rsidRPr="00757F0D">
        <w:rPr>
          <w:rFonts w:ascii="Times New Roman" w:hAnsi="Times New Roman" w:cs="Times New Roman"/>
          <w:b/>
          <w:color w:val="000000" w:themeColor="text1"/>
          <w:sz w:val="24"/>
          <w:szCs w:val="24"/>
        </w:rPr>
        <w:t xml:space="preserve">unning </w:t>
      </w:r>
      <w:r w:rsidR="00657FB1" w:rsidRPr="00757F0D">
        <w:rPr>
          <w:rFonts w:ascii="Times New Roman" w:hAnsi="Times New Roman" w:cs="Times New Roman"/>
          <w:b/>
          <w:color w:val="000000" w:themeColor="text1"/>
          <w:sz w:val="24"/>
          <w:szCs w:val="24"/>
        </w:rPr>
        <w:t>h</w:t>
      </w:r>
      <w:r w:rsidRPr="00757F0D">
        <w:rPr>
          <w:rFonts w:ascii="Times New Roman" w:hAnsi="Times New Roman" w:cs="Times New Roman"/>
          <w:b/>
          <w:color w:val="000000" w:themeColor="text1"/>
          <w:sz w:val="24"/>
          <w:szCs w:val="24"/>
        </w:rPr>
        <w:t>ea</w:t>
      </w:r>
      <w:r w:rsidR="00384FDC" w:rsidRPr="00757F0D">
        <w:rPr>
          <w:rFonts w:ascii="Times New Roman" w:hAnsi="Times New Roman" w:cs="Times New Roman"/>
          <w:b/>
          <w:color w:val="000000" w:themeColor="text1"/>
          <w:sz w:val="24"/>
          <w:szCs w:val="24"/>
        </w:rPr>
        <w:t>d</w:t>
      </w:r>
      <w:r w:rsidRPr="00757F0D">
        <w:rPr>
          <w:rFonts w:ascii="Times New Roman" w:hAnsi="Times New Roman" w:cs="Times New Roman"/>
          <w:b/>
          <w:color w:val="000000" w:themeColor="text1"/>
          <w:sz w:val="24"/>
          <w:szCs w:val="24"/>
        </w:rPr>
        <w:t>line</w:t>
      </w:r>
    </w:p>
    <w:p w14:paraId="58DAE3B4" w14:textId="767A6E10" w:rsidR="00063C13" w:rsidRPr="00757F0D" w:rsidRDefault="00275D70" w:rsidP="00115F9F">
      <w:pPr>
        <w:pStyle w:val="CommentText"/>
        <w:suppressLineNumbers/>
        <w:spacing w:line="480" w:lineRule="auto"/>
        <w:rPr>
          <w:rFonts w:ascii="Times New Roman" w:hAnsi="Times New Roman" w:cs="Times New Roman"/>
          <w:bCs/>
          <w:color w:val="000000" w:themeColor="text1"/>
          <w:sz w:val="24"/>
          <w:szCs w:val="24"/>
        </w:rPr>
      </w:pPr>
      <w:bookmarkStart w:id="6" w:name="OLE_LINK85"/>
      <w:bookmarkStart w:id="7" w:name="OLE_LINK86"/>
      <w:bookmarkStart w:id="8" w:name="OLE_LINK87"/>
      <w:bookmarkStart w:id="9" w:name="OLE_LINK128"/>
      <w:bookmarkStart w:id="10" w:name="OLE_LINK129"/>
      <w:bookmarkStart w:id="11" w:name="OLE_LINK53"/>
      <w:bookmarkStart w:id="12" w:name="OLE_LINK249"/>
      <w:r w:rsidRPr="00757F0D">
        <w:rPr>
          <w:rFonts w:ascii="Times New Roman" w:hAnsi="Times New Roman" w:cs="Times New Roman"/>
          <w:bCs/>
          <w:color w:val="000000" w:themeColor="text1"/>
          <w:sz w:val="24"/>
          <w:szCs w:val="24"/>
        </w:rPr>
        <w:t xml:space="preserve">Impact of </w:t>
      </w:r>
      <w:r w:rsidR="00657FB1" w:rsidRPr="00757F0D">
        <w:rPr>
          <w:rFonts w:ascii="Times New Roman" w:hAnsi="Times New Roman" w:cs="Times New Roman"/>
          <w:bCs/>
          <w:color w:val="000000" w:themeColor="text1"/>
          <w:sz w:val="24"/>
          <w:szCs w:val="24"/>
        </w:rPr>
        <w:t xml:space="preserve">software selection </w:t>
      </w:r>
      <w:r w:rsidRPr="00757F0D">
        <w:rPr>
          <w:rFonts w:ascii="Times New Roman" w:hAnsi="Times New Roman" w:cs="Times New Roman"/>
          <w:bCs/>
          <w:color w:val="000000" w:themeColor="text1"/>
          <w:sz w:val="24"/>
          <w:szCs w:val="24"/>
        </w:rPr>
        <w:t>on metagenomics</w:t>
      </w:r>
      <w:r w:rsidRPr="00757F0D" w:rsidDel="00275D70">
        <w:rPr>
          <w:rFonts w:ascii="Times New Roman" w:hAnsi="Times New Roman" w:cs="Times New Roman"/>
          <w:bCs/>
          <w:color w:val="000000" w:themeColor="text1"/>
          <w:sz w:val="24"/>
          <w:szCs w:val="24"/>
        </w:rPr>
        <w:t xml:space="preserve"> </w:t>
      </w:r>
      <w:bookmarkEnd w:id="6"/>
      <w:bookmarkEnd w:id="7"/>
      <w:bookmarkEnd w:id="8"/>
    </w:p>
    <w:bookmarkEnd w:id="9"/>
    <w:bookmarkEnd w:id="10"/>
    <w:bookmarkEnd w:id="11"/>
    <w:bookmarkEnd w:id="12"/>
    <w:p w14:paraId="05218E70" w14:textId="3EA81ED9" w:rsidR="00162F7D" w:rsidRPr="00757F0D"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757F0D">
        <w:rPr>
          <w:rFonts w:ascii="Times New Roman" w:hAnsi="Times New Roman" w:cs="Times New Roman"/>
          <w:b/>
          <w:bCs/>
          <w:color w:val="000000" w:themeColor="text1"/>
          <w:sz w:val="24"/>
          <w:szCs w:val="24"/>
        </w:rPr>
        <w:t>Author names</w:t>
      </w:r>
    </w:p>
    <w:p w14:paraId="0193ACBB" w14:textId="6347BC01" w:rsidR="005912FB" w:rsidRPr="00757F0D" w:rsidRDefault="00C0014F" w:rsidP="00115F9F">
      <w:pPr>
        <w:suppressLineNumbers/>
        <w:spacing w:line="480" w:lineRule="auto"/>
        <w:jc w:val="center"/>
        <w:rPr>
          <w:rFonts w:ascii="Times New Roman" w:hAnsi="Times New Roman" w:cs="Times New Roman"/>
          <w:color w:val="000000" w:themeColor="text1"/>
          <w:vertAlign w:val="superscript"/>
        </w:rPr>
      </w:pPr>
      <w:bookmarkStart w:id="13" w:name="OLE_LINK3"/>
      <w:bookmarkStart w:id="14" w:name="OLE_LINK4"/>
      <w:bookmarkStart w:id="15" w:name="OLE_LINK5"/>
      <w:proofErr w:type="spellStart"/>
      <w:r w:rsidRPr="00757F0D">
        <w:rPr>
          <w:rFonts w:ascii="Times New Roman" w:hAnsi="Times New Roman" w:cs="Times New Roman"/>
          <w:color w:val="000000" w:themeColor="text1"/>
        </w:rPr>
        <w:t>Ruijie</w:t>
      </w:r>
      <w:proofErr w:type="spellEnd"/>
      <w:r w:rsidRPr="00757F0D">
        <w:rPr>
          <w:rFonts w:ascii="Times New Roman" w:hAnsi="Times New Roman" w:cs="Times New Roman"/>
          <w:color w:val="000000" w:themeColor="text1"/>
        </w:rPr>
        <w:t xml:space="preserve"> Xu</w:t>
      </w:r>
      <w:r w:rsidRPr="00757F0D">
        <w:rPr>
          <w:rFonts w:ascii="Times New Roman" w:hAnsi="Times New Roman" w:cs="Times New Roman"/>
          <w:color w:val="000000" w:themeColor="text1"/>
          <w:vertAlign w:val="superscript"/>
        </w:rPr>
        <w:t>1,2</w:t>
      </w:r>
      <w:r w:rsidRPr="00757F0D">
        <w:rPr>
          <w:rFonts w:ascii="Times New Roman" w:hAnsi="Times New Roman" w:cs="Times New Roman"/>
          <w:color w:val="000000" w:themeColor="text1"/>
        </w:rPr>
        <w:t xml:space="preserve">, </w:t>
      </w:r>
      <w:bookmarkStart w:id="16" w:name="OLE_LINK141"/>
      <w:bookmarkStart w:id="17" w:name="OLE_LINK142"/>
      <w:bookmarkStart w:id="18" w:name="OLE_LINK37"/>
      <w:bookmarkStart w:id="19" w:name="OLE_LINK38"/>
      <w:bookmarkStart w:id="20" w:name="OLE_LINK62"/>
      <w:proofErr w:type="spellStart"/>
      <w:r w:rsidRPr="00757F0D">
        <w:rPr>
          <w:rFonts w:ascii="Times New Roman" w:hAnsi="Times New Roman" w:cs="Times New Roman"/>
          <w:color w:val="000000" w:themeColor="text1"/>
        </w:rPr>
        <w:t>Sreekumari</w:t>
      </w:r>
      <w:bookmarkEnd w:id="16"/>
      <w:bookmarkEnd w:id="17"/>
      <w:proofErr w:type="spellEnd"/>
      <w:r w:rsidRPr="00757F0D">
        <w:rPr>
          <w:rFonts w:ascii="Times New Roman" w:hAnsi="Times New Roman" w:cs="Times New Roman"/>
          <w:color w:val="000000" w:themeColor="text1"/>
        </w:rPr>
        <w:t xml:space="preserve"> Rajeev</w:t>
      </w:r>
      <w:bookmarkEnd w:id="18"/>
      <w:bookmarkEnd w:id="19"/>
      <w:bookmarkEnd w:id="20"/>
      <w:proofErr w:type="gramStart"/>
      <w:r w:rsidRPr="00757F0D">
        <w:rPr>
          <w:rFonts w:ascii="Times New Roman" w:hAnsi="Times New Roman" w:cs="Times New Roman"/>
          <w:color w:val="000000" w:themeColor="text1"/>
          <w:vertAlign w:val="superscript"/>
        </w:rPr>
        <w:t>3,†</w:t>
      </w:r>
      <w:proofErr w:type="gramEnd"/>
      <w:r w:rsidR="009B7988" w:rsidRPr="00757F0D">
        <w:rPr>
          <w:rFonts w:ascii="Times New Roman" w:hAnsi="Times New Roman" w:cs="Times New Roman"/>
          <w:color w:val="000000" w:themeColor="text1"/>
          <w:vertAlign w:val="superscript"/>
        </w:rPr>
        <w:t>,*</w:t>
      </w:r>
      <w:r w:rsidRPr="00757F0D">
        <w:rPr>
          <w:rFonts w:ascii="Times New Roman" w:hAnsi="Times New Roman" w:cs="Times New Roman"/>
          <w:color w:val="000000" w:themeColor="text1"/>
        </w:rPr>
        <w:t xml:space="preserve">, </w:t>
      </w:r>
      <w:bookmarkStart w:id="21" w:name="OLE_LINK75"/>
      <w:bookmarkStart w:id="22" w:name="OLE_LINK76"/>
      <w:r w:rsidRPr="00757F0D">
        <w:rPr>
          <w:rFonts w:ascii="Times New Roman" w:hAnsi="Times New Roman" w:cs="Times New Roman"/>
          <w:color w:val="000000" w:themeColor="text1"/>
        </w:rPr>
        <w:t>Liliana C. M. Salvador</w:t>
      </w:r>
      <w:bookmarkEnd w:id="21"/>
      <w:bookmarkEnd w:id="22"/>
      <w:r w:rsidRPr="00757F0D">
        <w:rPr>
          <w:rFonts w:ascii="Times New Roman" w:hAnsi="Times New Roman" w:cs="Times New Roman"/>
          <w:color w:val="000000" w:themeColor="text1"/>
          <w:vertAlign w:val="superscript"/>
        </w:rPr>
        <w:t>1,2,4,†,*</w:t>
      </w:r>
      <w:bookmarkEnd w:id="13"/>
      <w:bookmarkEnd w:id="14"/>
      <w:bookmarkEnd w:id="15"/>
    </w:p>
    <w:p w14:paraId="1AE15451" w14:textId="5C31E7BA" w:rsidR="00162F7D" w:rsidRPr="00757F0D" w:rsidRDefault="00162F7D" w:rsidP="00115F9F">
      <w:pPr>
        <w:suppressLineNumbers/>
        <w:spacing w:line="480" w:lineRule="auto"/>
        <w:rPr>
          <w:rFonts w:ascii="Times New Roman" w:hAnsi="Times New Roman" w:cs="Times New Roman"/>
          <w:b/>
          <w:bCs/>
          <w:color w:val="000000" w:themeColor="text1"/>
          <w:vertAlign w:val="superscript"/>
        </w:rPr>
      </w:pPr>
      <w:r w:rsidRPr="00757F0D">
        <w:rPr>
          <w:rFonts w:ascii="Times New Roman" w:hAnsi="Times New Roman" w:cs="Times New Roman"/>
          <w:b/>
          <w:bCs/>
          <w:color w:val="000000" w:themeColor="text1"/>
        </w:rPr>
        <w:t>Affiliation</w:t>
      </w:r>
    </w:p>
    <w:p w14:paraId="5BF1705F" w14:textId="77777777" w:rsidR="00C0014F" w:rsidRPr="00757F0D" w:rsidRDefault="00C0014F" w:rsidP="00115F9F">
      <w:pPr>
        <w:suppressLineNumbers/>
        <w:spacing w:line="480" w:lineRule="auto"/>
        <w:jc w:val="center"/>
        <w:rPr>
          <w:rFonts w:ascii="Times New Roman" w:hAnsi="Times New Roman" w:cs="Times New Roman"/>
          <w:color w:val="000000" w:themeColor="text1"/>
        </w:rPr>
      </w:pPr>
      <w:bookmarkStart w:id="23" w:name="OLE_LINK10"/>
      <w:bookmarkStart w:id="24" w:name="OLE_LINK11"/>
      <w:r w:rsidRPr="00757F0D">
        <w:rPr>
          <w:rFonts w:ascii="Times New Roman" w:hAnsi="Times New Roman" w:cs="Times New Roman"/>
          <w:color w:val="000000" w:themeColor="text1"/>
          <w:vertAlign w:val="superscript"/>
        </w:rPr>
        <w:t>1</w:t>
      </w:r>
      <w:r w:rsidRPr="00757F0D">
        <w:rPr>
          <w:rFonts w:ascii="Times New Roman" w:hAnsi="Times New Roman" w:cs="Times New Roman"/>
          <w:color w:val="000000" w:themeColor="text1"/>
        </w:rPr>
        <w:t>Institute of Bioinformatics, University of Georgia, Athens, GA, 30602, USA</w:t>
      </w:r>
    </w:p>
    <w:p w14:paraId="5870CCCB" w14:textId="77777777" w:rsidR="00C0014F" w:rsidRPr="00757F0D" w:rsidRDefault="00C0014F" w:rsidP="00115F9F">
      <w:pPr>
        <w:suppressLineNumbers/>
        <w:spacing w:line="480" w:lineRule="auto"/>
        <w:jc w:val="center"/>
        <w:rPr>
          <w:rFonts w:ascii="Times New Roman" w:hAnsi="Times New Roman" w:cs="Times New Roman"/>
          <w:color w:val="000000" w:themeColor="text1"/>
        </w:rPr>
      </w:pPr>
      <w:r w:rsidRPr="00757F0D">
        <w:rPr>
          <w:rFonts w:ascii="Times New Roman" w:hAnsi="Times New Roman" w:cs="Times New Roman"/>
          <w:color w:val="000000" w:themeColor="text1"/>
          <w:vertAlign w:val="superscript"/>
        </w:rPr>
        <w:t>2</w:t>
      </w:r>
      <w:r w:rsidRPr="00757F0D">
        <w:rPr>
          <w:rFonts w:ascii="Times New Roman" w:hAnsi="Times New Roman" w:cs="Times New Roman"/>
          <w:color w:val="000000" w:themeColor="text1"/>
        </w:rPr>
        <w:t>Center for the Ecology of Infectious Diseases, University of Georgia, Athens, GA, 30602, USA</w:t>
      </w:r>
    </w:p>
    <w:p w14:paraId="7A6D713E" w14:textId="77777777" w:rsidR="00C0014F" w:rsidRPr="00757F0D" w:rsidRDefault="00C0014F" w:rsidP="00115F9F">
      <w:pPr>
        <w:suppressLineNumbers/>
        <w:spacing w:line="480" w:lineRule="auto"/>
        <w:jc w:val="center"/>
        <w:rPr>
          <w:rFonts w:ascii="Times New Roman" w:hAnsi="Times New Roman" w:cs="Times New Roman"/>
          <w:color w:val="000000" w:themeColor="text1"/>
        </w:rPr>
      </w:pPr>
      <w:r w:rsidRPr="00757F0D">
        <w:rPr>
          <w:rFonts w:ascii="Times New Roman" w:hAnsi="Times New Roman" w:cs="Times New Roman"/>
          <w:color w:val="000000" w:themeColor="text1"/>
          <w:vertAlign w:val="superscript"/>
        </w:rPr>
        <w:t>3</w:t>
      </w:r>
      <w:r w:rsidRPr="00757F0D">
        <w:rPr>
          <w:rFonts w:ascii="Times New Roman" w:hAnsi="Times New Roman" w:cs="Times New Roman"/>
          <w:color w:val="000000" w:themeColor="text1"/>
        </w:rPr>
        <w:t>Department of Biomedical and Diagnostic Sciences, College of Veterinary Medicine, University of Tennessee, Knoxville, TN, 37996, USA</w:t>
      </w:r>
    </w:p>
    <w:p w14:paraId="539E4E22" w14:textId="77777777" w:rsidR="00C0014F" w:rsidRPr="00757F0D" w:rsidRDefault="00C0014F" w:rsidP="00115F9F">
      <w:pPr>
        <w:suppressLineNumbers/>
        <w:spacing w:line="480" w:lineRule="auto"/>
        <w:jc w:val="center"/>
        <w:rPr>
          <w:rFonts w:ascii="Times New Roman" w:hAnsi="Times New Roman" w:cs="Times New Roman"/>
          <w:color w:val="000000" w:themeColor="text1"/>
        </w:rPr>
      </w:pPr>
      <w:r w:rsidRPr="00757F0D">
        <w:rPr>
          <w:rFonts w:ascii="Times New Roman" w:hAnsi="Times New Roman" w:cs="Times New Roman"/>
          <w:color w:val="000000" w:themeColor="text1"/>
          <w:vertAlign w:val="superscript"/>
        </w:rPr>
        <w:t>4</w:t>
      </w:r>
      <w:r w:rsidRPr="00757F0D">
        <w:rPr>
          <w:rFonts w:ascii="Times New Roman" w:hAnsi="Times New Roman" w:cs="Times New Roman"/>
          <w:color w:val="000000" w:themeColor="text1"/>
        </w:rPr>
        <w:t>Department of Infectious Diseases, College of Veterinary Medicine, University of Georgia, Athens, GA, 30602, USA</w:t>
      </w:r>
    </w:p>
    <w:p w14:paraId="16FFE00F" w14:textId="77777777" w:rsidR="005912FB" w:rsidRPr="00757F0D" w:rsidRDefault="00C0014F" w:rsidP="00115F9F">
      <w:pPr>
        <w:pStyle w:val="ListParagraph"/>
        <w:suppressLineNumbers/>
        <w:spacing w:line="480" w:lineRule="auto"/>
        <w:jc w:val="center"/>
        <w:rPr>
          <w:rFonts w:ascii="Times New Roman" w:hAnsi="Times New Roman" w:cs="Times New Roman"/>
          <w:color w:val="000000" w:themeColor="text1"/>
        </w:rPr>
      </w:pPr>
      <w:r w:rsidRPr="00757F0D">
        <w:rPr>
          <w:rFonts w:ascii="Times New Roman" w:hAnsi="Times New Roman" w:cs="Times New Roman"/>
          <w:color w:val="000000" w:themeColor="text1"/>
          <w:vertAlign w:val="superscript"/>
        </w:rPr>
        <w:t>†</w:t>
      </w:r>
      <w:r w:rsidRPr="00757F0D">
        <w:rPr>
          <w:rFonts w:ascii="Times New Roman" w:hAnsi="Times New Roman" w:cs="Times New Roman"/>
          <w:color w:val="000000" w:themeColor="text1"/>
        </w:rPr>
        <w:t xml:space="preserve"> These authors contributed equally to this work</w:t>
      </w:r>
      <w:bookmarkEnd w:id="23"/>
      <w:bookmarkEnd w:id="24"/>
    </w:p>
    <w:p w14:paraId="7267D56D" w14:textId="2738FE4D" w:rsidR="00162F7D" w:rsidRPr="00757F0D" w:rsidRDefault="009B7988" w:rsidP="00115F9F">
      <w:pPr>
        <w:suppressLineNumbers/>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w:t>
      </w:r>
      <w:r w:rsidR="00162F7D" w:rsidRPr="00757F0D">
        <w:rPr>
          <w:rFonts w:ascii="Times New Roman" w:hAnsi="Times New Roman" w:cs="Times New Roman"/>
          <w:b/>
          <w:bCs/>
          <w:color w:val="000000" w:themeColor="text1"/>
        </w:rPr>
        <w:t>Corresponding author</w:t>
      </w:r>
      <w:r w:rsidR="00C8031A" w:rsidRPr="00757F0D">
        <w:rPr>
          <w:rFonts w:ascii="Times New Roman" w:hAnsi="Times New Roman" w:cs="Times New Roman"/>
          <w:b/>
          <w:bCs/>
          <w:color w:val="000000" w:themeColor="text1"/>
        </w:rPr>
        <w:t>s</w:t>
      </w:r>
    </w:p>
    <w:p w14:paraId="3CA5BB6B" w14:textId="07BBE31D" w:rsidR="005912FB" w:rsidRPr="00757F0D" w:rsidRDefault="00063C13" w:rsidP="003B4416">
      <w:pPr>
        <w:suppressLineNumbers/>
        <w:spacing w:line="480" w:lineRule="auto"/>
        <w:rPr>
          <w:rStyle w:val="Hyperlink"/>
          <w:rFonts w:ascii="Times New Roman" w:hAnsi="Times New Roman" w:cs="Times New Roman"/>
        </w:rPr>
      </w:pPr>
      <w:r w:rsidRPr="00757F0D">
        <w:rPr>
          <w:rFonts w:ascii="Times New Roman" w:hAnsi="Times New Roman" w:cs="Times New Roman"/>
          <w:color w:val="000000" w:themeColor="text1"/>
        </w:rPr>
        <w:t>Liliana C. M. Salvador</w:t>
      </w:r>
      <w:r w:rsidR="00C8031A" w:rsidRPr="00757F0D">
        <w:rPr>
          <w:rFonts w:ascii="Times New Roman" w:hAnsi="Times New Roman" w:cs="Times New Roman"/>
          <w:color w:val="000000"/>
        </w:rPr>
        <w:t xml:space="preserve">: Department of Infectious Diseases, </w:t>
      </w:r>
      <w:r w:rsidRPr="00757F0D">
        <w:rPr>
          <w:rFonts w:ascii="Times New Roman" w:hAnsi="Times New Roman" w:cs="Times New Roman"/>
          <w:color w:val="000000"/>
        </w:rPr>
        <w:t>College of Veterinary Medicine</w:t>
      </w:r>
      <w:r w:rsidR="00C8031A" w:rsidRPr="00757F0D">
        <w:rPr>
          <w:rFonts w:ascii="Times New Roman" w:hAnsi="Times New Roman" w:cs="Times New Roman"/>
          <w:color w:val="000000"/>
        </w:rPr>
        <w:t xml:space="preserve">, </w:t>
      </w:r>
      <w:r w:rsidRPr="00757F0D">
        <w:rPr>
          <w:rFonts w:ascii="Times New Roman" w:hAnsi="Times New Roman" w:cs="Times New Roman"/>
          <w:color w:val="000000"/>
        </w:rPr>
        <w:t>University</w:t>
      </w:r>
      <w:r w:rsidR="00C8031A" w:rsidRPr="00757F0D">
        <w:rPr>
          <w:rFonts w:ascii="Times New Roman" w:hAnsi="Times New Roman" w:cs="Times New Roman"/>
          <w:color w:val="000000"/>
        </w:rPr>
        <w:t xml:space="preserve"> </w:t>
      </w:r>
      <w:r w:rsidRPr="00757F0D">
        <w:rPr>
          <w:rFonts w:ascii="Times New Roman" w:hAnsi="Times New Roman" w:cs="Times New Roman"/>
          <w:color w:val="000000"/>
        </w:rPr>
        <w:t>of Georgia</w:t>
      </w:r>
      <w:r w:rsidR="00C8031A" w:rsidRPr="00757F0D">
        <w:rPr>
          <w:rFonts w:ascii="Times New Roman" w:hAnsi="Times New Roman" w:cs="Times New Roman"/>
          <w:color w:val="000000"/>
        </w:rPr>
        <w:t xml:space="preserve">, </w:t>
      </w:r>
      <w:r w:rsidR="003B4416" w:rsidRPr="00757F0D">
        <w:rPr>
          <w:rFonts w:ascii="Times New Roman" w:hAnsi="Times New Roman" w:cs="Times New Roman"/>
          <w:color w:val="000000"/>
        </w:rPr>
        <w:t xml:space="preserve">501 D. W. Brooks Drive, </w:t>
      </w:r>
      <w:r w:rsidRPr="00757F0D">
        <w:rPr>
          <w:rFonts w:ascii="Times New Roman" w:hAnsi="Times New Roman" w:cs="Times New Roman"/>
          <w:color w:val="000000"/>
        </w:rPr>
        <w:t>Athens, GA 30602</w:t>
      </w:r>
      <w:r w:rsidR="00C8031A"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Email: </w:t>
      </w:r>
      <w:hyperlink r:id="rId11" w:history="1">
        <w:r w:rsidR="00C17742" w:rsidRPr="00757F0D">
          <w:rPr>
            <w:rStyle w:val="Hyperlink"/>
            <w:rFonts w:ascii="Times New Roman" w:hAnsi="Times New Roman" w:cs="Times New Roman"/>
          </w:rPr>
          <w:t>salvador@uga.edu</w:t>
        </w:r>
      </w:hyperlink>
    </w:p>
    <w:p w14:paraId="111638D3" w14:textId="3BE928CE" w:rsidR="003B4416" w:rsidRPr="00757F0D" w:rsidRDefault="003B4416" w:rsidP="00C8031A">
      <w:pPr>
        <w:suppressLineNumbers/>
        <w:spacing w:line="480" w:lineRule="auto"/>
        <w:rPr>
          <w:rStyle w:val="Hyperlink"/>
          <w:rFonts w:ascii="Times New Roman" w:hAnsi="Times New Roman" w:cs="Times New Roman"/>
        </w:rPr>
      </w:pPr>
      <w:proofErr w:type="spellStart"/>
      <w:r w:rsidRPr="00757F0D">
        <w:rPr>
          <w:rFonts w:ascii="Times New Roman" w:hAnsi="Times New Roman" w:cs="Times New Roman"/>
          <w:color w:val="000000" w:themeColor="text1"/>
        </w:rPr>
        <w:t>Sreekumari</w:t>
      </w:r>
      <w:proofErr w:type="spellEnd"/>
      <w:r w:rsidRPr="00757F0D">
        <w:rPr>
          <w:rFonts w:ascii="Times New Roman" w:hAnsi="Times New Roman" w:cs="Times New Roman"/>
          <w:color w:val="000000" w:themeColor="text1"/>
        </w:rPr>
        <w:t xml:space="preserve"> Rajeev: </w:t>
      </w:r>
      <w:bookmarkStart w:id="25" w:name="OLE_LINK143"/>
      <w:bookmarkStart w:id="26" w:name="OLE_LINK144"/>
      <w:r w:rsidRPr="00757F0D">
        <w:rPr>
          <w:rStyle w:val="Hyperlink"/>
          <w:rFonts w:ascii="Times New Roman" w:hAnsi="Times New Roman" w:cs="Times New Roman"/>
          <w:color w:val="000000" w:themeColor="text1"/>
        </w:rPr>
        <w:t>Department of Biomedical and Diagnostic Science</w:t>
      </w:r>
      <w:bookmarkEnd w:id="25"/>
      <w:bookmarkEnd w:id="26"/>
      <w:r w:rsidRPr="00757F0D">
        <w:rPr>
          <w:rStyle w:val="Hyperlink"/>
          <w:rFonts w:ascii="Times New Roman" w:hAnsi="Times New Roman" w:cs="Times New Roman"/>
          <w:color w:val="000000" w:themeColor="text1"/>
        </w:rPr>
        <w:t>, College of Veterinary Medicine, University of Tennessee, 2407 River Drive, Knoxville, TN 37996, Email:</w:t>
      </w:r>
      <w:r w:rsidRPr="00757F0D">
        <w:rPr>
          <w:rStyle w:val="Hyperlink"/>
          <w:rFonts w:ascii="Times New Roman" w:hAnsi="Times New Roman" w:cs="Times New Roman"/>
        </w:rPr>
        <w:t xml:space="preserve"> srajeev@utk.edu</w:t>
      </w:r>
    </w:p>
    <w:p w14:paraId="5589A5A3" w14:textId="77777777" w:rsidR="00BB2685" w:rsidRPr="00757F0D" w:rsidRDefault="00BB2685" w:rsidP="003B4416">
      <w:pPr>
        <w:suppressLineNumbers/>
        <w:spacing w:line="480" w:lineRule="auto"/>
        <w:rPr>
          <w:rFonts w:ascii="Times New Roman" w:hAnsi="Times New Roman" w:cs="Times New Roman"/>
          <w:color w:val="000000" w:themeColor="text1"/>
        </w:rPr>
      </w:pPr>
    </w:p>
    <w:p w14:paraId="26C0EFBC" w14:textId="77777777" w:rsidR="005173EE" w:rsidRDefault="005173EE" w:rsidP="005173EE">
      <w:pPr>
        <w:suppressLineNumbers/>
        <w:spacing w:line="480" w:lineRule="auto"/>
        <w:rPr>
          <w:rFonts w:ascii="Times New Roman" w:hAnsi="Times New Roman" w:cs="Times New Roman"/>
          <w:b/>
          <w:bCs/>
          <w:color w:val="000000" w:themeColor="text1"/>
        </w:rPr>
      </w:pPr>
    </w:p>
    <w:p w14:paraId="1CCD2780" w14:textId="77777777" w:rsidR="005173EE" w:rsidRDefault="005173EE" w:rsidP="005173EE">
      <w:pPr>
        <w:suppressLineNumbers/>
        <w:spacing w:line="480" w:lineRule="auto"/>
        <w:rPr>
          <w:rFonts w:ascii="Times New Roman" w:hAnsi="Times New Roman" w:cs="Times New Roman"/>
          <w:b/>
          <w:bCs/>
          <w:color w:val="000000" w:themeColor="text1"/>
        </w:rPr>
      </w:pPr>
    </w:p>
    <w:p w14:paraId="47F00C47" w14:textId="77777777" w:rsidR="005173EE" w:rsidRDefault="005173EE" w:rsidP="005173EE">
      <w:pPr>
        <w:suppressLineNumbers/>
        <w:spacing w:line="480" w:lineRule="auto"/>
        <w:rPr>
          <w:rFonts w:ascii="Times New Roman" w:hAnsi="Times New Roman" w:cs="Times New Roman"/>
          <w:b/>
          <w:bCs/>
          <w:color w:val="000000" w:themeColor="text1"/>
        </w:rPr>
      </w:pPr>
    </w:p>
    <w:p w14:paraId="2BDB9AF2" w14:textId="544721FF" w:rsidR="00C919B3" w:rsidRPr="00757F0D" w:rsidRDefault="00C919B3"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lastRenderedPageBreak/>
        <w:t xml:space="preserve">Abstract </w:t>
      </w:r>
    </w:p>
    <w:p w14:paraId="066A7653" w14:textId="5E2A973C" w:rsidR="003A4FF4" w:rsidRPr="00757F0D" w:rsidRDefault="00237B31" w:rsidP="00271EA9">
      <w:pPr>
        <w:spacing w:line="480" w:lineRule="auto"/>
        <w:rPr>
          <w:rFonts w:ascii="Times New Roman" w:hAnsi="Times New Roman" w:cs="Times New Roman"/>
          <w:color w:val="000000" w:themeColor="text1"/>
        </w:rPr>
      </w:pPr>
      <w:bookmarkStart w:id="27" w:name="OLE_LINK130"/>
      <w:bookmarkStart w:id="28" w:name="OLE_LINK131"/>
      <w:bookmarkStart w:id="29" w:name="OLE_LINK61"/>
      <w:bookmarkStart w:id="30" w:name="OLE_LINK250"/>
      <w:bookmarkStart w:id="31" w:name="OLE_LINK132"/>
      <w:bookmarkStart w:id="32" w:name="OLE_LINK133"/>
      <w:r w:rsidRPr="00757F0D">
        <w:rPr>
          <w:rFonts w:ascii="Times New Roman" w:hAnsi="Times New Roman" w:cs="Times New Roman"/>
          <w:b/>
          <w:color w:val="000000" w:themeColor="text1"/>
        </w:rPr>
        <w:t>Aim</w:t>
      </w:r>
    </w:p>
    <w:p w14:paraId="7864116A" w14:textId="0FF2AE1A" w:rsidR="00940BE4" w:rsidRPr="00757F0D" w:rsidRDefault="00E26BA0" w:rsidP="0046408A">
      <w:pPr>
        <w:spacing w:line="480" w:lineRule="auto"/>
        <w:ind w:firstLine="720"/>
        <w:rPr>
          <w:rFonts w:ascii="Times New Roman" w:hAnsi="Times New Roman" w:cs="Times New Roman"/>
          <w:color w:val="000000" w:themeColor="text1"/>
        </w:rPr>
      </w:pPr>
      <w:bookmarkStart w:id="33" w:name="OLE_LINK30"/>
      <w:bookmarkStart w:id="34" w:name="OLE_LINK31"/>
      <w:r w:rsidRPr="00757F0D">
        <w:rPr>
          <w:rFonts w:ascii="Times New Roman" w:hAnsi="Times New Roman" w:cs="Times New Roman"/>
          <w:color w:val="000000" w:themeColor="text1"/>
        </w:rPr>
        <w:t>Shotgun metagenomic sequencing</w:t>
      </w:r>
      <w:r w:rsidR="008E08C4"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analysis </w:t>
      </w:r>
      <w:r w:rsidR="00624800" w:rsidRPr="00757F0D">
        <w:rPr>
          <w:rFonts w:ascii="Times New Roman" w:hAnsi="Times New Roman" w:cs="Times New Roman"/>
          <w:color w:val="000000" w:themeColor="text1"/>
        </w:rPr>
        <w:t>is</w:t>
      </w:r>
      <w:r w:rsidRPr="00757F0D">
        <w:rPr>
          <w:rFonts w:ascii="Times New Roman" w:hAnsi="Times New Roman" w:cs="Times New Roman"/>
          <w:color w:val="000000" w:themeColor="text1"/>
        </w:rPr>
        <w:t xml:space="preserve"> widely used for microbial profiling of biological specimens and </w:t>
      </w:r>
      <w:r w:rsidR="00637972" w:rsidRPr="00757F0D">
        <w:rPr>
          <w:rFonts w:ascii="Times New Roman" w:hAnsi="Times New Roman" w:cs="Times New Roman"/>
          <w:color w:val="000000" w:themeColor="text1"/>
        </w:rPr>
        <w:t xml:space="preserve">pathogen </w:t>
      </w:r>
      <w:r w:rsidRPr="00757F0D">
        <w:rPr>
          <w:rFonts w:ascii="Times New Roman" w:hAnsi="Times New Roman" w:cs="Times New Roman"/>
          <w:color w:val="000000" w:themeColor="text1"/>
        </w:rPr>
        <w:t>detect</w:t>
      </w:r>
      <w:r w:rsidR="00637972" w:rsidRPr="00757F0D">
        <w:rPr>
          <w:rFonts w:ascii="Times New Roman" w:hAnsi="Times New Roman" w:cs="Times New Roman"/>
          <w:color w:val="000000" w:themeColor="text1"/>
        </w:rPr>
        <w:t>ion</w:t>
      </w:r>
      <w:r w:rsidRPr="00757F0D">
        <w:rPr>
          <w:rFonts w:ascii="Times New Roman" w:hAnsi="Times New Roman" w:cs="Times New Roman"/>
          <w:color w:val="000000" w:themeColor="text1"/>
        </w:rPr>
        <w:t xml:space="preserve">. </w:t>
      </w:r>
      <w:r w:rsidR="00664C52" w:rsidRPr="00757F0D">
        <w:rPr>
          <w:rFonts w:ascii="Times New Roman" w:hAnsi="Times New Roman" w:cs="Times New Roman"/>
          <w:color w:val="000000" w:themeColor="text1"/>
        </w:rPr>
        <w:t>However, v</w:t>
      </w:r>
      <w:r w:rsidRPr="00757F0D">
        <w:rPr>
          <w:rFonts w:ascii="Times New Roman" w:hAnsi="Times New Roman" w:cs="Times New Roman"/>
          <w:color w:val="000000" w:themeColor="text1"/>
        </w:rPr>
        <w:t xml:space="preserve">ery little is known about the technical biases caused by </w:t>
      </w:r>
      <w:r w:rsidR="009C6B22"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choice of </w:t>
      </w:r>
      <w:r w:rsidR="00083E76" w:rsidRPr="00757F0D">
        <w:rPr>
          <w:rFonts w:ascii="Times New Roman" w:hAnsi="Times New Roman" w:cs="Times New Roman"/>
          <w:color w:val="000000" w:themeColor="text1"/>
        </w:rPr>
        <w:t>analysis</w:t>
      </w:r>
      <w:r w:rsidR="008E08C4" w:rsidRPr="00757F0D">
        <w:rPr>
          <w:rFonts w:ascii="Times New Roman" w:hAnsi="Times New Roman" w:cs="Times New Roman"/>
          <w:color w:val="000000" w:themeColor="text1"/>
        </w:rPr>
        <w:t xml:space="preserve"> software and </w:t>
      </w:r>
      <w:r w:rsidR="00083E76" w:rsidRPr="00757F0D">
        <w:rPr>
          <w:rFonts w:ascii="Times New Roman" w:hAnsi="Times New Roman" w:cs="Times New Roman"/>
          <w:color w:val="000000" w:themeColor="text1"/>
        </w:rPr>
        <w:t>databases</w:t>
      </w:r>
      <w:r w:rsidRPr="00757F0D">
        <w:rPr>
          <w:rFonts w:ascii="Times New Roman" w:hAnsi="Times New Roman" w:cs="Times New Roman"/>
          <w:color w:val="000000" w:themeColor="text1"/>
        </w:rPr>
        <w:t>. In</w:t>
      </w:r>
      <w:r w:rsidR="0005313F" w:rsidRPr="00757F0D">
        <w:rPr>
          <w:rFonts w:ascii="Times New Roman" w:hAnsi="Times New Roman" w:cs="Times New Roman"/>
          <w:color w:val="000000" w:themeColor="text1"/>
        </w:rPr>
        <w:t xml:space="preserve"> this study</w:t>
      </w:r>
      <w:r w:rsidR="004736CC" w:rsidRPr="00757F0D">
        <w:rPr>
          <w:rFonts w:ascii="Times New Roman" w:hAnsi="Times New Roman" w:cs="Times New Roman"/>
          <w:color w:val="000000" w:themeColor="text1"/>
        </w:rPr>
        <w:t>,</w:t>
      </w:r>
      <w:r w:rsidR="0005313F"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we </w:t>
      </w:r>
      <w:r w:rsidR="00507EA8" w:rsidRPr="00757F0D">
        <w:rPr>
          <w:rFonts w:ascii="Times New Roman" w:hAnsi="Times New Roman" w:cs="Times New Roman"/>
          <w:color w:val="000000" w:themeColor="text1"/>
        </w:rPr>
        <w:t>evaluate</w:t>
      </w:r>
      <w:r w:rsidRPr="00757F0D">
        <w:rPr>
          <w:rFonts w:ascii="Times New Roman" w:hAnsi="Times New Roman" w:cs="Times New Roman"/>
          <w:color w:val="000000" w:themeColor="text1"/>
        </w:rPr>
        <w:t>d</w:t>
      </w:r>
      <w:r w:rsidR="00507EA8" w:rsidRPr="00757F0D">
        <w:rPr>
          <w:rFonts w:ascii="Times New Roman" w:hAnsi="Times New Roman" w:cs="Times New Roman"/>
          <w:color w:val="000000" w:themeColor="text1"/>
        </w:rPr>
        <w:t xml:space="preserve"> </w:t>
      </w:r>
      <w:r w:rsidR="00940BE4" w:rsidRPr="00757F0D">
        <w:rPr>
          <w:rFonts w:ascii="Times New Roman" w:hAnsi="Times New Roman" w:cs="Times New Roman"/>
          <w:color w:val="000000" w:themeColor="text1"/>
        </w:rPr>
        <w:t>sh</w:t>
      </w:r>
      <w:r w:rsidR="001449A7" w:rsidRPr="00757F0D">
        <w:rPr>
          <w:rFonts w:ascii="Times New Roman" w:hAnsi="Times New Roman" w:cs="Times New Roman"/>
          <w:color w:val="000000" w:themeColor="text1"/>
        </w:rPr>
        <w:t>o</w:t>
      </w:r>
      <w:r w:rsidR="00940BE4" w:rsidRPr="00757F0D">
        <w:rPr>
          <w:rFonts w:ascii="Times New Roman" w:hAnsi="Times New Roman" w:cs="Times New Roman"/>
          <w:color w:val="000000" w:themeColor="text1"/>
        </w:rPr>
        <w:t xml:space="preserve">tgun metagenomics </w:t>
      </w:r>
      <w:r w:rsidR="00FF4BB6" w:rsidRPr="00757F0D">
        <w:rPr>
          <w:rFonts w:ascii="Times New Roman" w:hAnsi="Times New Roman" w:cs="Times New Roman"/>
          <w:color w:val="000000" w:themeColor="text1"/>
        </w:rPr>
        <w:t xml:space="preserve">taxonomical profiling software </w:t>
      </w:r>
      <w:r w:rsidR="00366132" w:rsidRPr="00757F0D">
        <w:rPr>
          <w:rFonts w:ascii="Times New Roman" w:hAnsi="Times New Roman" w:cs="Times New Roman"/>
          <w:color w:val="000000" w:themeColor="text1"/>
        </w:rPr>
        <w:t>to characterize the</w:t>
      </w:r>
      <w:r w:rsidR="00D258CC" w:rsidRPr="00757F0D">
        <w:rPr>
          <w:rFonts w:ascii="Times New Roman" w:hAnsi="Times New Roman" w:cs="Times New Roman"/>
          <w:color w:val="000000" w:themeColor="text1"/>
        </w:rPr>
        <w:t xml:space="preserve"> microbial </w:t>
      </w:r>
      <w:r w:rsidR="001449A7" w:rsidRPr="00757F0D">
        <w:rPr>
          <w:rFonts w:ascii="Times New Roman" w:hAnsi="Times New Roman" w:cs="Times New Roman"/>
          <w:color w:val="000000" w:themeColor="text1"/>
        </w:rPr>
        <w:t>composition</w:t>
      </w:r>
      <w:r w:rsidR="003C1EEA" w:rsidRPr="00757F0D">
        <w:rPr>
          <w:rFonts w:ascii="Times New Roman" w:hAnsi="Times New Roman" w:cs="Times New Roman"/>
          <w:color w:val="000000" w:themeColor="text1"/>
        </w:rPr>
        <w:t>s</w:t>
      </w:r>
      <w:r w:rsidR="001449A7" w:rsidRPr="00757F0D">
        <w:rPr>
          <w:rFonts w:ascii="Times New Roman" w:hAnsi="Times New Roman" w:cs="Times New Roman"/>
          <w:color w:val="000000" w:themeColor="text1"/>
        </w:rPr>
        <w:t xml:space="preserve"> </w:t>
      </w:r>
      <w:r w:rsidR="00B23331" w:rsidRPr="00757F0D">
        <w:rPr>
          <w:rFonts w:ascii="Times New Roman" w:hAnsi="Times New Roman" w:cs="Times New Roman"/>
          <w:color w:val="000000" w:themeColor="text1"/>
        </w:rPr>
        <w:t xml:space="preserve">of </w:t>
      </w:r>
      <w:r w:rsidR="008E08C4" w:rsidRPr="00757F0D">
        <w:rPr>
          <w:rFonts w:ascii="Times New Roman" w:hAnsi="Times New Roman" w:cs="Times New Roman"/>
          <w:color w:val="000000" w:themeColor="text1"/>
        </w:rPr>
        <w:t xml:space="preserve">biological samples collected from </w:t>
      </w:r>
      <w:r w:rsidR="001449A7" w:rsidRPr="00757F0D">
        <w:rPr>
          <w:rFonts w:ascii="Times New Roman" w:hAnsi="Times New Roman" w:cs="Times New Roman"/>
          <w:color w:val="000000" w:themeColor="text1"/>
        </w:rPr>
        <w:t>wild</w:t>
      </w:r>
      <w:r w:rsidR="00D51C41" w:rsidRPr="00757F0D">
        <w:rPr>
          <w:rFonts w:ascii="Times New Roman" w:hAnsi="Times New Roman" w:cs="Times New Roman"/>
          <w:color w:val="000000" w:themeColor="text1"/>
        </w:rPr>
        <w:t xml:space="preserve"> </w:t>
      </w:r>
      <w:r w:rsidR="00D258CC" w:rsidRPr="00757F0D">
        <w:rPr>
          <w:rFonts w:ascii="Times New Roman" w:hAnsi="Times New Roman" w:cs="Times New Roman"/>
          <w:color w:val="000000" w:themeColor="text1"/>
        </w:rPr>
        <w:t>rodent</w:t>
      </w:r>
      <w:r w:rsidR="008E08C4" w:rsidRPr="00757F0D">
        <w:rPr>
          <w:rFonts w:ascii="Times New Roman" w:hAnsi="Times New Roman" w:cs="Times New Roman"/>
          <w:color w:val="000000" w:themeColor="text1"/>
        </w:rPr>
        <w:t>s</w:t>
      </w:r>
      <w:r w:rsidR="0005313F" w:rsidRPr="00757F0D">
        <w:rPr>
          <w:rFonts w:ascii="Times New Roman" w:hAnsi="Times New Roman" w:cs="Times New Roman"/>
          <w:color w:val="000000" w:themeColor="text1"/>
        </w:rPr>
        <w:t>.</w:t>
      </w:r>
    </w:p>
    <w:p w14:paraId="1B10BD8B" w14:textId="47AA2BDB" w:rsidR="00940BE4" w:rsidRPr="00757F0D" w:rsidRDefault="00940BE4" w:rsidP="0046408A">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Method and Results</w:t>
      </w:r>
    </w:p>
    <w:p w14:paraId="1CC92E06" w14:textId="79B9EECE" w:rsidR="00130564" w:rsidRPr="00757F0D" w:rsidRDefault="007E2AD5" w:rsidP="0046408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Using nine of the most widely used metagenomics software and four different databases, w</w:t>
      </w:r>
      <w:r w:rsidR="00AE6E5C" w:rsidRPr="00757F0D">
        <w:rPr>
          <w:rFonts w:ascii="Times New Roman" w:hAnsi="Times New Roman" w:cs="Times New Roman"/>
          <w:color w:val="000000" w:themeColor="text1"/>
        </w:rPr>
        <w:t xml:space="preserve">e </w:t>
      </w:r>
      <w:r w:rsidR="001449A7" w:rsidRPr="00757F0D">
        <w:rPr>
          <w:rFonts w:ascii="Times New Roman" w:hAnsi="Times New Roman" w:cs="Times New Roman"/>
          <w:color w:val="000000" w:themeColor="text1"/>
        </w:rPr>
        <w:t xml:space="preserve">analyzed </w:t>
      </w:r>
      <w:r w:rsidR="00AE6E5C" w:rsidRPr="00757F0D">
        <w:rPr>
          <w:rFonts w:ascii="Times New Roman" w:hAnsi="Times New Roman" w:cs="Times New Roman"/>
          <w:color w:val="000000" w:themeColor="text1"/>
        </w:rPr>
        <w:t>shotgun metagenomic sequenc</w:t>
      </w:r>
      <w:r w:rsidR="001449A7" w:rsidRPr="00757F0D">
        <w:rPr>
          <w:rFonts w:ascii="Times New Roman" w:hAnsi="Times New Roman" w:cs="Times New Roman"/>
          <w:color w:val="000000" w:themeColor="text1"/>
        </w:rPr>
        <w:t>e data</w:t>
      </w:r>
      <w:r w:rsidR="009406D8" w:rsidRPr="00757F0D">
        <w:rPr>
          <w:rFonts w:ascii="Times New Roman" w:hAnsi="Times New Roman" w:cs="Times New Roman"/>
          <w:color w:val="000000" w:themeColor="text1"/>
        </w:rPr>
        <w:t xml:space="preserve"> </w:t>
      </w:r>
      <w:r w:rsidR="001449A7" w:rsidRPr="00757F0D">
        <w:rPr>
          <w:rFonts w:ascii="Times New Roman" w:hAnsi="Times New Roman" w:cs="Times New Roman"/>
          <w:color w:val="000000" w:themeColor="text1"/>
        </w:rPr>
        <w:t xml:space="preserve">from </w:t>
      </w:r>
      <w:r w:rsidR="00AE6E5C" w:rsidRPr="00757F0D">
        <w:rPr>
          <w:rFonts w:ascii="Times New Roman" w:hAnsi="Times New Roman" w:cs="Times New Roman"/>
          <w:color w:val="000000" w:themeColor="text1"/>
        </w:rPr>
        <w:t>three sets of</w:t>
      </w:r>
      <w:r w:rsidR="001449A7" w:rsidRPr="00757F0D">
        <w:rPr>
          <w:rFonts w:ascii="Times New Roman" w:hAnsi="Times New Roman" w:cs="Times New Roman"/>
          <w:color w:val="000000" w:themeColor="text1"/>
        </w:rPr>
        <w:t xml:space="preserve"> wild rodent</w:t>
      </w:r>
      <w:r w:rsidR="00AE6E5C" w:rsidRPr="00757F0D">
        <w:rPr>
          <w:rFonts w:ascii="Times New Roman" w:hAnsi="Times New Roman" w:cs="Times New Roman"/>
          <w:color w:val="000000" w:themeColor="text1"/>
        </w:rPr>
        <w:t xml:space="preserve"> tissue</w:t>
      </w:r>
      <w:r w:rsidR="001449A7" w:rsidRPr="00757F0D">
        <w:rPr>
          <w:rFonts w:ascii="Times New Roman" w:hAnsi="Times New Roman" w:cs="Times New Roman"/>
          <w:color w:val="000000" w:themeColor="text1"/>
        </w:rPr>
        <w:t xml:space="preserve"> </w:t>
      </w:r>
      <w:r w:rsidR="00AE6E5C" w:rsidRPr="00757F0D">
        <w:rPr>
          <w:rFonts w:ascii="Times New Roman" w:hAnsi="Times New Roman" w:cs="Times New Roman"/>
          <w:color w:val="000000" w:themeColor="text1"/>
        </w:rPr>
        <w:t>samples</w:t>
      </w:r>
      <w:r w:rsidRPr="00757F0D">
        <w:rPr>
          <w:rFonts w:ascii="Times New Roman" w:hAnsi="Times New Roman" w:cs="Times New Roman"/>
          <w:color w:val="000000" w:themeColor="text1"/>
        </w:rPr>
        <w:t>.</w:t>
      </w:r>
      <w:r w:rsidR="00AE6E5C" w:rsidRPr="00757F0D">
        <w:rPr>
          <w:rFonts w:ascii="Times New Roman" w:hAnsi="Times New Roman" w:cs="Times New Roman"/>
          <w:color w:val="000000" w:themeColor="text1"/>
        </w:rPr>
        <w:t xml:space="preserve"> </w:t>
      </w:r>
      <w:r w:rsidR="00275D70" w:rsidRPr="00757F0D">
        <w:rPr>
          <w:rFonts w:ascii="Times New Roman" w:hAnsi="Times New Roman" w:cs="Times New Roman"/>
          <w:color w:val="000000" w:themeColor="text1"/>
        </w:rPr>
        <w:t>W</w:t>
      </w:r>
      <w:r w:rsidR="00B6651B" w:rsidRPr="00757F0D">
        <w:rPr>
          <w:rFonts w:ascii="Times New Roman" w:hAnsi="Times New Roman" w:cs="Times New Roman"/>
          <w:color w:val="000000" w:themeColor="text1"/>
        </w:rPr>
        <w:t>e demonstrate</w:t>
      </w:r>
      <w:r w:rsidR="00637972" w:rsidRPr="00757F0D">
        <w:rPr>
          <w:rFonts w:ascii="Times New Roman" w:hAnsi="Times New Roman" w:cs="Times New Roman"/>
          <w:color w:val="000000" w:themeColor="text1"/>
        </w:rPr>
        <w:t>d</w:t>
      </w:r>
      <w:r w:rsidR="00B6651B" w:rsidRPr="00757F0D">
        <w:rPr>
          <w:rFonts w:ascii="Times New Roman" w:hAnsi="Times New Roman" w:cs="Times New Roman"/>
          <w:color w:val="000000" w:themeColor="text1"/>
        </w:rPr>
        <w:t xml:space="preserve"> the</w:t>
      </w:r>
      <w:r w:rsidR="001449A7" w:rsidRPr="00757F0D">
        <w:rPr>
          <w:rFonts w:ascii="Times New Roman" w:hAnsi="Times New Roman" w:cs="Times New Roman"/>
          <w:color w:val="000000" w:themeColor="text1"/>
        </w:rPr>
        <w:t xml:space="preserve"> </w:t>
      </w:r>
      <w:r w:rsidR="00366132" w:rsidRPr="00757F0D">
        <w:rPr>
          <w:rFonts w:ascii="Times New Roman" w:hAnsi="Times New Roman" w:cs="Times New Roman"/>
          <w:color w:val="000000" w:themeColor="text1"/>
        </w:rPr>
        <w:t xml:space="preserve">discrepancies </w:t>
      </w:r>
      <w:r w:rsidR="009406D8" w:rsidRPr="00757F0D">
        <w:rPr>
          <w:rFonts w:ascii="Times New Roman" w:hAnsi="Times New Roman" w:cs="Times New Roman"/>
          <w:color w:val="000000" w:themeColor="text1"/>
        </w:rPr>
        <w:t xml:space="preserve">in results </w:t>
      </w:r>
      <w:r w:rsidR="009B3ED7" w:rsidRPr="00757F0D">
        <w:rPr>
          <w:rFonts w:ascii="Times New Roman" w:hAnsi="Times New Roman" w:cs="Times New Roman"/>
          <w:color w:val="000000" w:themeColor="text1"/>
        </w:rPr>
        <w:t>when different</w:t>
      </w:r>
      <w:r w:rsidR="004736CC" w:rsidRPr="00757F0D">
        <w:rPr>
          <w:rFonts w:ascii="Times New Roman" w:hAnsi="Times New Roman" w:cs="Times New Roman"/>
          <w:color w:val="000000" w:themeColor="text1"/>
        </w:rPr>
        <w:t xml:space="preserve"> </w:t>
      </w:r>
      <w:r w:rsidR="00083E76" w:rsidRPr="00757F0D">
        <w:rPr>
          <w:rFonts w:ascii="Times New Roman" w:hAnsi="Times New Roman" w:cs="Times New Roman"/>
          <w:color w:val="000000" w:themeColor="text1"/>
        </w:rPr>
        <w:t xml:space="preserve">databases and </w:t>
      </w:r>
      <w:r w:rsidR="004736CC" w:rsidRPr="00757F0D">
        <w:rPr>
          <w:rFonts w:ascii="Times New Roman" w:hAnsi="Times New Roman" w:cs="Times New Roman"/>
          <w:color w:val="000000" w:themeColor="text1"/>
        </w:rPr>
        <w:t>software</w:t>
      </w:r>
      <w:r w:rsidR="009B3ED7" w:rsidRPr="00757F0D">
        <w:rPr>
          <w:rFonts w:ascii="Times New Roman" w:hAnsi="Times New Roman" w:cs="Times New Roman"/>
          <w:color w:val="000000" w:themeColor="text1"/>
        </w:rPr>
        <w:t xml:space="preserve"> were used</w:t>
      </w:r>
      <w:r w:rsidR="004736CC" w:rsidRPr="00757F0D">
        <w:rPr>
          <w:rFonts w:ascii="Times New Roman" w:hAnsi="Times New Roman" w:cs="Times New Roman"/>
          <w:color w:val="000000" w:themeColor="text1"/>
        </w:rPr>
        <w:t>,</w:t>
      </w:r>
      <w:r w:rsidR="009D48AF" w:rsidRPr="00757F0D">
        <w:rPr>
          <w:rFonts w:ascii="Times New Roman" w:hAnsi="Times New Roman" w:cs="Times New Roman"/>
          <w:color w:val="000000" w:themeColor="text1"/>
        </w:rPr>
        <w:t xml:space="preserve"> </w:t>
      </w:r>
      <w:r w:rsidR="00DA3793" w:rsidRPr="00757F0D">
        <w:rPr>
          <w:rFonts w:ascii="Times New Roman" w:hAnsi="Times New Roman" w:cs="Times New Roman"/>
          <w:color w:val="000000" w:themeColor="text1"/>
        </w:rPr>
        <w:t xml:space="preserve">which </w:t>
      </w:r>
      <w:r w:rsidR="00A774DE" w:rsidRPr="00757F0D">
        <w:rPr>
          <w:rFonts w:ascii="Times New Roman" w:hAnsi="Times New Roman" w:cs="Times New Roman"/>
          <w:color w:val="000000" w:themeColor="text1"/>
        </w:rPr>
        <w:t>caus</w:t>
      </w:r>
      <w:r w:rsidR="00DA3793" w:rsidRPr="00757F0D">
        <w:rPr>
          <w:rFonts w:ascii="Times New Roman" w:hAnsi="Times New Roman" w:cs="Times New Roman"/>
          <w:color w:val="000000" w:themeColor="text1"/>
        </w:rPr>
        <w:t>e</w:t>
      </w:r>
      <w:r w:rsidR="00A774DE" w:rsidRPr="00757F0D">
        <w:rPr>
          <w:rFonts w:ascii="Times New Roman" w:hAnsi="Times New Roman" w:cs="Times New Roman"/>
          <w:color w:val="000000" w:themeColor="text1"/>
        </w:rPr>
        <w:t xml:space="preserve"> </w:t>
      </w:r>
      <w:r w:rsidR="00B6651B" w:rsidRPr="00757F0D">
        <w:rPr>
          <w:rFonts w:ascii="Times New Roman" w:hAnsi="Times New Roman" w:cs="Times New Roman"/>
          <w:color w:val="000000" w:themeColor="text1"/>
        </w:rPr>
        <w:t xml:space="preserve">significant </w:t>
      </w:r>
      <w:r w:rsidR="00E13F51" w:rsidRPr="00757F0D">
        <w:rPr>
          <w:rFonts w:ascii="Times New Roman" w:hAnsi="Times New Roman" w:cs="Times New Roman"/>
          <w:color w:val="000000" w:themeColor="text1"/>
        </w:rPr>
        <w:t xml:space="preserve">variation </w:t>
      </w:r>
      <w:r w:rsidR="00B6651B" w:rsidRPr="00757F0D">
        <w:rPr>
          <w:rFonts w:ascii="Times New Roman" w:hAnsi="Times New Roman" w:cs="Times New Roman"/>
          <w:color w:val="000000" w:themeColor="text1"/>
        </w:rPr>
        <w:t xml:space="preserve">in </w:t>
      </w:r>
      <w:r w:rsidR="002674E3" w:rsidRPr="00757F0D">
        <w:rPr>
          <w:rFonts w:ascii="Times New Roman" w:hAnsi="Times New Roman" w:cs="Times New Roman"/>
          <w:color w:val="000000" w:themeColor="text1"/>
        </w:rPr>
        <w:t xml:space="preserve">microbial </w:t>
      </w:r>
      <w:r w:rsidR="007F37AE" w:rsidRPr="00757F0D">
        <w:rPr>
          <w:rFonts w:ascii="Times New Roman" w:hAnsi="Times New Roman" w:cs="Times New Roman"/>
          <w:color w:val="000000" w:themeColor="text1"/>
        </w:rPr>
        <w:t>community</w:t>
      </w:r>
      <w:r w:rsidR="002674E3" w:rsidRPr="00757F0D">
        <w:rPr>
          <w:rFonts w:ascii="Times New Roman" w:hAnsi="Times New Roman" w:cs="Times New Roman"/>
          <w:color w:val="000000" w:themeColor="text1"/>
        </w:rPr>
        <w:t xml:space="preserve"> characterizations</w:t>
      </w:r>
      <w:r w:rsidR="003C1718" w:rsidRPr="00757F0D">
        <w:rPr>
          <w:rFonts w:ascii="Times New Roman" w:hAnsi="Times New Roman" w:cs="Times New Roman"/>
          <w:color w:val="000000" w:themeColor="text1"/>
        </w:rPr>
        <w:t xml:space="preserve">. </w:t>
      </w:r>
      <w:r w:rsidR="001449A7" w:rsidRPr="00757F0D">
        <w:rPr>
          <w:rFonts w:ascii="Times New Roman" w:hAnsi="Times New Roman" w:cs="Times New Roman"/>
          <w:color w:val="000000" w:themeColor="text1"/>
        </w:rPr>
        <w:t xml:space="preserve">Our analysis </w:t>
      </w:r>
      <w:r w:rsidR="004736CC" w:rsidRPr="00757F0D">
        <w:rPr>
          <w:rFonts w:ascii="Times New Roman" w:hAnsi="Times New Roman" w:cs="Times New Roman"/>
          <w:color w:val="000000" w:themeColor="text1"/>
        </w:rPr>
        <w:t xml:space="preserve">also </w:t>
      </w:r>
      <w:r w:rsidR="001449A7" w:rsidRPr="00757F0D">
        <w:rPr>
          <w:rFonts w:ascii="Times New Roman" w:hAnsi="Times New Roman" w:cs="Times New Roman"/>
          <w:color w:val="000000" w:themeColor="text1"/>
        </w:rPr>
        <w:t>show</w:t>
      </w:r>
      <w:r w:rsidR="00637972" w:rsidRPr="00757F0D">
        <w:rPr>
          <w:rFonts w:ascii="Times New Roman" w:hAnsi="Times New Roman" w:cs="Times New Roman"/>
          <w:color w:val="000000" w:themeColor="text1"/>
        </w:rPr>
        <w:t>ed</w:t>
      </w:r>
      <w:r w:rsidR="001449A7" w:rsidRPr="00757F0D">
        <w:rPr>
          <w:rFonts w:ascii="Times New Roman" w:hAnsi="Times New Roman" w:cs="Times New Roman"/>
          <w:color w:val="000000" w:themeColor="text1"/>
        </w:rPr>
        <w:t xml:space="preserve"> that</w:t>
      </w:r>
      <w:r w:rsidR="00B55B12" w:rsidRPr="00757F0D">
        <w:rPr>
          <w:rFonts w:ascii="Times New Roman" w:hAnsi="Times New Roman" w:cs="Times New Roman"/>
          <w:color w:val="000000" w:themeColor="text1"/>
        </w:rPr>
        <w:t xml:space="preserve"> </w:t>
      </w:r>
      <w:proofErr w:type="gramStart"/>
      <w:r w:rsidR="002674E3" w:rsidRPr="00757F0D">
        <w:rPr>
          <w:rFonts w:ascii="Times New Roman" w:hAnsi="Times New Roman" w:cs="Times New Roman"/>
          <w:color w:val="000000" w:themeColor="text1"/>
        </w:rPr>
        <w:t>these</w:t>
      </w:r>
      <w:r w:rsidR="00481FC6" w:rsidRPr="00757F0D">
        <w:rPr>
          <w:rFonts w:ascii="Times New Roman" w:hAnsi="Times New Roman" w:cs="Times New Roman"/>
          <w:color w:val="000000" w:themeColor="text1"/>
        </w:rPr>
        <w:t xml:space="preserve"> </w:t>
      </w:r>
      <w:r w:rsidR="00443703" w:rsidRPr="00757F0D">
        <w:rPr>
          <w:rFonts w:ascii="Times New Roman" w:hAnsi="Times New Roman" w:cs="Times New Roman"/>
          <w:color w:val="000000" w:themeColor="text1"/>
        </w:rPr>
        <w:t>software</w:t>
      </w:r>
      <w:proofErr w:type="gramEnd"/>
      <w:r w:rsidR="00443703" w:rsidRPr="00757F0D">
        <w:rPr>
          <w:rFonts w:ascii="Times New Roman" w:hAnsi="Times New Roman" w:cs="Times New Roman"/>
          <w:color w:val="000000" w:themeColor="text1"/>
        </w:rPr>
        <w:t xml:space="preserve"> </w:t>
      </w:r>
      <w:r w:rsidR="00B55B12" w:rsidRPr="00757F0D">
        <w:rPr>
          <w:rFonts w:ascii="Times New Roman" w:hAnsi="Times New Roman" w:cs="Times New Roman"/>
          <w:color w:val="000000" w:themeColor="text1"/>
        </w:rPr>
        <w:t xml:space="preserve">differed in their ability to </w:t>
      </w:r>
      <w:r w:rsidR="00275D70" w:rsidRPr="00757F0D">
        <w:rPr>
          <w:rFonts w:ascii="Times New Roman" w:hAnsi="Times New Roman" w:cs="Times New Roman"/>
          <w:color w:val="000000" w:themeColor="text1"/>
        </w:rPr>
        <w:t>detect</w:t>
      </w:r>
      <w:r w:rsidR="00B55B12" w:rsidRPr="00757F0D">
        <w:rPr>
          <w:rFonts w:ascii="Times New Roman" w:hAnsi="Times New Roman" w:cs="Times New Roman"/>
          <w:color w:val="000000" w:themeColor="text1"/>
        </w:rPr>
        <w:t xml:space="preserve"> </w:t>
      </w:r>
      <w:r w:rsidR="001449A7" w:rsidRPr="00757F0D">
        <w:rPr>
          <w:rFonts w:ascii="Times New Roman" w:hAnsi="Times New Roman" w:cs="Times New Roman"/>
        </w:rPr>
        <w:t xml:space="preserve">the presence of </w:t>
      </w:r>
      <w:r w:rsidR="00463AA7" w:rsidRPr="00757F0D">
        <w:rPr>
          <w:rFonts w:ascii="Times New Roman" w:hAnsi="Times New Roman" w:cs="Times New Roman"/>
          <w:i/>
          <w:iCs/>
        </w:rPr>
        <w:t>Leptospira</w:t>
      </w:r>
      <w:r w:rsidR="00A774DE" w:rsidRPr="00757F0D">
        <w:rPr>
          <w:rFonts w:ascii="Times New Roman" w:hAnsi="Times New Roman" w:cs="Times New Roman"/>
          <w:i/>
          <w:iCs/>
        </w:rPr>
        <w:t>,</w:t>
      </w:r>
      <w:r w:rsidR="00B55B12" w:rsidRPr="00757F0D">
        <w:rPr>
          <w:rFonts w:ascii="Times New Roman" w:hAnsi="Times New Roman" w:cs="Times New Roman"/>
          <w:i/>
          <w:iCs/>
        </w:rPr>
        <w:t xml:space="preserve"> </w:t>
      </w:r>
      <w:r w:rsidR="00B55B12" w:rsidRPr="00757F0D">
        <w:rPr>
          <w:rFonts w:ascii="Times New Roman" w:hAnsi="Times New Roman" w:cs="Times New Roman"/>
          <w:iCs/>
        </w:rPr>
        <w:t>a major zoonotic pathogen of one health importance</w:t>
      </w:r>
      <w:r w:rsidR="00B55B12" w:rsidRPr="00757F0D">
        <w:rPr>
          <w:rFonts w:ascii="Times New Roman" w:hAnsi="Times New Roman" w:cs="Times New Roman"/>
        </w:rPr>
        <w:t>.</w:t>
      </w:r>
    </w:p>
    <w:p w14:paraId="1BEB52C2" w14:textId="7A63CC43" w:rsidR="00130564" w:rsidRPr="00757F0D" w:rsidRDefault="00130564" w:rsidP="0046408A">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Conclusions</w:t>
      </w:r>
    </w:p>
    <w:p w14:paraId="11133512" w14:textId="6DD33110" w:rsidR="00925D01" w:rsidRPr="00757F0D" w:rsidRDefault="009406D8" w:rsidP="0046408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S</w:t>
      </w:r>
      <w:r w:rsidR="008B5A8E" w:rsidRPr="00757F0D">
        <w:rPr>
          <w:rFonts w:ascii="Times New Roman" w:hAnsi="Times New Roman" w:cs="Times New Roman"/>
          <w:color w:val="000000" w:themeColor="text1"/>
        </w:rPr>
        <w:t xml:space="preserve">ignificant </w:t>
      </w:r>
      <w:r w:rsidR="003C1718" w:rsidRPr="00757F0D">
        <w:rPr>
          <w:rFonts w:ascii="Times New Roman" w:hAnsi="Times New Roman" w:cs="Times New Roman"/>
          <w:color w:val="000000" w:themeColor="text1"/>
        </w:rPr>
        <w:t>differen</w:t>
      </w:r>
      <w:r w:rsidR="008B5A8E" w:rsidRPr="00757F0D">
        <w:rPr>
          <w:rFonts w:ascii="Times New Roman" w:hAnsi="Times New Roman" w:cs="Times New Roman"/>
          <w:color w:val="000000" w:themeColor="text1"/>
        </w:rPr>
        <w:t xml:space="preserve">ces in </w:t>
      </w:r>
      <w:r w:rsidR="003C1718" w:rsidRPr="00757F0D">
        <w:rPr>
          <w:rFonts w:ascii="Times New Roman" w:hAnsi="Times New Roman" w:cs="Times New Roman"/>
          <w:color w:val="000000" w:themeColor="text1"/>
        </w:rPr>
        <w:t>compositional profiles for the same dataset</w:t>
      </w:r>
      <w:r w:rsidRPr="00757F0D">
        <w:rPr>
          <w:rFonts w:ascii="Times New Roman" w:hAnsi="Times New Roman" w:cs="Times New Roman"/>
          <w:color w:val="000000" w:themeColor="text1"/>
        </w:rPr>
        <w:t xml:space="preserve"> while using different </w:t>
      </w:r>
      <w:r w:rsidR="009B3ED7" w:rsidRPr="00757F0D">
        <w:rPr>
          <w:rFonts w:ascii="Times New Roman" w:hAnsi="Times New Roman" w:cs="Times New Roman"/>
          <w:color w:val="000000" w:themeColor="text1"/>
        </w:rPr>
        <w:t xml:space="preserve">databases and </w:t>
      </w:r>
      <w:r w:rsidR="008524D8" w:rsidRPr="00757F0D">
        <w:rPr>
          <w:rFonts w:ascii="Times New Roman" w:hAnsi="Times New Roman" w:cs="Times New Roman"/>
          <w:color w:val="000000" w:themeColor="text1"/>
        </w:rPr>
        <w:t>software</w:t>
      </w:r>
      <w:r w:rsidRPr="00757F0D">
        <w:rPr>
          <w:rFonts w:ascii="Times New Roman" w:hAnsi="Times New Roman" w:cs="Times New Roman"/>
          <w:color w:val="000000" w:themeColor="text1"/>
        </w:rPr>
        <w:t xml:space="preserve"> </w:t>
      </w:r>
      <w:r w:rsidR="007E2AD5" w:rsidRPr="00757F0D">
        <w:rPr>
          <w:rFonts w:ascii="Times New Roman" w:hAnsi="Times New Roman" w:cs="Times New Roman"/>
          <w:color w:val="000000" w:themeColor="text1"/>
        </w:rPr>
        <w:t xml:space="preserve">combinations </w:t>
      </w:r>
      <w:r w:rsidR="001B30EA" w:rsidRPr="00757F0D">
        <w:rPr>
          <w:rFonts w:ascii="Times New Roman" w:hAnsi="Times New Roman" w:cs="Times New Roman"/>
          <w:color w:val="000000" w:themeColor="text1"/>
        </w:rPr>
        <w:t>can</w:t>
      </w:r>
      <w:r w:rsidRPr="00757F0D">
        <w:rPr>
          <w:rFonts w:ascii="Times New Roman" w:hAnsi="Times New Roman" w:cs="Times New Roman"/>
          <w:color w:val="000000" w:themeColor="text1"/>
        </w:rPr>
        <w:t xml:space="preserve"> </w:t>
      </w:r>
      <w:r w:rsidR="007E2AD5" w:rsidRPr="00757F0D">
        <w:rPr>
          <w:rFonts w:ascii="Times New Roman" w:hAnsi="Times New Roman" w:cs="Times New Roman"/>
          <w:color w:val="000000" w:themeColor="text1"/>
        </w:rPr>
        <w:t>result in</w:t>
      </w:r>
      <w:r w:rsidR="003C1718" w:rsidRPr="00757F0D">
        <w:rPr>
          <w:rFonts w:ascii="Times New Roman" w:hAnsi="Times New Roman" w:cs="Times New Roman"/>
          <w:color w:val="000000" w:themeColor="text1"/>
        </w:rPr>
        <w:t xml:space="preserve"> </w:t>
      </w:r>
      <w:r w:rsidR="007E2AD5" w:rsidRPr="00757F0D">
        <w:rPr>
          <w:rFonts w:ascii="Times New Roman" w:hAnsi="Times New Roman" w:cs="Times New Roman"/>
          <w:color w:val="000000" w:themeColor="text1"/>
        </w:rPr>
        <w:t xml:space="preserve">confounding </w:t>
      </w:r>
      <w:r w:rsidR="003C1718" w:rsidRPr="00757F0D">
        <w:rPr>
          <w:rFonts w:ascii="Times New Roman" w:hAnsi="Times New Roman" w:cs="Times New Roman"/>
          <w:color w:val="000000" w:themeColor="text1"/>
        </w:rPr>
        <w:t>biological conclusions in</w:t>
      </w:r>
      <w:r w:rsidR="00130564" w:rsidRPr="00757F0D">
        <w:rPr>
          <w:rFonts w:ascii="Times New Roman" w:hAnsi="Times New Roman" w:cs="Times New Roman"/>
          <w:color w:val="000000" w:themeColor="text1"/>
        </w:rPr>
        <w:t xml:space="preserve"> microbial profiling</w:t>
      </w:r>
      <w:r w:rsidR="007E2AD5" w:rsidRPr="00757F0D">
        <w:rPr>
          <w:rFonts w:ascii="Times New Roman" w:hAnsi="Times New Roman" w:cs="Times New Roman"/>
          <w:color w:val="000000" w:themeColor="text1"/>
        </w:rPr>
        <w:t>.</w:t>
      </w:r>
      <w:bookmarkEnd w:id="33"/>
      <w:bookmarkEnd w:id="34"/>
    </w:p>
    <w:p w14:paraId="5E78903D" w14:textId="192AF7DF" w:rsidR="00130564" w:rsidRPr="00757F0D" w:rsidRDefault="00130564" w:rsidP="0046408A">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Significance and Impact of Study</w:t>
      </w:r>
    </w:p>
    <w:p w14:paraId="33162C6B" w14:textId="34B268EF" w:rsidR="00C17742" w:rsidRPr="00757F0D" w:rsidRDefault="002F2050" w:rsidP="005912FB">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This study </w:t>
      </w:r>
      <w:r w:rsidR="00E9539B" w:rsidRPr="00757F0D">
        <w:rPr>
          <w:rFonts w:ascii="Times New Roman" w:hAnsi="Times New Roman" w:cs="Times New Roman"/>
          <w:color w:val="000000" w:themeColor="text1"/>
        </w:rPr>
        <w:t xml:space="preserve">cautions </w:t>
      </w:r>
      <w:r w:rsidRPr="00757F0D">
        <w:rPr>
          <w:rFonts w:ascii="Times New Roman" w:hAnsi="Times New Roman" w:cs="Times New Roman"/>
          <w:color w:val="000000" w:themeColor="text1"/>
        </w:rPr>
        <w:t>th</w:t>
      </w:r>
      <w:r w:rsidR="007E2AD5" w:rsidRPr="00757F0D">
        <w:rPr>
          <w:rFonts w:ascii="Times New Roman" w:hAnsi="Times New Roman" w:cs="Times New Roman"/>
          <w:color w:val="000000" w:themeColor="text1"/>
        </w:rPr>
        <w:t>at</w:t>
      </w:r>
      <w:r w:rsidRPr="00757F0D">
        <w:rPr>
          <w:rFonts w:ascii="Times New Roman" w:hAnsi="Times New Roman" w:cs="Times New Roman"/>
          <w:color w:val="000000" w:themeColor="text1"/>
        </w:rPr>
        <w:t xml:space="preserve"> </w:t>
      </w:r>
      <w:r w:rsidR="00B13925" w:rsidRPr="00757F0D">
        <w:rPr>
          <w:rFonts w:ascii="Times New Roman" w:hAnsi="Times New Roman" w:cs="Times New Roman"/>
          <w:color w:val="000000" w:themeColor="text1"/>
        </w:rPr>
        <w:t xml:space="preserve">the selection of software and databases </w:t>
      </w:r>
      <w:r w:rsidR="007E2AD5" w:rsidRPr="00757F0D">
        <w:rPr>
          <w:rFonts w:ascii="Times New Roman" w:hAnsi="Times New Roman" w:cs="Times New Roman"/>
          <w:color w:val="000000" w:themeColor="text1"/>
        </w:rPr>
        <w:t xml:space="preserve">to analyze </w:t>
      </w:r>
      <w:r w:rsidR="00B13925" w:rsidRPr="00757F0D">
        <w:rPr>
          <w:rFonts w:ascii="Times New Roman" w:hAnsi="Times New Roman" w:cs="Times New Roman"/>
          <w:color w:val="000000" w:themeColor="text1"/>
        </w:rPr>
        <w:t xml:space="preserve">metagenomics </w:t>
      </w:r>
      <w:r w:rsidR="007E2AD5" w:rsidRPr="00757F0D">
        <w:rPr>
          <w:rFonts w:ascii="Times New Roman" w:hAnsi="Times New Roman" w:cs="Times New Roman"/>
          <w:color w:val="000000" w:themeColor="text1"/>
        </w:rPr>
        <w:t xml:space="preserve">data </w:t>
      </w:r>
      <w:r w:rsidR="007F37AE" w:rsidRPr="00757F0D">
        <w:rPr>
          <w:rFonts w:ascii="Times New Roman" w:hAnsi="Times New Roman" w:cs="Times New Roman"/>
          <w:color w:val="000000" w:themeColor="text1"/>
        </w:rPr>
        <w:t>can</w:t>
      </w:r>
      <w:r w:rsidR="007E2AD5" w:rsidRPr="00757F0D">
        <w:rPr>
          <w:rFonts w:ascii="Times New Roman" w:hAnsi="Times New Roman" w:cs="Times New Roman"/>
          <w:color w:val="000000" w:themeColor="text1"/>
        </w:rPr>
        <w:t xml:space="preserve"> influence the outcome and biological interpretation</w:t>
      </w:r>
      <w:r w:rsidR="00E56D4E" w:rsidRPr="00757F0D">
        <w:rPr>
          <w:rFonts w:ascii="Times New Roman" w:hAnsi="Times New Roman" w:cs="Times New Roman"/>
          <w:color w:val="000000" w:themeColor="text1"/>
        </w:rPr>
        <w:t>.</w:t>
      </w:r>
      <w:r w:rsidR="007E2AD5" w:rsidRPr="00757F0D">
        <w:rPr>
          <w:rFonts w:ascii="Times New Roman" w:hAnsi="Times New Roman" w:cs="Times New Roman"/>
          <w:color w:val="000000" w:themeColor="text1"/>
        </w:rPr>
        <w:t xml:space="preserve"> </w:t>
      </w:r>
    </w:p>
    <w:bookmarkEnd w:id="27"/>
    <w:bookmarkEnd w:id="28"/>
    <w:bookmarkEnd w:id="29"/>
    <w:bookmarkEnd w:id="30"/>
    <w:p w14:paraId="09712387" w14:textId="637D7637" w:rsidR="009410DA" w:rsidRPr="00757F0D" w:rsidRDefault="00BE5190" w:rsidP="0046408A">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Keywords</w:t>
      </w:r>
    </w:p>
    <w:p w14:paraId="7EC31DB2" w14:textId="0AB0D547" w:rsidR="005912FB" w:rsidRPr="00757F0D" w:rsidRDefault="0019200D" w:rsidP="005912FB">
      <w:pPr>
        <w:spacing w:line="480" w:lineRule="auto"/>
        <w:rPr>
          <w:rFonts w:ascii="Times New Roman" w:hAnsi="Times New Roman" w:cs="Times New Roman"/>
          <w:color w:val="000000" w:themeColor="text1"/>
        </w:rPr>
      </w:pPr>
      <w:bookmarkStart w:id="35" w:name="OLE_LINK139"/>
      <w:bookmarkStart w:id="36" w:name="OLE_LINK140"/>
      <w:r w:rsidRPr="00757F0D">
        <w:rPr>
          <w:rFonts w:ascii="Times New Roman" w:hAnsi="Times New Roman" w:cs="Times New Roman"/>
          <w:color w:val="000000" w:themeColor="text1"/>
        </w:rPr>
        <w:t xml:space="preserve">shotgun metagenomic sequencing, </w:t>
      </w:r>
      <w:r w:rsidR="00C17742" w:rsidRPr="00757F0D">
        <w:rPr>
          <w:rFonts w:ascii="Times New Roman" w:hAnsi="Times New Roman" w:cs="Times New Roman"/>
          <w:color w:val="000000" w:themeColor="text1"/>
        </w:rPr>
        <w:t xml:space="preserve">pathogen detection, </w:t>
      </w:r>
      <w:r w:rsidR="00463AA7" w:rsidRPr="00757F0D">
        <w:rPr>
          <w:rFonts w:ascii="Times New Roman" w:hAnsi="Times New Roman" w:cs="Times New Roman"/>
          <w:i/>
          <w:color w:val="000000" w:themeColor="text1"/>
        </w:rPr>
        <w:t>Leptospira</w:t>
      </w:r>
      <w:r w:rsidR="00BE5190" w:rsidRPr="00757F0D">
        <w:rPr>
          <w:rFonts w:ascii="Times New Roman" w:hAnsi="Times New Roman" w:cs="Times New Roman"/>
          <w:color w:val="000000" w:themeColor="text1"/>
        </w:rPr>
        <w:t xml:space="preserve">, </w:t>
      </w:r>
      <w:r w:rsidR="00366132" w:rsidRPr="00757F0D">
        <w:rPr>
          <w:rFonts w:ascii="Times New Roman" w:hAnsi="Times New Roman" w:cs="Times New Roman"/>
          <w:color w:val="000000" w:themeColor="text1"/>
        </w:rPr>
        <w:t>next-</w:t>
      </w:r>
      <w:r w:rsidRPr="00757F0D">
        <w:rPr>
          <w:rFonts w:ascii="Times New Roman" w:hAnsi="Times New Roman" w:cs="Times New Roman"/>
          <w:color w:val="000000" w:themeColor="text1"/>
        </w:rPr>
        <w:t>generation</w:t>
      </w:r>
      <w:r w:rsidR="00BE5190" w:rsidRPr="00757F0D">
        <w:rPr>
          <w:rFonts w:ascii="Times New Roman" w:hAnsi="Times New Roman" w:cs="Times New Roman"/>
          <w:color w:val="000000" w:themeColor="text1"/>
        </w:rPr>
        <w:t xml:space="preserve"> sequencing</w:t>
      </w:r>
      <w:r w:rsidR="00E13F51" w:rsidRPr="00757F0D">
        <w:rPr>
          <w:rFonts w:ascii="Times New Roman" w:hAnsi="Times New Roman" w:cs="Times New Roman"/>
          <w:color w:val="000000" w:themeColor="text1"/>
        </w:rPr>
        <w:t>, software, databases, taxonomical profiles</w:t>
      </w:r>
      <w:bookmarkStart w:id="37" w:name="OLE_LINK119"/>
      <w:bookmarkStart w:id="38" w:name="OLE_LINK120"/>
      <w:bookmarkStart w:id="39" w:name="OLE_LINK121"/>
      <w:bookmarkStart w:id="40" w:name="OLE_LINK122"/>
      <w:bookmarkStart w:id="41" w:name="OLE_LINK123"/>
    </w:p>
    <w:bookmarkEnd w:id="31"/>
    <w:bookmarkEnd w:id="32"/>
    <w:bookmarkEnd w:id="35"/>
    <w:bookmarkEnd w:id="36"/>
    <w:bookmarkEnd w:id="37"/>
    <w:bookmarkEnd w:id="38"/>
    <w:bookmarkEnd w:id="39"/>
    <w:bookmarkEnd w:id="40"/>
    <w:bookmarkEnd w:id="41"/>
    <w:p w14:paraId="2D28B466" w14:textId="77777777" w:rsidR="005173EE" w:rsidRDefault="005173EE" w:rsidP="005912FB">
      <w:pPr>
        <w:spacing w:line="480" w:lineRule="auto"/>
        <w:rPr>
          <w:rFonts w:ascii="Times New Roman" w:hAnsi="Times New Roman" w:cs="Times New Roman"/>
          <w:b/>
          <w:bCs/>
          <w:color w:val="000000" w:themeColor="text1"/>
        </w:rPr>
      </w:pPr>
    </w:p>
    <w:p w14:paraId="485698BE" w14:textId="77777777" w:rsidR="005173EE" w:rsidRDefault="005173EE" w:rsidP="005912FB">
      <w:pPr>
        <w:spacing w:line="480" w:lineRule="auto"/>
        <w:rPr>
          <w:rFonts w:ascii="Times New Roman" w:hAnsi="Times New Roman" w:cs="Times New Roman"/>
          <w:b/>
          <w:bCs/>
          <w:color w:val="000000" w:themeColor="text1"/>
        </w:rPr>
      </w:pPr>
    </w:p>
    <w:p w14:paraId="5E404153" w14:textId="77777777" w:rsidR="005173EE" w:rsidRDefault="005173EE" w:rsidP="005912FB">
      <w:pPr>
        <w:spacing w:line="480" w:lineRule="auto"/>
        <w:rPr>
          <w:rFonts w:ascii="Times New Roman" w:hAnsi="Times New Roman" w:cs="Times New Roman"/>
          <w:b/>
          <w:bCs/>
          <w:color w:val="000000" w:themeColor="text1"/>
        </w:rPr>
      </w:pPr>
    </w:p>
    <w:p w14:paraId="613AC83D" w14:textId="690E2221" w:rsidR="00C919B3" w:rsidRPr="00757F0D" w:rsidRDefault="00C919B3"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lastRenderedPageBreak/>
        <w:t>Introduction</w:t>
      </w:r>
    </w:p>
    <w:p w14:paraId="60F47FCF" w14:textId="054B65C2" w:rsidR="00C0014F" w:rsidRPr="00757F0D" w:rsidRDefault="00A45FFE" w:rsidP="0046408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Studies </w:t>
      </w:r>
      <w:r w:rsidR="00C0014F" w:rsidRPr="00757F0D">
        <w:rPr>
          <w:rFonts w:ascii="Times New Roman" w:hAnsi="Times New Roman" w:cs="Times New Roman"/>
          <w:color w:val="000000" w:themeColor="text1"/>
        </w:rPr>
        <w:t xml:space="preserve">analyzing the composition of microbial communities </w:t>
      </w:r>
      <w:r w:rsidR="00E56D4E" w:rsidRPr="00757F0D">
        <w:rPr>
          <w:rFonts w:ascii="Times New Roman" w:hAnsi="Times New Roman" w:cs="Times New Roman"/>
          <w:color w:val="000000" w:themeColor="text1"/>
        </w:rPr>
        <w:t xml:space="preserve">are frequently </w:t>
      </w:r>
      <w:r w:rsidR="007A62C5" w:rsidRPr="00757F0D">
        <w:rPr>
          <w:rFonts w:ascii="Times New Roman" w:hAnsi="Times New Roman" w:cs="Times New Roman"/>
          <w:color w:val="000000" w:themeColor="text1"/>
        </w:rPr>
        <w:t>use</w:t>
      </w:r>
      <w:r w:rsidR="00C0014F" w:rsidRPr="00757F0D">
        <w:rPr>
          <w:rFonts w:ascii="Times New Roman" w:hAnsi="Times New Roman" w:cs="Times New Roman"/>
          <w:color w:val="000000" w:themeColor="text1"/>
        </w:rPr>
        <w:t xml:space="preserve">d in diverse study fields, such as ecology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{"citationID":"PTQclbu1","properties":{"formattedCitation":"(Galbraith {\\i{}et al.}, 2018; Grossart {\\i{}et al.}, 2020)","plainCitation":"(Galbraith et al., 2018; Grossart et al., 2020)","noteIndex":0},"citationItems":[{"id":"lftCwiAZ/ZvtCq2aZ","uris":["http://zotero.org/users/local/YOB362yk/items/JR3YTG28"],"itemData":{"id":1560,"type":"article-journal","abstract":"Microbial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A."}],"accessed":{"date-parts":[["2021",3,8]]},"issued":{"date-parts":[["2020"]]}}},{"id":"lftCwiAZ/aLrmbprq","uris":["http: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(Galbraith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xml:space="preserve">, 2018; Grossart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2020)</w:t>
      </w:r>
      <w:r w:rsidR="00C0014F"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w:t>
      </w:r>
      <w:r w:rsidR="00655237" w:rsidRPr="00757F0D">
        <w:rPr>
          <w:rFonts w:ascii="Times New Roman" w:hAnsi="Times New Roman" w:cs="Times New Roman"/>
          <w:color w:val="000000" w:themeColor="text1"/>
        </w:rPr>
        <w:t>agriculture</w:t>
      </w:r>
      <w:r w:rsidR="00C0014F"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{"citationID":"Asd8VHdn","properties":{"formattedCitation":"(Mashiane {\\i{}et al.}, 2017; Granjou and Phillips, 2019)","plainCitation":"(Mashiane et al., 2017; Granjou and Phillips, 2019)","noteIndex":0},"citationItems":[{"id":"lftCwiAZ/baRVP0oD","uris":["http://zotero.org/users/local/YOB362yk/items/77DLRE7P"],"itemData":{"id":1566,"type":"article-journal","abstract":"Soils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lftCwiAZ/NBY9WJY0","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(Mashiane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2017; Granjou and Phillips, 2019)</w:t>
      </w:r>
      <w:r w:rsidR="00C0014F"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human</w:t>
      </w:r>
      <w:r w:rsidR="00800BC3" w:rsidRPr="00757F0D">
        <w:rPr>
          <w:rFonts w:ascii="Times New Roman" w:hAnsi="Times New Roman" w:cs="Times New Roman"/>
          <w:color w:val="000000" w:themeColor="text1"/>
        </w:rPr>
        <w:t xml:space="preserve"> and animal</w:t>
      </w:r>
      <w:r w:rsidR="00C0014F" w:rsidRPr="00757F0D">
        <w:rPr>
          <w:rFonts w:ascii="Times New Roman" w:hAnsi="Times New Roman" w:cs="Times New Roman"/>
          <w:color w:val="000000" w:themeColor="text1"/>
        </w:rPr>
        <w:t xml:space="preserve"> health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2019)","dontUpdate":true,"noteIndex":0},"citationItems":[{"id":"lftCwiAZ/9vBskWoS","uris":["http://zotero.org/users/local/YOB362yk/items/L2MLT32W"],"itemData":{"id":1569,"type":"article-journal","abstract":"Background\nThe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lftCwiAZ/OHw1Q181","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(Chen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00E56D4E" w:rsidRPr="00757F0D">
        <w:rPr>
          <w:rFonts w:ascii="Times New Roman" w:hAnsi="Times New Roman" w:cs="Times New Roman"/>
          <w:color w:val="000000"/>
        </w:rPr>
        <w:t xml:space="preserve"> Tun </w:t>
      </w:r>
      <w:r w:rsidR="00E56D4E" w:rsidRPr="00757F0D">
        <w:rPr>
          <w:rFonts w:ascii="Times New Roman" w:hAnsi="Times New Roman" w:cs="Times New Roman"/>
          <w:i/>
          <w:iCs/>
          <w:color w:val="000000"/>
        </w:rPr>
        <w:t>et al.</w:t>
      </w:r>
      <w:r w:rsidR="00E56D4E" w:rsidRPr="00757F0D">
        <w:rPr>
          <w:rFonts w:ascii="Times New Roman" w:hAnsi="Times New Roman" w:cs="Times New Roman"/>
          <w:color w:val="000000"/>
        </w:rPr>
        <w:t>, 2012;</w:t>
      </w:r>
      <w:r w:rsidR="00350DBF" w:rsidRPr="00757F0D">
        <w:rPr>
          <w:rFonts w:ascii="Times New Roman" w:hAnsi="Times New Roman" w:cs="Times New Roman"/>
          <w:color w:val="000000"/>
        </w:rPr>
        <w:t xml:space="preserve"> Zhong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00C0014F"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and pharmacology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{"citationID":"yRPw8xN1","properties":{"formattedCitation":"(Chavira {\\i{}et al.}, 2019; Wang {\\i{}et al.}, 2019)","plainCitation":"(Chavira et al., 2019; Wang et al., 2019)","noteIndex":0},"citationItems":[{"id":"lftCwiAZ/wG4eimMQ","uris":["http://zotero.org/users/local/YOB362yk/items/UC5QM5AE"],"itemData":{"id":1575,"type":"article-journal","abstract":"The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C."}],"accessed":{"date-parts":[["2021",3,8]]},"issued":{"date-parts":[["2019"]]}}},{"id":"lftCwiAZ/z5Ne01Rs","uris":["http://zotero.org/users/local/YOB362yk/items/ZVNCGQXT"],"itemData":{"id":1577,"type":"article-journal","abstract":"As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(Chavira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xml:space="preserve">, 2019; Wang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00C0014F" w:rsidRPr="00757F0D">
        <w:rPr>
          <w:rFonts w:ascii="Times New Roman" w:hAnsi="Times New Roman" w:cs="Times New Roman"/>
          <w:color w:val="000000" w:themeColor="text1"/>
        </w:rPr>
        <w:fldChar w:fldCharType="end"/>
      </w:r>
      <w:r w:rsidR="00E56D4E" w:rsidRPr="00757F0D">
        <w:rPr>
          <w:rFonts w:ascii="Times New Roman" w:hAnsi="Times New Roman" w:cs="Times New Roman"/>
          <w:color w:val="000000" w:themeColor="text1"/>
        </w:rPr>
        <w:t xml:space="preserve">. </w:t>
      </w:r>
      <w:r w:rsidR="008B5F14" w:rsidRPr="00757F0D">
        <w:rPr>
          <w:rFonts w:ascii="Times New Roman" w:hAnsi="Times New Roman" w:cs="Times New Roman"/>
          <w:color w:val="000000" w:themeColor="text1"/>
        </w:rPr>
        <w:t>T</w:t>
      </w:r>
      <w:bookmarkStart w:id="42" w:name="OLE_LINK17"/>
      <w:bookmarkStart w:id="43" w:name="OLE_LINK18"/>
      <w:r w:rsidR="00C0014F" w:rsidRPr="00757F0D">
        <w:rPr>
          <w:rFonts w:ascii="Times New Roman" w:hAnsi="Times New Roman" w:cs="Times New Roman"/>
          <w:color w:val="000000" w:themeColor="text1"/>
        </w:rPr>
        <w:t xml:space="preserve">raditional methods used to identify the </w:t>
      </w:r>
      <w:r w:rsidR="00B23331" w:rsidRPr="00757F0D">
        <w:rPr>
          <w:rFonts w:ascii="Times New Roman" w:hAnsi="Times New Roman" w:cs="Times New Roman"/>
          <w:color w:val="000000" w:themeColor="text1"/>
        </w:rPr>
        <w:t xml:space="preserve">microbial agents </w:t>
      </w:r>
      <w:r w:rsidR="00C0014F" w:rsidRPr="00757F0D">
        <w:rPr>
          <w:rFonts w:ascii="Times New Roman" w:hAnsi="Times New Roman" w:cs="Times New Roman"/>
          <w:color w:val="000000" w:themeColor="text1"/>
        </w:rPr>
        <w:t>within a</w:t>
      </w:r>
      <w:r w:rsidRPr="00757F0D">
        <w:rPr>
          <w:rFonts w:ascii="Times New Roman" w:hAnsi="Times New Roman" w:cs="Times New Roman"/>
          <w:color w:val="000000" w:themeColor="text1"/>
        </w:rPr>
        <w:t xml:space="preserve"> biological </w:t>
      </w:r>
      <w:r w:rsidR="00B23331" w:rsidRPr="00757F0D">
        <w:rPr>
          <w:rFonts w:ascii="Times New Roman" w:hAnsi="Times New Roman" w:cs="Times New Roman"/>
          <w:color w:val="000000" w:themeColor="text1"/>
        </w:rPr>
        <w:t xml:space="preserve">specimen </w:t>
      </w:r>
      <w:r w:rsidR="00826259" w:rsidRPr="00757F0D">
        <w:rPr>
          <w:rFonts w:ascii="Times New Roman" w:hAnsi="Times New Roman" w:cs="Times New Roman"/>
          <w:color w:val="000000" w:themeColor="text1"/>
        </w:rPr>
        <w:t>include methods such as</w:t>
      </w:r>
      <w:r w:rsidR="00AC131D"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cultur</w:t>
      </w:r>
      <w:r w:rsidR="00B23331" w:rsidRPr="00757F0D">
        <w:rPr>
          <w:rFonts w:ascii="Times New Roman" w:hAnsi="Times New Roman" w:cs="Times New Roman"/>
          <w:color w:val="000000" w:themeColor="text1"/>
        </w:rPr>
        <w:t xml:space="preserve">e </w:t>
      </w:r>
      <w:bookmarkEnd w:id="42"/>
      <w:bookmarkEnd w:id="43"/>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{"citationID":"ujwNyRuE","properties":{"formattedCitation":"(Handelsman, 2004)","plainCitation":"(Handelsman, 2004)","noteIndex":0},"citationItems":[{"id":"lftCwiAZ/rQfREwkD","uris":["http://zotero.org/users/local/YOB362yk/items/YWUD86HN"],"itemData":{"id":1579,"type":"article-journal","abstract":"SUMMARY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(Handelsman, 2004)</w:t>
      </w:r>
      <w:r w:rsidR="00C0014F" w:rsidRPr="00757F0D">
        <w:rPr>
          <w:rFonts w:ascii="Times New Roman" w:hAnsi="Times New Roman" w:cs="Times New Roman"/>
          <w:color w:val="000000" w:themeColor="text1"/>
        </w:rPr>
        <w:fldChar w:fldCharType="end"/>
      </w:r>
      <w:r w:rsidR="00B6651B"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antigen</w:t>
      </w:r>
      <w:r w:rsidR="00800BC3" w:rsidRPr="00757F0D">
        <w:rPr>
          <w:rFonts w:ascii="Times New Roman" w:hAnsi="Times New Roman" w:cs="Times New Roman"/>
          <w:color w:val="000000" w:themeColor="text1"/>
        </w:rPr>
        <w:t xml:space="preserve"> detection</w:t>
      </w:r>
      <w:r w:rsidR="00A774DE" w:rsidRPr="00757F0D">
        <w:rPr>
          <w:rFonts w:ascii="Times New Roman" w:hAnsi="Times New Roman" w:cs="Times New Roman"/>
          <w:color w:val="000000" w:themeColor="text1"/>
        </w:rPr>
        <w:t xml:space="preserve"> </w:t>
      </w:r>
      <w:r w:rsidR="004D52F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(Desmonts and Remington, 1980; Lequin, 2005)</w:t>
      </w:r>
      <w:r w:rsidR="004D52F0" w:rsidRPr="00757F0D">
        <w:rPr>
          <w:rFonts w:ascii="Times New Roman" w:hAnsi="Times New Roman" w:cs="Times New Roman"/>
          <w:color w:val="000000" w:themeColor="text1"/>
        </w:rPr>
        <w:fldChar w:fldCharType="end"/>
      </w:r>
      <w:r w:rsidR="00C014A1"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w:t>
      </w:r>
      <w:r w:rsidR="00800BC3" w:rsidRPr="00757F0D">
        <w:rPr>
          <w:rFonts w:ascii="Times New Roman" w:hAnsi="Times New Roman" w:cs="Times New Roman"/>
          <w:color w:val="000000" w:themeColor="text1"/>
        </w:rPr>
        <w:t>and nucleic acid detection</w:t>
      </w:r>
      <w:r w:rsidR="004D52F0" w:rsidRPr="00757F0D">
        <w:rPr>
          <w:rFonts w:ascii="Times New Roman" w:hAnsi="Times New Roman" w:cs="Times New Roman"/>
          <w:color w:val="000000" w:themeColor="text1"/>
        </w:rPr>
        <w:t xml:space="preserve"> </w:t>
      </w:r>
      <w:r w:rsidR="004D52F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(Yang and Rothman, 2004; Driscoll, 2009)</w:t>
      </w:r>
      <w:r w:rsidR="004D52F0" w:rsidRPr="00757F0D">
        <w:rPr>
          <w:rFonts w:ascii="Times New Roman" w:hAnsi="Times New Roman" w:cs="Times New Roman"/>
          <w:color w:val="000000" w:themeColor="text1"/>
        </w:rPr>
        <w:fldChar w:fldCharType="end"/>
      </w:r>
      <w:r w:rsidR="00431A2A" w:rsidRPr="00757F0D">
        <w:rPr>
          <w:rFonts w:ascii="Times New Roman" w:hAnsi="Times New Roman" w:cs="Times New Roman"/>
          <w:color w:val="000000" w:themeColor="text1"/>
        </w:rPr>
        <w:t xml:space="preserve"> protocols</w:t>
      </w:r>
      <w:r w:rsidR="009410DA"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w:t>
      </w:r>
      <w:r w:rsidR="00B23331" w:rsidRPr="00757F0D">
        <w:rPr>
          <w:rFonts w:ascii="Times New Roman" w:hAnsi="Times New Roman" w:cs="Times New Roman"/>
          <w:color w:val="000000" w:themeColor="text1"/>
        </w:rPr>
        <w:t>However, t</w:t>
      </w:r>
      <w:r w:rsidRPr="00757F0D">
        <w:rPr>
          <w:rFonts w:ascii="Times New Roman" w:hAnsi="Times New Roman" w:cs="Times New Roman"/>
          <w:color w:val="000000" w:themeColor="text1"/>
        </w:rPr>
        <w:t>hese</w:t>
      </w:r>
      <w:r w:rsidR="00431A2A" w:rsidRPr="00757F0D">
        <w:rPr>
          <w:rFonts w:ascii="Times New Roman" w:hAnsi="Times New Roman" w:cs="Times New Roman"/>
          <w:color w:val="000000" w:themeColor="text1"/>
        </w:rPr>
        <w:t xml:space="preserve"> labo</w:t>
      </w:r>
      <w:r w:rsidR="0019200D" w:rsidRPr="00757F0D">
        <w:rPr>
          <w:rFonts w:ascii="Times New Roman" w:hAnsi="Times New Roman" w:cs="Times New Roman"/>
          <w:color w:val="000000" w:themeColor="text1"/>
        </w:rPr>
        <w:t>rat</w:t>
      </w:r>
      <w:r w:rsidR="00431A2A" w:rsidRPr="00757F0D">
        <w:rPr>
          <w:rFonts w:ascii="Times New Roman" w:hAnsi="Times New Roman" w:cs="Times New Roman"/>
          <w:color w:val="000000" w:themeColor="text1"/>
        </w:rPr>
        <w:t>ory</w:t>
      </w:r>
      <w:r w:rsidRPr="00757F0D">
        <w:rPr>
          <w:rFonts w:ascii="Times New Roman" w:hAnsi="Times New Roman" w:cs="Times New Roman"/>
          <w:color w:val="000000" w:themeColor="text1"/>
        </w:rPr>
        <w:t xml:space="preserve"> methods are limited to </w:t>
      </w:r>
      <w:r w:rsidR="00431A2A" w:rsidRPr="00757F0D">
        <w:rPr>
          <w:rFonts w:ascii="Times New Roman" w:hAnsi="Times New Roman" w:cs="Times New Roman"/>
          <w:color w:val="000000" w:themeColor="text1"/>
        </w:rPr>
        <w:t>studying</w:t>
      </w:r>
      <w:r w:rsidR="00B544EB" w:rsidRPr="00757F0D">
        <w:rPr>
          <w:rFonts w:ascii="Times New Roman" w:hAnsi="Times New Roman" w:cs="Times New Roman"/>
          <w:color w:val="000000" w:themeColor="text1"/>
        </w:rPr>
        <w:t xml:space="preserve"> a</w:t>
      </w:r>
      <w:r w:rsidR="004D52F0" w:rsidRPr="00757F0D">
        <w:rPr>
          <w:rFonts w:ascii="Times New Roman" w:hAnsi="Times New Roman" w:cs="Times New Roman"/>
          <w:color w:val="000000" w:themeColor="text1"/>
        </w:rPr>
        <w:t xml:space="preserve"> single pathogen</w:t>
      </w:r>
      <w:r w:rsidR="00B544EB" w:rsidRPr="00757F0D">
        <w:rPr>
          <w:rFonts w:ascii="Times New Roman" w:hAnsi="Times New Roman" w:cs="Times New Roman"/>
          <w:color w:val="000000" w:themeColor="text1"/>
        </w:rPr>
        <w:t xml:space="preserve"> of interest</w:t>
      </w:r>
      <w:r w:rsidR="004D52F0" w:rsidRPr="00757F0D">
        <w:rPr>
          <w:rFonts w:ascii="Times New Roman" w:hAnsi="Times New Roman" w:cs="Times New Roman"/>
          <w:color w:val="000000" w:themeColor="text1"/>
        </w:rPr>
        <w:t xml:space="preserve"> </w:t>
      </w:r>
      <w:r w:rsidR="00B23331" w:rsidRPr="00757F0D">
        <w:rPr>
          <w:rFonts w:ascii="Times New Roman" w:hAnsi="Times New Roman" w:cs="Times New Roman"/>
          <w:color w:val="000000" w:themeColor="text1"/>
        </w:rPr>
        <w:t xml:space="preserve">and </w:t>
      </w:r>
      <w:r w:rsidR="004D52F0" w:rsidRPr="00757F0D">
        <w:rPr>
          <w:rFonts w:ascii="Times New Roman" w:hAnsi="Times New Roman" w:cs="Times New Roman"/>
          <w:color w:val="000000" w:themeColor="text1"/>
        </w:rPr>
        <w:t xml:space="preserve">lack the ability to </w:t>
      </w:r>
      <w:r w:rsidR="00B23331" w:rsidRPr="00757F0D">
        <w:rPr>
          <w:rFonts w:ascii="Times New Roman" w:hAnsi="Times New Roman" w:cs="Times New Roman"/>
          <w:color w:val="000000" w:themeColor="text1"/>
        </w:rPr>
        <w:t>scrutinize</w:t>
      </w:r>
      <w:r w:rsidR="004D52F0" w:rsidRPr="00757F0D">
        <w:rPr>
          <w:rFonts w:ascii="Times New Roman" w:hAnsi="Times New Roman" w:cs="Times New Roman"/>
          <w:color w:val="000000" w:themeColor="text1"/>
        </w:rPr>
        <w:t xml:space="preserve"> the </w:t>
      </w:r>
      <w:r w:rsidR="00B544EB" w:rsidRPr="00757F0D">
        <w:rPr>
          <w:rFonts w:ascii="Times New Roman" w:hAnsi="Times New Roman" w:cs="Times New Roman"/>
          <w:color w:val="000000" w:themeColor="text1"/>
        </w:rPr>
        <w:t xml:space="preserve">community </w:t>
      </w:r>
      <w:r w:rsidR="00167E1B" w:rsidRPr="00757F0D">
        <w:rPr>
          <w:rFonts w:ascii="Times New Roman" w:hAnsi="Times New Roman" w:cs="Times New Roman"/>
          <w:color w:val="000000" w:themeColor="text1"/>
        </w:rPr>
        <w:t>of</w:t>
      </w:r>
      <w:r w:rsidR="004D52F0" w:rsidRPr="00757F0D">
        <w:rPr>
          <w:rFonts w:ascii="Times New Roman" w:hAnsi="Times New Roman" w:cs="Times New Roman"/>
          <w:color w:val="000000" w:themeColor="text1"/>
        </w:rPr>
        <w:t xml:space="preserve"> microorganisms </w:t>
      </w:r>
      <w:r w:rsidR="00167E1B" w:rsidRPr="00757F0D">
        <w:rPr>
          <w:rFonts w:ascii="Times New Roman" w:hAnsi="Times New Roman" w:cs="Times New Roman"/>
          <w:color w:val="000000" w:themeColor="text1"/>
        </w:rPr>
        <w:t>potentially present in a sample</w:t>
      </w:r>
      <w:r w:rsidR="004D52F0" w:rsidRPr="00757F0D">
        <w:rPr>
          <w:rFonts w:ascii="Times New Roman" w:hAnsi="Times New Roman" w:cs="Times New Roman"/>
          <w:color w:val="000000" w:themeColor="text1"/>
        </w:rPr>
        <w:t xml:space="preserve">. </w:t>
      </w:r>
      <w:r w:rsidR="00366132" w:rsidRPr="00757F0D">
        <w:rPr>
          <w:rFonts w:ascii="Times New Roman" w:hAnsi="Times New Roman" w:cs="Times New Roman"/>
          <w:color w:val="000000" w:themeColor="text1"/>
        </w:rPr>
        <w:t>Next-</w:t>
      </w:r>
      <w:r w:rsidR="00C0014F" w:rsidRPr="00757F0D">
        <w:rPr>
          <w:rFonts w:ascii="Times New Roman" w:hAnsi="Times New Roman" w:cs="Times New Roman"/>
          <w:color w:val="000000" w:themeColor="text1"/>
        </w:rPr>
        <w:t>Generation Sequencing (NGS) technologies</w:t>
      </w:r>
      <w:r w:rsidR="00B23331" w:rsidRPr="00757F0D">
        <w:rPr>
          <w:rFonts w:ascii="Times New Roman" w:hAnsi="Times New Roman" w:cs="Times New Roman"/>
          <w:color w:val="000000" w:themeColor="text1"/>
        </w:rPr>
        <w:t xml:space="preserve"> have provided researchers </w:t>
      </w:r>
      <w:r w:rsidR="00FA4E52" w:rsidRPr="00757F0D">
        <w:rPr>
          <w:rFonts w:ascii="Times New Roman" w:hAnsi="Times New Roman" w:cs="Times New Roman"/>
          <w:color w:val="000000" w:themeColor="text1"/>
        </w:rPr>
        <w:t xml:space="preserve">with </w:t>
      </w:r>
      <w:r w:rsidR="00B23331" w:rsidRPr="00757F0D">
        <w:rPr>
          <w:rFonts w:ascii="Times New Roman" w:hAnsi="Times New Roman" w:cs="Times New Roman"/>
          <w:color w:val="000000" w:themeColor="text1"/>
        </w:rPr>
        <w:t>a set of culture-independent tools</w:t>
      </w:r>
      <w:r w:rsidR="00C0014F" w:rsidRPr="00757F0D">
        <w:rPr>
          <w:rFonts w:ascii="Times New Roman" w:hAnsi="Times New Roman" w:cs="Times New Roman"/>
          <w:color w:val="000000" w:themeColor="text1"/>
        </w:rPr>
        <w:t xml:space="preserve"> </w:t>
      </w:r>
      <w:r w:rsidR="00C64D7E" w:rsidRPr="00757F0D">
        <w:rPr>
          <w:rFonts w:ascii="Times New Roman" w:hAnsi="Times New Roman" w:cs="Times New Roman"/>
          <w:color w:val="000000" w:themeColor="text1"/>
        </w:rPr>
        <w:t>t</w:t>
      </w:r>
      <w:r w:rsidR="00D57D8B" w:rsidRPr="00757F0D">
        <w:rPr>
          <w:rFonts w:ascii="Times New Roman" w:hAnsi="Times New Roman" w:cs="Times New Roman"/>
          <w:color w:val="000000" w:themeColor="text1"/>
        </w:rPr>
        <w:t>hat</w:t>
      </w:r>
      <w:r w:rsidR="00C64D7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identif</w:t>
      </w:r>
      <w:r w:rsidR="00C64D7E" w:rsidRPr="00757F0D">
        <w:rPr>
          <w:rFonts w:ascii="Times New Roman" w:hAnsi="Times New Roman" w:cs="Times New Roman"/>
          <w:color w:val="000000" w:themeColor="text1"/>
        </w:rPr>
        <w:t>y</w:t>
      </w:r>
      <w:r w:rsidR="00C0014F" w:rsidRPr="00757F0D">
        <w:rPr>
          <w:rFonts w:ascii="Times New Roman" w:hAnsi="Times New Roman" w:cs="Times New Roman"/>
          <w:color w:val="000000" w:themeColor="text1"/>
        </w:rPr>
        <w:t xml:space="preserve"> </w:t>
      </w:r>
      <w:r w:rsidR="00EC464E" w:rsidRPr="00757F0D">
        <w:rPr>
          <w:rFonts w:ascii="Times New Roman" w:hAnsi="Times New Roman" w:cs="Times New Roman"/>
          <w:color w:val="000000" w:themeColor="text1"/>
        </w:rPr>
        <w:t>pathogen</w:t>
      </w:r>
      <w:r w:rsidR="00366132" w:rsidRPr="00757F0D">
        <w:rPr>
          <w:rFonts w:ascii="Times New Roman" w:hAnsi="Times New Roman" w:cs="Times New Roman"/>
          <w:color w:val="000000" w:themeColor="text1"/>
        </w:rPr>
        <w:t>s</w:t>
      </w:r>
      <w:r w:rsidR="00EC464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directly from DNA sequences </w:t>
      </w:r>
      <w:r w:rsidR="00C0014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{"citationID":"yEdlopIi","properties":{"formattedCitation":"(Ghosh, Mehta and Khan, 2019)","plainCitation":"(Ghosh, Mehta and Khan, 2019)","noteIndex":0},"citationItems":[{"id":"lftCwiAZ/EZRKwq7q","uris":["http://www.mendeley.com/documents/?uuid=e6214e2c-249b-48c6-a277-8c3f7efe1ef9"],"itemData":{"DOI":"https://doi.org/10.1016/B978-0-12-809633-8.20178-7","ISBN":"978-0-12-811432-2","abstract":"Metagenomics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(Ghosh, Mehta and Khan, 2019)</w:t>
      </w:r>
      <w:r w:rsidR="00C0014F" w:rsidRPr="00757F0D">
        <w:rPr>
          <w:rFonts w:ascii="Times New Roman" w:hAnsi="Times New Roman" w:cs="Times New Roman"/>
          <w:color w:val="000000" w:themeColor="text1"/>
        </w:rPr>
        <w:fldChar w:fldCharType="end"/>
      </w:r>
      <w:r w:rsidR="00D57D8B" w:rsidRPr="00757F0D">
        <w:rPr>
          <w:rFonts w:ascii="Times New Roman" w:hAnsi="Times New Roman" w:cs="Times New Roman"/>
          <w:color w:val="000000" w:themeColor="text1"/>
        </w:rPr>
        <w:t xml:space="preserve"> </w:t>
      </w:r>
      <w:r w:rsidR="00C64D7E" w:rsidRPr="00757F0D">
        <w:rPr>
          <w:rFonts w:ascii="Times New Roman" w:hAnsi="Times New Roman" w:cs="Times New Roman"/>
          <w:color w:val="000000" w:themeColor="text1"/>
        </w:rPr>
        <w:t xml:space="preserve">and </w:t>
      </w:r>
      <w:r w:rsidR="00C0014F" w:rsidRPr="00757F0D">
        <w:rPr>
          <w:rFonts w:ascii="Times New Roman" w:hAnsi="Times New Roman" w:cs="Times New Roman"/>
          <w:color w:val="000000" w:themeColor="text1"/>
        </w:rPr>
        <w:t>characterize the diversity and abundance of microbial population</w:t>
      </w:r>
      <w:r w:rsidR="00D57D8B" w:rsidRPr="00757F0D">
        <w:rPr>
          <w:rFonts w:ascii="Times New Roman" w:hAnsi="Times New Roman" w:cs="Times New Roman"/>
          <w:color w:val="000000" w:themeColor="text1"/>
        </w:rPr>
        <w:t>s</w:t>
      </w:r>
      <w:r w:rsidR="00C0014F" w:rsidRPr="00757F0D">
        <w:rPr>
          <w:rFonts w:ascii="Times New Roman" w:hAnsi="Times New Roman" w:cs="Times New Roman"/>
          <w:color w:val="000000" w:themeColor="text1"/>
        </w:rPr>
        <w:t xml:space="preserve"> </w:t>
      </w:r>
      <w:r w:rsidR="00C64D7E" w:rsidRPr="00757F0D">
        <w:rPr>
          <w:rFonts w:ascii="Times New Roman" w:hAnsi="Times New Roman" w:cs="Times New Roman"/>
          <w:color w:val="000000" w:themeColor="text1"/>
        </w:rPr>
        <w:t xml:space="preserve">in </w:t>
      </w:r>
      <w:r w:rsidR="00C0014F" w:rsidRPr="00757F0D">
        <w:rPr>
          <w:rFonts w:ascii="Times New Roman" w:hAnsi="Times New Roman" w:cs="Times New Roman"/>
          <w:color w:val="000000" w:themeColor="text1"/>
        </w:rPr>
        <w:t>biological specimens</w:t>
      </w:r>
      <w:r w:rsidR="00AC131D" w:rsidRPr="00757F0D">
        <w:rPr>
          <w:rFonts w:ascii="Times New Roman" w:hAnsi="Times New Roman" w:cs="Times New Roman"/>
          <w:color w:val="000000" w:themeColor="text1"/>
        </w:rPr>
        <w:t>.</w:t>
      </w:r>
      <w:r w:rsidR="00826259" w:rsidRPr="00757F0D">
        <w:rPr>
          <w:rFonts w:ascii="Times New Roman" w:hAnsi="Times New Roman" w:cs="Times New Roman"/>
          <w:color w:val="000000" w:themeColor="text1"/>
        </w:rPr>
        <w:t xml:space="preserve"> </w:t>
      </w:r>
      <w:r w:rsidR="00AC131D" w:rsidRPr="00757F0D">
        <w:rPr>
          <w:rFonts w:ascii="Times New Roman" w:hAnsi="Times New Roman" w:cs="Times New Roman"/>
          <w:color w:val="000000" w:themeColor="text1"/>
        </w:rPr>
        <w:t>H</w:t>
      </w:r>
      <w:r w:rsidR="00826259" w:rsidRPr="00757F0D">
        <w:rPr>
          <w:rFonts w:ascii="Times New Roman" w:hAnsi="Times New Roman" w:cs="Times New Roman"/>
          <w:color w:val="000000" w:themeColor="text1"/>
        </w:rPr>
        <w:t xml:space="preserve">ence </w:t>
      </w:r>
      <w:r w:rsidR="00D57D8B" w:rsidRPr="00757F0D">
        <w:rPr>
          <w:rFonts w:ascii="Times New Roman" w:hAnsi="Times New Roman" w:cs="Times New Roman"/>
          <w:color w:val="000000" w:themeColor="text1"/>
        </w:rPr>
        <w:t xml:space="preserve">NGS technologies </w:t>
      </w:r>
      <w:r w:rsidR="00826259" w:rsidRPr="00757F0D">
        <w:rPr>
          <w:rFonts w:ascii="Times New Roman" w:hAnsi="Times New Roman" w:cs="Times New Roman"/>
          <w:color w:val="000000" w:themeColor="text1"/>
        </w:rPr>
        <w:t xml:space="preserve">have emerged </w:t>
      </w:r>
      <w:r w:rsidR="00D57D8B" w:rsidRPr="00757F0D">
        <w:rPr>
          <w:rFonts w:ascii="Times New Roman" w:hAnsi="Times New Roman" w:cs="Times New Roman"/>
          <w:color w:val="000000" w:themeColor="text1"/>
        </w:rPr>
        <w:t xml:space="preserve">as </w:t>
      </w:r>
      <w:r w:rsidR="00B544EB" w:rsidRPr="00757F0D">
        <w:rPr>
          <w:rFonts w:ascii="Times New Roman" w:hAnsi="Times New Roman" w:cs="Times New Roman"/>
          <w:color w:val="000000" w:themeColor="text1"/>
        </w:rPr>
        <w:t>popular tool</w:t>
      </w:r>
      <w:r w:rsidR="00D57D8B" w:rsidRPr="00757F0D">
        <w:rPr>
          <w:rFonts w:ascii="Times New Roman" w:hAnsi="Times New Roman" w:cs="Times New Roman"/>
          <w:color w:val="000000" w:themeColor="text1"/>
        </w:rPr>
        <w:t>s</w:t>
      </w:r>
      <w:r w:rsidR="00B544EB" w:rsidRPr="00757F0D">
        <w:rPr>
          <w:rFonts w:ascii="Times New Roman" w:hAnsi="Times New Roman" w:cs="Times New Roman"/>
          <w:color w:val="000000" w:themeColor="text1"/>
        </w:rPr>
        <w:t xml:space="preserve"> for microbial profiling and pathogen </w:t>
      </w:r>
      <w:r w:rsidR="00167E1B" w:rsidRPr="00757F0D">
        <w:rPr>
          <w:rFonts w:ascii="Times New Roman" w:hAnsi="Times New Roman" w:cs="Times New Roman"/>
          <w:color w:val="000000" w:themeColor="text1"/>
        </w:rPr>
        <w:t>detection</w:t>
      </w:r>
      <w:r w:rsidR="00B544EB" w:rsidRPr="00757F0D">
        <w:rPr>
          <w:rFonts w:ascii="Times New Roman" w:hAnsi="Times New Roman" w:cs="Times New Roman"/>
          <w:color w:val="000000" w:themeColor="text1"/>
        </w:rPr>
        <w:t xml:space="preserve"> </w:t>
      </w:r>
      <w:r w:rsidR="00B544EB"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(Tun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xml:space="preserve">, 2012; Skarżyńska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xml:space="preserve">, 2020; Grützke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2021)</w:t>
      </w:r>
      <w:r w:rsidR="00B544EB" w:rsidRPr="00757F0D">
        <w:rPr>
          <w:rFonts w:ascii="Times New Roman" w:hAnsi="Times New Roman" w:cs="Times New Roman"/>
          <w:color w:val="000000" w:themeColor="text1"/>
        </w:rPr>
        <w:fldChar w:fldCharType="end"/>
      </w:r>
      <w:r w:rsidR="00B544EB" w:rsidRPr="00757F0D">
        <w:rPr>
          <w:rFonts w:ascii="Times New Roman" w:hAnsi="Times New Roman" w:cs="Times New Roman"/>
          <w:color w:val="000000" w:themeColor="text1"/>
        </w:rPr>
        <w:t xml:space="preserve">. </w:t>
      </w:r>
    </w:p>
    <w:p w14:paraId="1ED81260" w14:textId="33527B8B" w:rsidR="00C0014F" w:rsidRPr="00757F0D" w:rsidRDefault="00C64D7E" w:rsidP="0046408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T</w:t>
      </w:r>
      <w:r w:rsidR="00C0014F" w:rsidRPr="00757F0D">
        <w:rPr>
          <w:rFonts w:ascii="Times New Roman" w:hAnsi="Times New Roman" w:cs="Times New Roman"/>
          <w:color w:val="000000" w:themeColor="text1"/>
        </w:rPr>
        <w:t xml:space="preserve">axonomical profiling analysis in the metagenomics discipline </w:t>
      </w:r>
      <w:r w:rsidR="00F97AC9" w:rsidRPr="00757F0D">
        <w:rPr>
          <w:rFonts w:ascii="Times New Roman" w:hAnsi="Times New Roman" w:cs="Times New Roman"/>
          <w:color w:val="000000" w:themeColor="text1"/>
        </w:rPr>
        <w:t xml:space="preserve">uses </w:t>
      </w:r>
      <w:r w:rsidR="00C0014F" w:rsidRPr="00757F0D">
        <w:rPr>
          <w:rFonts w:ascii="Times New Roman" w:hAnsi="Times New Roman" w:cs="Times New Roman"/>
          <w:color w:val="000000" w:themeColor="text1"/>
        </w:rPr>
        <w:t xml:space="preserve">two popular approaches: the </w:t>
      </w:r>
      <w:r w:rsidR="00A479FE" w:rsidRPr="00757F0D">
        <w:rPr>
          <w:rFonts w:ascii="Times New Roman" w:hAnsi="Times New Roman" w:cs="Times New Roman"/>
          <w:color w:val="000000" w:themeColor="text1"/>
        </w:rPr>
        <w:t xml:space="preserve">16S rRNA amplicon sequencing and shotgun metagenomics </w:t>
      </w:r>
      <w:r w:rsidR="008B2257" w:rsidRPr="00757F0D">
        <w:rPr>
          <w:rFonts w:ascii="Times New Roman" w:hAnsi="Times New Roman" w:cs="Times New Roman"/>
          <w:color w:val="000000" w:themeColor="text1"/>
        </w:rPr>
        <w:t xml:space="preserve">sequencing </w:t>
      </w:r>
      <w:r w:rsidR="0083285D"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{"citationID":"na4pax0g","properties":{"formattedCitation":"(Jovel {\\i{}et al.}, 2016)","plainCitation":"(Jovel et al., 2016)","noteIndex":0},"citationItems":[{"id":"lftCwiAZ/HxDgvToh","uris":["http://zotero.org/users/local/YOB362yk/items/DV27ZRII"],"itemData":{"id":1745,"type":"article-journal","abstract":"The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(Jovel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2016)</w:t>
      </w:r>
      <w:r w:rsidR="0083285D"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The 16S rRNA</w:t>
      </w:r>
      <w:r w:rsidR="008B5A8E" w:rsidRPr="00757F0D">
        <w:rPr>
          <w:rFonts w:ascii="Times New Roman" w:hAnsi="Times New Roman" w:cs="Times New Roman"/>
          <w:color w:val="000000" w:themeColor="text1"/>
        </w:rPr>
        <w:t xml:space="preserve"> </w:t>
      </w:r>
      <w:r w:rsidR="00656F78" w:rsidRPr="00757F0D">
        <w:rPr>
          <w:rFonts w:ascii="Times New Roman" w:hAnsi="Times New Roman" w:cs="Times New Roman"/>
          <w:color w:val="000000" w:themeColor="text1"/>
        </w:rPr>
        <w:t xml:space="preserve">amplicon </w:t>
      </w:r>
      <w:r w:rsidRPr="00757F0D">
        <w:rPr>
          <w:rFonts w:ascii="Times New Roman" w:hAnsi="Times New Roman" w:cs="Times New Roman"/>
          <w:color w:val="000000" w:themeColor="text1"/>
        </w:rPr>
        <w:t>sequencing</w:t>
      </w:r>
      <w:r w:rsidR="00656F78" w:rsidRPr="00757F0D">
        <w:rPr>
          <w:rFonts w:ascii="Times New Roman" w:hAnsi="Times New Roman" w:cs="Times New Roman"/>
          <w:color w:val="000000" w:themeColor="text1"/>
        </w:rPr>
        <w:t xml:space="preserve"> </w:t>
      </w:r>
      <w:r w:rsidR="008B5A8E" w:rsidRPr="00757F0D">
        <w:rPr>
          <w:rFonts w:ascii="Times New Roman" w:hAnsi="Times New Roman" w:cs="Times New Roman"/>
          <w:color w:val="000000" w:themeColor="text1"/>
        </w:rPr>
        <w:t>method</w:t>
      </w:r>
      <w:r w:rsidR="00C0014F" w:rsidRPr="00757F0D">
        <w:rPr>
          <w:rFonts w:ascii="Times New Roman" w:hAnsi="Times New Roman" w:cs="Times New Roman"/>
          <w:color w:val="000000" w:themeColor="text1"/>
        </w:rPr>
        <w:t xml:space="preserve"> </w:t>
      </w:r>
      <w:r w:rsidR="00242EFF" w:rsidRPr="00757F0D">
        <w:rPr>
          <w:rFonts w:ascii="Times New Roman" w:hAnsi="Times New Roman" w:cs="Times New Roman"/>
          <w:color w:val="000000" w:themeColor="text1"/>
        </w:rPr>
        <w:t xml:space="preserve">uses </w:t>
      </w:r>
      <w:r w:rsidR="00FA4E52" w:rsidRPr="00757F0D">
        <w:rPr>
          <w:rFonts w:ascii="Times New Roman" w:hAnsi="Times New Roman" w:cs="Times New Roman"/>
          <w:color w:val="000000" w:themeColor="text1"/>
        </w:rPr>
        <w:t>polymerase chain reaction (</w:t>
      </w:r>
      <w:r w:rsidR="00C0014F" w:rsidRPr="00757F0D">
        <w:rPr>
          <w:rFonts w:ascii="Times New Roman" w:hAnsi="Times New Roman" w:cs="Times New Roman"/>
          <w:color w:val="000000" w:themeColor="text1"/>
        </w:rPr>
        <w:t>PCR</w:t>
      </w:r>
      <w:r w:rsidR="00FA4E52"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to amplify hypervariable regions of bacterial 16S rRNA gene and compares these regions to a 16S reference </w:t>
      </w:r>
      <w:r w:rsidR="00A813A0" w:rsidRPr="00757F0D">
        <w:rPr>
          <w:rFonts w:ascii="Times New Roman" w:hAnsi="Times New Roman" w:cs="Times New Roman"/>
          <w:color w:val="000000" w:themeColor="text1"/>
        </w:rPr>
        <w:t>database (</w:t>
      </w:r>
      <w:r w:rsidR="00FE5C5D" w:rsidRPr="00757F0D">
        <w:rPr>
          <w:rFonts w:ascii="Times New Roman" w:hAnsi="Times New Roman" w:cs="Times New Roman"/>
          <w:color w:val="000000" w:themeColor="text1"/>
        </w:rPr>
        <w:t>DB</w:t>
      </w:r>
      <w:r w:rsidR="00A813A0" w:rsidRPr="00757F0D">
        <w:rPr>
          <w:rFonts w:ascii="Times New Roman" w:hAnsi="Times New Roman" w:cs="Times New Roman"/>
          <w:color w:val="000000" w:themeColor="text1"/>
        </w:rPr>
        <w:t>)</w:t>
      </w:r>
      <w:r w:rsidR="009410DA"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{"citationID":"vfrTbhcc","properties":{"formattedCitation":"(Johnson {\\i{}et al.}, 2019)","plainCitation":"(Johnson et al., 2019)","noteIndex":0},"citationItems":[{"id":"lftCwiAZ/EEnwgsuf","uris":["http://zotero.org/users/local/YOB362yk/items/ARYZ2HQM"],"itemData":{"id":1583,"type":"article-journal","abstract":"The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(Johnson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00C0014F" w:rsidRPr="00757F0D">
        <w:rPr>
          <w:rFonts w:ascii="Times New Roman" w:hAnsi="Times New Roman" w:cs="Times New Roman"/>
          <w:color w:val="000000" w:themeColor="text1"/>
        </w:rPr>
        <w:fldChar w:fldCharType="end"/>
      </w:r>
      <w:r w:rsidR="008B5A8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 </w:t>
      </w:r>
      <w:r w:rsidR="00366132" w:rsidRPr="00757F0D">
        <w:rPr>
          <w:rFonts w:ascii="Times New Roman" w:hAnsi="Times New Roman" w:cs="Times New Roman"/>
          <w:color w:val="000000" w:themeColor="text1"/>
        </w:rPr>
        <w:t>In contrast, t</w:t>
      </w:r>
      <w:r w:rsidR="00C0014F" w:rsidRPr="00757F0D">
        <w:rPr>
          <w:rFonts w:ascii="Times New Roman" w:hAnsi="Times New Roman" w:cs="Times New Roman"/>
          <w:color w:val="000000" w:themeColor="text1"/>
        </w:rPr>
        <w:t>he shotgun metagenomic</w:t>
      </w:r>
      <w:r w:rsidR="008B5F14" w:rsidRPr="00757F0D">
        <w:rPr>
          <w:rFonts w:ascii="Times New Roman" w:hAnsi="Times New Roman" w:cs="Times New Roman"/>
          <w:color w:val="000000" w:themeColor="text1"/>
        </w:rPr>
        <w:t>s</w:t>
      </w:r>
      <w:r w:rsidR="00C0014F" w:rsidRPr="00757F0D">
        <w:rPr>
          <w:rFonts w:ascii="Times New Roman" w:hAnsi="Times New Roman" w:cs="Times New Roman"/>
          <w:color w:val="000000" w:themeColor="text1"/>
        </w:rPr>
        <w:t xml:space="preserve"> sequencing</w:t>
      </w:r>
      <w:r w:rsidR="009410DA" w:rsidRPr="00757F0D">
        <w:rPr>
          <w:rFonts w:ascii="Times New Roman" w:hAnsi="Times New Roman" w:cs="Times New Roman"/>
          <w:color w:val="000000" w:themeColor="text1"/>
        </w:rPr>
        <w:t>-based</w:t>
      </w:r>
      <w:r w:rsidR="00C0014F" w:rsidRPr="00757F0D">
        <w:rPr>
          <w:rFonts w:ascii="Times New Roman" w:hAnsi="Times New Roman" w:cs="Times New Roman"/>
          <w:color w:val="000000" w:themeColor="text1"/>
        </w:rPr>
        <w:t xml:space="preserve"> approach sequences all given DNA present in a sample </w:t>
      </w:r>
      <w:r w:rsidR="00C0014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{"citationID":"6kBrxVcs","properties":{"formattedCitation":"(Sharpton, 2014)","plainCitation":"(Sharpton, 2014)","noteIndex":0},"citationItems":[{"id":"lftCwiAZ/YJNvVbhE","uris":["http://zotero.org/users/local/YOB362yk/items/HC8KRIMR"],"itemData":{"id":1586,"type":"article-journal","abstract":"Environmental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(Sharpton, 2014)</w:t>
      </w:r>
      <w:r w:rsidR="00C0014F" w:rsidRPr="00757F0D">
        <w:rPr>
          <w:rFonts w:ascii="Times New Roman" w:hAnsi="Times New Roman" w:cs="Times New Roman"/>
          <w:color w:val="000000" w:themeColor="text1"/>
        </w:rPr>
        <w:fldChar w:fldCharType="end"/>
      </w:r>
      <w:r w:rsidR="009410DA"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w:t>
      </w:r>
      <w:bookmarkStart w:id="44" w:name="OLE_LINK45"/>
      <w:bookmarkStart w:id="45" w:name="OLE_LINK46"/>
      <w:r w:rsidR="00431A2A" w:rsidRPr="00757F0D">
        <w:rPr>
          <w:rFonts w:ascii="Times New Roman" w:hAnsi="Times New Roman" w:cs="Times New Roman"/>
          <w:color w:val="000000" w:themeColor="text1"/>
        </w:rPr>
        <w:t>Although lower in cost</w:t>
      </w:r>
      <w:r w:rsidR="00A774D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{"citationID":"pixCHAs9","properties":{"formattedCitation":"(Breitwieser, Lu and Salzberg, 2019)","plainCitation":"(Breitwieser, Lu and Salzberg, 2019)","noteIndex":0},"citationItems":[{"id":"lftCwiAZ/FOeRf7tc","uris":["http://www.mendeley.com/documents/?uuid=58638926-0542-30b9-8958-4941e0d05e90"],"itemData":{"DOI":"10.1093/bib/bbx120","ISSN":"1467-5463","abstract":"&lt;p&gt;Microbiome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(Breitwieser, Lu and Salzberg, 2019)</w:t>
      </w:r>
      <w:r w:rsidR="00C0014F" w:rsidRPr="00757F0D">
        <w:rPr>
          <w:rFonts w:ascii="Times New Roman" w:hAnsi="Times New Roman" w:cs="Times New Roman"/>
          <w:color w:val="000000" w:themeColor="text1"/>
        </w:rPr>
        <w:fldChar w:fldCharType="end"/>
      </w:r>
      <w:r w:rsidR="00A774DE" w:rsidRPr="00757F0D">
        <w:rPr>
          <w:rFonts w:ascii="Times New Roman" w:hAnsi="Times New Roman" w:cs="Times New Roman"/>
          <w:color w:val="000000" w:themeColor="text1"/>
        </w:rPr>
        <w:t>,</w:t>
      </w:r>
      <w:r w:rsidR="00225128" w:rsidRPr="00757F0D">
        <w:rPr>
          <w:rFonts w:ascii="Times New Roman" w:hAnsi="Times New Roman" w:cs="Times New Roman"/>
          <w:color w:val="000000" w:themeColor="text1"/>
        </w:rPr>
        <w:t xml:space="preserve"> </w:t>
      </w:r>
      <w:bookmarkStart w:id="46" w:name="OLE_LINK43"/>
      <w:bookmarkStart w:id="47" w:name="OLE_LINK44"/>
      <w:bookmarkEnd w:id="44"/>
      <w:bookmarkEnd w:id="45"/>
      <w:r w:rsidR="00225128" w:rsidRPr="00757F0D">
        <w:rPr>
          <w:rFonts w:ascii="Times New Roman" w:hAnsi="Times New Roman" w:cs="Times New Roman"/>
          <w:color w:val="000000" w:themeColor="text1"/>
        </w:rPr>
        <w:t>16S rRNA</w:t>
      </w:r>
      <w:r w:rsidR="00656F78" w:rsidRPr="00757F0D">
        <w:rPr>
          <w:rFonts w:ascii="Times New Roman" w:hAnsi="Times New Roman" w:cs="Times New Roman"/>
          <w:color w:val="000000" w:themeColor="text1"/>
        </w:rPr>
        <w:t xml:space="preserve"> amplicon sequencing </w:t>
      </w:r>
      <w:r w:rsidR="00A41975" w:rsidRPr="00757F0D">
        <w:rPr>
          <w:rFonts w:ascii="Times New Roman" w:hAnsi="Times New Roman" w:cs="Times New Roman"/>
          <w:color w:val="000000" w:themeColor="text1"/>
        </w:rPr>
        <w:t>is</w:t>
      </w:r>
      <w:r w:rsidR="00225128" w:rsidRPr="00757F0D">
        <w:rPr>
          <w:rFonts w:ascii="Times New Roman" w:hAnsi="Times New Roman" w:cs="Times New Roman"/>
          <w:color w:val="000000" w:themeColor="text1"/>
        </w:rPr>
        <w:t xml:space="preserve"> </w:t>
      </w:r>
      <w:r w:rsidR="008A23CB" w:rsidRPr="00757F0D">
        <w:rPr>
          <w:rFonts w:ascii="Times New Roman" w:hAnsi="Times New Roman" w:cs="Times New Roman"/>
          <w:color w:val="000000" w:themeColor="text1"/>
        </w:rPr>
        <w:t xml:space="preserve">limited to </w:t>
      </w:r>
      <w:r w:rsidR="00ED6EC2" w:rsidRPr="00757F0D">
        <w:rPr>
          <w:rFonts w:ascii="Times New Roman" w:hAnsi="Times New Roman" w:cs="Times New Roman"/>
          <w:color w:val="000000" w:themeColor="text1"/>
        </w:rPr>
        <w:t xml:space="preserve">profiling the </w:t>
      </w:r>
      <w:r w:rsidR="00225128" w:rsidRPr="00757F0D">
        <w:rPr>
          <w:rFonts w:ascii="Times New Roman" w:hAnsi="Times New Roman" w:cs="Times New Roman"/>
          <w:color w:val="000000" w:themeColor="text1"/>
        </w:rPr>
        <w:t>genomes of bacteria</w:t>
      </w:r>
      <w:r w:rsidR="00C111B4" w:rsidRPr="00757F0D">
        <w:rPr>
          <w:rFonts w:ascii="Times New Roman" w:hAnsi="Times New Roman" w:cs="Times New Roman"/>
          <w:color w:val="000000" w:themeColor="text1"/>
        </w:rPr>
        <w:t>l</w:t>
      </w:r>
      <w:r w:rsidR="00225128" w:rsidRPr="00757F0D">
        <w:rPr>
          <w:rFonts w:ascii="Times New Roman" w:hAnsi="Times New Roman" w:cs="Times New Roman"/>
          <w:color w:val="000000" w:themeColor="text1"/>
        </w:rPr>
        <w:t xml:space="preserve"> and archaea</w:t>
      </w:r>
      <w:r w:rsidR="00C111B4" w:rsidRPr="00757F0D">
        <w:rPr>
          <w:rFonts w:ascii="Times New Roman" w:hAnsi="Times New Roman" w:cs="Times New Roman"/>
          <w:color w:val="000000" w:themeColor="text1"/>
        </w:rPr>
        <w:t>l taxa</w:t>
      </w:r>
      <w:r w:rsidR="00E13F51" w:rsidRPr="00757F0D">
        <w:rPr>
          <w:rFonts w:ascii="Times New Roman" w:hAnsi="Times New Roman" w:cs="Times New Roman"/>
          <w:color w:val="000000" w:themeColor="text1"/>
        </w:rPr>
        <w:t>,</w:t>
      </w:r>
      <w:r w:rsidR="00225128" w:rsidRPr="00757F0D">
        <w:rPr>
          <w:rFonts w:ascii="Times New Roman" w:hAnsi="Times New Roman" w:cs="Times New Roman"/>
          <w:color w:val="000000" w:themeColor="text1"/>
        </w:rPr>
        <w:t xml:space="preserve"> </w:t>
      </w:r>
      <w:r w:rsidR="003B4FA7" w:rsidRPr="00757F0D">
        <w:rPr>
          <w:rFonts w:ascii="Times New Roman" w:hAnsi="Times New Roman" w:cs="Times New Roman"/>
          <w:color w:val="000000" w:themeColor="text1"/>
        </w:rPr>
        <w:t xml:space="preserve">and </w:t>
      </w:r>
      <w:r w:rsidR="001B4A4F" w:rsidRPr="00757F0D">
        <w:rPr>
          <w:rFonts w:ascii="Times New Roman" w:hAnsi="Times New Roman" w:cs="Times New Roman"/>
          <w:color w:val="000000" w:themeColor="text1"/>
        </w:rPr>
        <w:t>is</w:t>
      </w:r>
      <w:r w:rsidR="008B5F14" w:rsidRPr="00757F0D">
        <w:rPr>
          <w:rFonts w:ascii="Times New Roman" w:hAnsi="Times New Roman" w:cs="Times New Roman"/>
          <w:color w:val="000000" w:themeColor="text1"/>
        </w:rPr>
        <w:t xml:space="preserve"> </w:t>
      </w:r>
      <w:r w:rsidR="00826259" w:rsidRPr="00757F0D">
        <w:rPr>
          <w:rFonts w:ascii="Times New Roman" w:hAnsi="Times New Roman" w:cs="Times New Roman"/>
          <w:color w:val="000000" w:themeColor="text1"/>
        </w:rPr>
        <w:t xml:space="preserve">subject to </w:t>
      </w:r>
      <w:r w:rsidR="007B57FD" w:rsidRPr="00757F0D">
        <w:rPr>
          <w:rFonts w:ascii="Times New Roman" w:hAnsi="Times New Roman" w:cs="Times New Roman"/>
          <w:color w:val="000000" w:themeColor="text1"/>
        </w:rPr>
        <w:t>amplification</w:t>
      </w:r>
      <w:r w:rsidR="003B4FA7" w:rsidRPr="00757F0D">
        <w:rPr>
          <w:rFonts w:ascii="Times New Roman" w:hAnsi="Times New Roman" w:cs="Times New Roman"/>
          <w:color w:val="000000" w:themeColor="text1"/>
        </w:rPr>
        <w:t xml:space="preserve"> biases </w:t>
      </w:r>
      <w:r w:rsidR="00225128"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2007)","noteIndex":0},"citationItems":[{"id":"lftCwiAZ/r7s78UOk","uris":["http://www.mendeley.com/documents/?uuid=2e19dc32-4682-3cd2-b2f7-49d1eba8af87"],"itemData":{"DOI":"10.1128/JCM.01228-07","ISSN":"00951137","PMID":"17626177","abstract":"The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pitfalls","type":"article","volume":"45"}},{"id":"lftCwiAZ/KHUpU11b","uris":["http://zotero.org/users/local/YOB362yk/items/A83GDYGK"],"itemData":{"id":884,"type":"article-journal","abstract":"Molecular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(Woese, Kandlert and Wheelis, 1990; Janda and Abbott, 2007)</w:t>
      </w:r>
      <w:r w:rsidR="00225128" w:rsidRPr="00757F0D">
        <w:rPr>
          <w:rFonts w:ascii="Times New Roman" w:hAnsi="Times New Roman" w:cs="Times New Roman"/>
          <w:color w:val="000000" w:themeColor="text1"/>
        </w:rPr>
        <w:fldChar w:fldCharType="end"/>
      </w:r>
      <w:bookmarkEnd w:id="46"/>
      <w:bookmarkEnd w:id="47"/>
      <w:r w:rsidR="00225128"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On the other hand, the taxonomical profiling</w:t>
      </w:r>
      <w:r w:rsidR="008A23CB" w:rsidRPr="00757F0D">
        <w:rPr>
          <w:rFonts w:ascii="Times New Roman" w:hAnsi="Times New Roman" w:cs="Times New Roman"/>
          <w:color w:val="000000" w:themeColor="text1"/>
        </w:rPr>
        <w:t xml:space="preserve"> using </w:t>
      </w:r>
      <w:r w:rsidR="00C0014F" w:rsidRPr="00757F0D">
        <w:rPr>
          <w:rFonts w:ascii="Times New Roman" w:hAnsi="Times New Roman" w:cs="Times New Roman"/>
          <w:color w:val="000000" w:themeColor="text1"/>
        </w:rPr>
        <w:t>shotgun metagenomics sequenc</w:t>
      </w:r>
      <w:r w:rsidR="008A23CB" w:rsidRPr="00757F0D">
        <w:rPr>
          <w:rFonts w:ascii="Times New Roman" w:hAnsi="Times New Roman" w:cs="Times New Roman"/>
          <w:color w:val="000000" w:themeColor="text1"/>
        </w:rPr>
        <w:t>e</w:t>
      </w:r>
      <w:r w:rsidR="00C0014F" w:rsidRPr="00757F0D">
        <w:rPr>
          <w:rFonts w:ascii="Times New Roman" w:hAnsi="Times New Roman" w:cs="Times New Roman"/>
          <w:color w:val="000000" w:themeColor="text1"/>
        </w:rPr>
        <w:t xml:space="preserve"> data compar</w:t>
      </w:r>
      <w:r w:rsidR="00B432F6" w:rsidRPr="00757F0D">
        <w:rPr>
          <w:rFonts w:ascii="Times New Roman" w:hAnsi="Times New Roman" w:cs="Times New Roman"/>
          <w:color w:val="000000" w:themeColor="text1"/>
        </w:rPr>
        <w:t>es</w:t>
      </w:r>
      <w:r w:rsidR="00C0014F" w:rsidRPr="00757F0D">
        <w:rPr>
          <w:rFonts w:ascii="Times New Roman" w:hAnsi="Times New Roman" w:cs="Times New Roman"/>
          <w:color w:val="000000" w:themeColor="text1"/>
        </w:rPr>
        <w:t xml:space="preserve"> </w:t>
      </w:r>
      <w:r w:rsidR="00B432F6" w:rsidRPr="00757F0D">
        <w:rPr>
          <w:rFonts w:ascii="Times New Roman" w:hAnsi="Times New Roman" w:cs="Times New Roman"/>
          <w:color w:val="000000" w:themeColor="text1"/>
        </w:rPr>
        <w:t xml:space="preserve">the sequences to </w:t>
      </w:r>
      <w:r w:rsidR="00C0014F" w:rsidRPr="00757F0D">
        <w:rPr>
          <w:rFonts w:ascii="Times New Roman" w:hAnsi="Times New Roman" w:cs="Times New Roman"/>
          <w:color w:val="000000" w:themeColor="text1"/>
        </w:rPr>
        <w:t xml:space="preserve">reference whole-genome </w:t>
      </w:r>
      <w:r w:rsidR="00CF184E" w:rsidRPr="00757F0D">
        <w:rPr>
          <w:rFonts w:ascii="Times New Roman" w:hAnsi="Times New Roman" w:cs="Times New Roman"/>
          <w:color w:val="000000" w:themeColor="text1"/>
        </w:rPr>
        <w:t>database</w:t>
      </w:r>
      <w:r w:rsidR="001B4A4F" w:rsidRPr="00757F0D">
        <w:rPr>
          <w:rFonts w:ascii="Times New Roman" w:hAnsi="Times New Roman" w:cs="Times New Roman"/>
          <w:color w:val="000000" w:themeColor="text1"/>
        </w:rPr>
        <w:t>s</w:t>
      </w:r>
      <w:r w:rsidR="00C0014F" w:rsidRPr="00757F0D">
        <w:rPr>
          <w:rFonts w:ascii="Times New Roman" w:hAnsi="Times New Roman" w:cs="Times New Roman"/>
          <w:color w:val="000000" w:themeColor="text1"/>
        </w:rPr>
        <w:t xml:space="preserve">. Since the data contain all genetic information present in the sample, </w:t>
      </w:r>
      <w:r w:rsidR="00225128" w:rsidRPr="00757F0D">
        <w:rPr>
          <w:rFonts w:ascii="Times New Roman" w:hAnsi="Times New Roman" w:cs="Times New Roman"/>
          <w:color w:val="000000" w:themeColor="text1"/>
        </w:rPr>
        <w:t xml:space="preserve">this approach avoids the amplification biases observed in 16S rRNA sequencing </w:t>
      </w:r>
      <w:r w:rsidR="00225128"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{"citationID":"a1i7aeimv2v","properties":{"formattedCitation":"(Fouhy {\\i{}et al.}, 2016; Ranjan {\\i{}et al.}, 2016)","plainCitation":"(Fouhy et al., 2016; Ranjan et al., 2016)","noteIndex":0},"citationItems":[{"id":"lftCwiAZ/CtUKfyZQ","uris":["http://www.mendeley.com/documents/?uuid=1a32b8d9-92ab-3f77-b7c2-e4cb7bf26358"],"itemData":{"DOI":"10.1016/J.BBRC.2015.12.083","ISSN":"0006-291X","abstract":"The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rPr>
        <w:t xml:space="preserve">(Fouhy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xml:space="preserve">, 2016; Ranjan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2016)</w:t>
      </w:r>
      <w:r w:rsidR="00225128" w:rsidRPr="00757F0D">
        <w:rPr>
          <w:rFonts w:ascii="Times New Roman" w:hAnsi="Times New Roman" w:cs="Times New Roman"/>
          <w:color w:val="000000" w:themeColor="text1"/>
        </w:rPr>
        <w:fldChar w:fldCharType="end"/>
      </w:r>
      <w:r w:rsidR="007B57FD" w:rsidRPr="00757F0D">
        <w:rPr>
          <w:rFonts w:ascii="Times New Roman" w:hAnsi="Times New Roman" w:cs="Times New Roman"/>
          <w:color w:val="000000" w:themeColor="text1"/>
        </w:rPr>
        <w:t xml:space="preserve"> and increase</w:t>
      </w:r>
      <w:r w:rsidR="00E13F51" w:rsidRPr="00757F0D">
        <w:rPr>
          <w:rFonts w:ascii="Times New Roman" w:hAnsi="Times New Roman" w:cs="Times New Roman"/>
          <w:color w:val="000000" w:themeColor="text1"/>
        </w:rPr>
        <w:t>s</w:t>
      </w:r>
      <w:r w:rsidR="007B57FD" w:rsidRPr="00757F0D">
        <w:rPr>
          <w:rFonts w:ascii="Times New Roman" w:hAnsi="Times New Roman" w:cs="Times New Roman"/>
          <w:color w:val="000000" w:themeColor="text1"/>
        </w:rPr>
        <w:t xml:space="preserve"> the </w:t>
      </w:r>
      <w:r w:rsidR="007B57FD" w:rsidRPr="00757F0D">
        <w:rPr>
          <w:rFonts w:ascii="Times New Roman" w:hAnsi="Times New Roman" w:cs="Times New Roman"/>
          <w:color w:val="000000" w:themeColor="text1"/>
        </w:rPr>
        <w:lastRenderedPageBreak/>
        <w:t xml:space="preserve">resolution of microbial identification </w:t>
      </w:r>
      <w:r w:rsidR="007B57FD"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rPr>
        <w:t xml:space="preserve">(Durazzi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2021)</w:t>
      </w:r>
      <w:r w:rsidR="007B57FD" w:rsidRPr="00757F0D">
        <w:rPr>
          <w:rFonts w:ascii="Times New Roman" w:hAnsi="Times New Roman" w:cs="Times New Roman"/>
          <w:color w:val="000000" w:themeColor="text1"/>
        </w:rPr>
        <w:fldChar w:fldCharType="end"/>
      </w:r>
      <w:r w:rsidR="00225128"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Most importantly, </w:t>
      </w:r>
      <w:r w:rsidR="00225128" w:rsidRPr="00757F0D">
        <w:rPr>
          <w:rFonts w:ascii="Times New Roman" w:hAnsi="Times New Roman" w:cs="Times New Roman"/>
          <w:color w:val="000000" w:themeColor="text1"/>
        </w:rPr>
        <w:t xml:space="preserve">it has </w:t>
      </w:r>
      <w:r w:rsidR="00242EFF" w:rsidRPr="00757F0D">
        <w:rPr>
          <w:rFonts w:ascii="Times New Roman" w:hAnsi="Times New Roman" w:cs="Times New Roman"/>
          <w:color w:val="000000" w:themeColor="text1"/>
        </w:rPr>
        <w:t>broa</w:t>
      </w:r>
      <w:r w:rsidR="00225128" w:rsidRPr="00757F0D">
        <w:rPr>
          <w:rFonts w:ascii="Times New Roman" w:hAnsi="Times New Roman" w:cs="Times New Roman"/>
          <w:color w:val="000000" w:themeColor="text1"/>
        </w:rPr>
        <w:t>der applications such as functional profiling and</w:t>
      </w:r>
      <w:r w:rsidR="00C0014F" w:rsidRPr="00757F0D">
        <w:rPr>
          <w:rFonts w:ascii="Times New Roman" w:hAnsi="Times New Roman" w:cs="Times New Roman"/>
          <w:color w:val="000000" w:themeColor="text1"/>
        </w:rPr>
        <w:t xml:space="preserve"> identification of viruses and other microorganisms with simple genomes </w:t>
      </w:r>
      <w:r w:rsidR="00C0014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{"citationID":"CraFjYfj","properties":{"formattedCitation":"(Clark and Pazdernik, 2016)","plainCitation":"(Clark and Pazdernik, 2016)","noteIndex":0},"citationItems":[{"id":"lftCwiAZ/NaLQevBT","uris":["http://www.mendeley.com/documents/?uuid=2dea591c-8017-3b76-8661-a07add5b0dd3"],"itemData":{"DOI":"10.1016/B978-0-12-385015-7.00012-0","author":[{"dropping-particle":"","family":"Clark","given":"David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(Clark and Pazdernik, 2016)</w:t>
      </w:r>
      <w:r w:rsidR="00C0014F" w:rsidRPr="00757F0D">
        <w:rPr>
          <w:rFonts w:ascii="Times New Roman" w:hAnsi="Times New Roman" w:cs="Times New Roman"/>
          <w:color w:val="000000" w:themeColor="text1"/>
        </w:rPr>
        <w:fldChar w:fldCharType="end"/>
      </w:r>
      <w:r w:rsidR="00225128"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w:t>
      </w:r>
    </w:p>
    <w:p w14:paraId="74A4D259" w14:textId="77777777" w:rsidR="002F65DB" w:rsidRDefault="00C0014F" w:rsidP="00444925">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 xml:space="preserve"> </w:t>
      </w:r>
      <w:r w:rsidR="00E00558" w:rsidRPr="00757F0D">
        <w:rPr>
          <w:rFonts w:ascii="Times New Roman" w:hAnsi="Times New Roman" w:cs="Times New Roman"/>
          <w:color w:val="000000" w:themeColor="text1"/>
        </w:rPr>
        <w:tab/>
      </w:r>
      <w:bookmarkStart w:id="48" w:name="OLE_LINK51"/>
      <w:bookmarkStart w:id="49" w:name="OLE_LINK54"/>
      <w:bookmarkStart w:id="50" w:name="OLE_LINK108"/>
      <w:r w:rsidR="00FD536B" w:rsidRPr="00757F0D">
        <w:rPr>
          <w:rFonts w:ascii="Times New Roman" w:hAnsi="Times New Roman" w:cs="Times New Roman"/>
          <w:color w:val="000000" w:themeColor="text1"/>
        </w:rPr>
        <w:t>C</w:t>
      </w:r>
      <w:r w:rsidRPr="00757F0D">
        <w:rPr>
          <w:rFonts w:ascii="Times New Roman" w:hAnsi="Times New Roman" w:cs="Times New Roman"/>
          <w:color w:val="000000" w:themeColor="text1"/>
        </w:rPr>
        <w:t>urrently developed shotgun metagenom</w:t>
      </w:r>
      <w:r w:rsidR="008B5F14" w:rsidRPr="00757F0D">
        <w:rPr>
          <w:rFonts w:ascii="Times New Roman" w:hAnsi="Times New Roman" w:cs="Times New Roman"/>
          <w:color w:val="000000" w:themeColor="text1"/>
        </w:rPr>
        <w:t>ics</w:t>
      </w:r>
      <w:r w:rsidRPr="00757F0D">
        <w:rPr>
          <w:rFonts w:ascii="Times New Roman" w:hAnsi="Times New Roman" w:cs="Times New Roman"/>
          <w:color w:val="000000" w:themeColor="text1"/>
        </w:rPr>
        <w:t xml:space="preserve"> sequencing</w:t>
      </w:r>
      <w:r w:rsidR="006B3AA0"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based taxonomical profiling </w:t>
      </w:r>
      <w:r w:rsidR="001D20AD" w:rsidRPr="00757F0D">
        <w:rPr>
          <w:rFonts w:ascii="Times New Roman" w:hAnsi="Times New Roman" w:cs="Times New Roman"/>
          <w:color w:val="000000" w:themeColor="text1"/>
        </w:rPr>
        <w:t xml:space="preserve">software </w:t>
      </w:r>
      <w:r w:rsidR="00FD536B" w:rsidRPr="00757F0D">
        <w:rPr>
          <w:rFonts w:ascii="Times New Roman" w:hAnsi="Times New Roman" w:cs="Times New Roman"/>
          <w:color w:val="000000" w:themeColor="text1"/>
        </w:rPr>
        <w:t>can be separated into two groups</w:t>
      </w:r>
      <w:r w:rsidR="00433D27" w:rsidRPr="00757F0D">
        <w:rPr>
          <w:rFonts w:ascii="Times New Roman" w:hAnsi="Times New Roman" w:cs="Times New Roman"/>
          <w:color w:val="000000" w:themeColor="text1"/>
        </w:rPr>
        <w:t>:</w:t>
      </w:r>
      <w:r w:rsidR="001D20AD" w:rsidRPr="00757F0D">
        <w:rPr>
          <w:rFonts w:ascii="Times New Roman" w:hAnsi="Times New Roman" w:cs="Times New Roman"/>
          <w:color w:val="000000" w:themeColor="text1"/>
        </w:rPr>
        <w:t xml:space="preserve"> the alignment-based and the alignment</w:t>
      </w:r>
      <w:r w:rsidR="00E13F51" w:rsidRPr="00757F0D">
        <w:rPr>
          <w:rFonts w:ascii="Times New Roman" w:hAnsi="Times New Roman" w:cs="Times New Roman"/>
          <w:color w:val="000000" w:themeColor="text1"/>
        </w:rPr>
        <w:t>-</w:t>
      </w:r>
      <w:r w:rsidR="001D20AD" w:rsidRPr="00757F0D">
        <w:rPr>
          <w:rFonts w:ascii="Times New Roman" w:hAnsi="Times New Roman" w:cs="Times New Roman"/>
          <w:color w:val="000000" w:themeColor="text1"/>
        </w:rPr>
        <w:t xml:space="preserve">free software. </w:t>
      </w:r>
      <w:r w:rsidR="00E13F51" w:rsidRPr="00757F0D">
        <w:rPr>
          <w:rFonts w:ascii="Times New Roman" w:hAnsi="Times New Roman" w:cs="Times New Roman"/>
          <w:color w:val="000000" w:themeColor="text1"/>
        </w:rPr>
        <w:t>A</w:t>
      </w:r>
      <w:r w:rsidR="001D20AD" w:rsidRPr="00757F0D">
        <w:rPr>
          <w:rFonts w:ascii="Times New Roman" w:hAnsi="Times New Roman" w:cs="Times New Roman"/>
          <w:color w:val="000000" w:themeColor="text1"/>
        </w:rPr>
        <w:t>lignment</w:t>
      </w:r>
      <w:r w:rsidR="00537B08" w:rsidRPr="00757F0D">
        <w:rPr>
          <w:rFonts w:ascii="Times New Roman" w:hAnsi="Times New Roman" w:cs="Times New Roman"/>
          <w:color w:val="000000" w:themeColor="text1"/>
        </w:rPr>
        <w:t>-</w:t>
      </w:r>
      <w:r w:rsidR="001D20AD" w:rsidRPr="00757F0D">
        <w:rPr>
          <w:rFonts w:ascii="Times New Roman" w:hAnsi="Times New Roman" w:cs="Times New Roman"/>
          <w:color w:val="000000" w:themeColor="text1"/>
        </w:rPr>
        <w:t>based software</w:t>
      </w:r>
      <w:r w:rsidR="00537B08" w:rsidRPr="00757F0D">
        <w:rPr>
          <w:rFonts w:ascii="Times New Roman" w:hAnsi="Times New Roman" w:cs="Times New Roman"/>
          <w:color w:val="000000" w:themeColor="text1"/>
        </w:rPr>
        <w:t>, including BLAST</w:t>
      </w:r>
      <w:r w:rsidR="00172FB0" w:rsidRPr="00757F0D">
        <w:rPr>
          <w:rFonts w:ascii="Times New Roman" w:hAnsi="Times New Roman" w:cs="Times New Roman"/>
          <w:color w:val="000000" w:themeColor="text1"/>
        </w:rPr>
        <w:t>N</w:t>
      </w:r>
      <w:r w:rsidR="001B4A4F" w:rsidRPr="00757F0D">
        <w:rPr>
          <w:rFonts w:ascii="Times New Roman" w:hAnsi="Times New Roman" w:cs="Times New Roman"/>
          <w:color w:val="000000" w:themeColor="text1"/>
        </w:rPr>
        <w:t xml:space="preserve"> </w:t>
      </w:r>
      <w:r w:rsidR="00047CD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(Altschul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1990; Johnson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2008; Camacho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2009)</w:t>
      </w:r>
      <w:r w:rsidR="00047CD0" w:rsidRPr="00757F0D">
        <w:rPr>
          <w:rFonts w:ascii="Times New Roman" w:hAnsi="Times New Roman" w:cs="Times New Roman"/>
          <w:color w:val="000000" w:themeColor="text1"/>
        </w:rPr>
        <w:fldChar w:fldCharType="end"/>
      </w:r>
      <w:r w:rsidR="00172FB0" w:rsidRPr="00757F0D">
        <w:rPr>
          <w:rFonts w:ascii="Times New Roman" w:hAnsi="Times New Roman" w:cs="Times New Roman"/>
          <w:color w:val="000000" w:themeColor="text1"/>
        </w:rPr>
        <w:t xml:space="preserve">, which aligns sequences at </w:t>
      </w:r>
      <w:r w:rsidR="00E13F51" w:rsidRPr="00757F0D">
        <w:rPr>
          <w:rFonts w:ascii="Times New Roman" w:hAnsi="Times New Roman" w:cs="Times New Roman"/>
          <w:color w:val="000000" w:themeColor="text1"/>
        </w:rPr>
        <w:t xml:space="preserve">the </w:t>
      </w:r>
      <w:r w:rsidR="006A0C17" w:rsidRPr="00757F0D">
        <w:rPr>
          <w:rFonts w:ascii="Times New Roman" w:hAnsi="Times New Roman" w:cs="Times New Roman"/>
          <w:color w:val="000000" w:themeColor="text1"/>
        </w:rPr>
        <w:t xml:space="preserve">nucleotide </w:t>
      </w:r>
      <w:r w:rsidR="00172FB0" w:rsidRPr="00757F0D">
        <w:rPr>
          <w:rFonts w:ascii="Times New Roman" w:hAnsi="Times New Roman" w:cs="Times New Roman"/>
          <w:color w:val="000000" w:themeColor="text1"/>
        </w:rPr>
        <w:t>level,</w:t>
      </w:r>
      <w:r w:rsidR="00047CD0" w:rsidRPr="00757F0D">
        <w:rPr>
          <w:rFonts w:ascii="Times New Roman" w:hAnsi="Times New Roman" w:cs="Times New Roman"/>
          <w:color w:val="000000" w:themeColor="text1"/>
        </w:rPr>
        <w:t xml:space="preserve"> </w:t>
      </w:r>
      <w:r w:rsidR="008B5F14" w:rsidRPr="00757F0D">
        <w:rPr>
          <w:rFonts w:ascii="Times New Roman" w:hAnsi="Times New Roman" w:cs="Times New Roman"/>
          <w:color w:val="000000" w:themeColor="text1"/>
        </w:rPr>
        <w:t xml:space="preserve">and Diamond </w:t>
      </w:r>
      <w:r w:rsidR="00047CD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(Buchfink, Xie and Huson, 2015)</w:t>
      </w:r>
      <w:r w:rsidR="00047CD0" w:rsidRPr="00757F0D">
        <w:rPr>
          <w:rFonts w:ascii="Times New Roman" w:hAnsi="Times New Roman" w:cs="Times New Roman"/>
          <w:color w:val="000000" w:themeColor="text1"/>
        </w:rPr>
        <w:fldChar w:fldCharType="end"/>
      </w:r>
      <w:r w:rsidR="00537B08" w:rsidRPr="00757F0D">
        <w:rPr>
          <w:rFonts w:ascii="Times New Roman" w:hAnsi="Times New Roman" w:cs="Times New Roman"/>
          <w:color w:val="000000" w:themeColor="text1"/>
        </w:rPr>
        <w:t xml:space="preserve">, </w:t>
      </w:r>
      <w:r w:rsidR="008B5F14" w:rsidRPr="00757F0D">
        <w:rPr>
          <w:rFonts w:ascii="Times New Roman" w:hAnsi="Times New Roman" w:cs="Times New Roman"/>
          <w:color w:val="000000" w:themeColor="text1"/>
        </w:rPr>
        <w:t xml:space="preserve">which aligns at the protein level, </w:t>
      </w:r>
      <w:r w:rsidR="0091264D" w:rsidRPr="00757F0D">
        <w:rPr>
          <w:rFonts w:ascii="Times New Roman" w:hAnsi="Times New Roman" w:cs="Times New Roman"/>
          <w:color w:val="000000" w:themeColor="text1"/>
        </w:rPr>
        <w:t>were thought to have</w:t>
      </w:r>
      <w:r w:rsidR="00E13F51" w:rsidRPr="00757F0D">
        <w:rPr>
          <w:rFonts w:ascii="Times New Roman" w:hAnsi="Times New Roman" w:cs="Times New Roman"/>
          <w:color w:val="000000" w:themeColor="text1"/>
        </w:rPr>
        <w:t xml:space="preserve"> high sensitivity</w:t>
      </w:r>
      <w:r w:rsidR="00433D27" w:rsidRPr="00757F0D">
        <w:rPr>
          <w:rFonts w:ascii="Times New Roman" w:hAnsi="Times New Roman" w:cs="Times New Roman"/>
          <w:color w:val="000000" w:themeColor="text1"/>
        </w:rPr>
        <w:t xml:space="preserve"> and</w:t>
      </w:r>
      <w:r w:rsidR="009B3208" w:rsidRPr="00757F0D">
        <w:rPr>
          <w:rFonts w:ascii="Times New Roman" w:hAnsi="Times New Roman" w:cs="Times New Roman"/>
          <w:color w:val="000000" w:themeColor="text1"/>
        </w:rPr>
        <w:t xml:space="preserve"> </w:t>
      </w:r>
      <w:r w:rsidR="00047CD0" w:rsidRPr="00757F0D">
        <w:rPr>
          <w:rFonts w:ascii="Times New Roman" w:hAnsi="Times New Roman" w:cs="Times New Roman"/>
          <w:color w:val="000000" w:themeColor="text1"/>
        </w:rPr>
        <w:t>ha</w:t>
      </w:r>
      <w:r w:rsidR="00E13F51" w:rsidRPr="00757F0D">
        <w:rPr>
          <w:rFonts w:ascii="Times New Roman" w:hAnsi="Times New Roman" w:cs="Times New Roman"/>
          <w:color w:val="000000" w:themeColor="text1"/>
        </w:rPr>
        <w:t>ve</w:t>
      </w:r>
      <w:r w:rsidR="00047CD0" w:rsidRPr="00757F0D">
        <w:rPr>
          <w:rFonts w:ascii="Times New Roman" w:hAnsi="Times New Roman" w:cs="Times New Roman"/>
          <w:color w:val="000000" w:themeColor="text1"/>
        </w:rPr>
        <w:t xml:space="preserve"> been </w:t>
      </w:r>
      <w:r w:rsidR="001F12F2" w:rsidRPr="00757F0D">
        <w:rPr>
          <w:rFonts w:ascii="Times New Roman" w:hAnsi="Times New Roman" w:cs="Times New Roman"/>
          <w:color w:val="000000" w:themeColor="text1"/>
        </w:rPr>
        <w:t>used as the</w:t>
      </w:r>
      <w:r w:rsidR="00047CD0" w:rsidRPr="00757F0D">
        <w:rPr>
          <w:rFonts w:ascii="Times New Roman" w:hAnsi="Times New Roman" w:cs="Times New Roman"/>
          <w:color w:val="000000" w:themeColor="text1"/>
        </w:rPr>
        <w:t xml:space="preserve"> standard for metagenomics profiling.</w:t>
      </w:r>
      <w:r w:rsidR="00693C8E" w:rsidRPr="00757F0D">
        <w:rPr>
          <w:rFonts w:ascii="Times New Roman" w:hAnsi="Times New Roman" w:cs="Times New Roman"/>
          <w:color w:val="000000" w:themeColor="text1"/>
        </w:rPr>
        <w:t xml:space="preserve"> </w:t>
      </w:r>
      <w:r w:rsidR="00E13F51" w:rsidRPr="00757F0D">
        <w:rPr>
          <w:rFonts w:ascii="Times New Roman" w:hAnsi="Times New Roman" w:cs="Times New Roman"/>
          <w:color w:val="000000" w:themeColor="text1"/>
        </w:rPr>
        <w:t>However</w:t>
      </w:r>
      <w:r w:rsidR="00693C8E" w:rsidRPr="00757F0D">
        <w:rPr>
          <w:rFonts w:ascii="Times New Roman" w:hAnsi="Times New Roman" w:cs="Times New Roman"/>
          <w:color w:val="000000" w:themeColor="text1"/>
        </w:rPr>
        <w:t xml:space="preserve">, these software </w:t>
      </w:r>
      <w:r w:rsidR="00433D27" w:rsidRPr="00757F0D">
        <w:rPr>
          <w:rFonts w:ascii="Times New Roman" w:hAnsi="Times New Roman" w:cs="Times New Roman"/>
          <w:color w:val="000000" w:themeColor="text1"/>
        </w:rPr>
        <w:t xml:space="preserve">require </w:t>
      </w:r>
      <w:r w:rsidR="00346D5D" w:rsidRPr="00757F0D">
        <w:rPr>
          <w:rFonts w:ascii="Times New Roman" w:hAnsi="Times New Roman" w:cs="Times New Roman"/>
          <w:color w:val="000000" w:themeColor="text1"/>
        </w:rPr>
        <w:t xml:space="preserve">a </w:t>
      </w:r>
      <w:r w:rsidR="00433D27" w:rsidRPr="00757F0D">
        <w:rPr>
          <w:rFonts w:ascii="Times New Roman" w:hAnsi="Times New Roman" w:cs="Times New Roman"/>
          <w:color w:val="000000" w:themeColor="text1"/>
        </w:rPr>
        <w:t>large</w:t>
      </w:r>
      <w:r w:rsidR="00693C8E" w:rsidRPr="00757F0D">
        <w:rPr>
          <w:rFonts w:ascii="Times New Roman" w:hAnsi="Times New Roman" w:cs="Times New Roman"/>
          <w:color w:val="000000" w:themeColor="text1"/>
        </w:rPr>
        <w:t xml:space="preserve"> </w:t>
      </w:r>
      <w:r w:rsidR="004C1A45" w:rsidRPr="00757F0D">
        <w:rPr>
          <w:rFonts w:ascii="Times New Roman" w:hAnsi="Times New Roman" w:cs="Times New Roman"/>
          <w:color w:val="000000" w:themeColor="text1"/>
        </w:rPr>
        <w:t xml:space="preserve">amount of </w:t>
      </w:r>
      <w:r w:rsidR="00693C8E" w:rsidRPr="00757F0D">
        <w:rPr>
          <w:rFonts w:ascii="Times New Roman" w:hAnsi="Times New Roman" w:cs="Times New Roman"/>
          <w:color w:val="000000" w:themeColor="text1"/>
        </w:rPr>
        <w:t xml:space="preserve">time and computational resources to build </w:t>
      </w:r>
      <w:r w:rsidR="00B47E95" w:rsidRPr="00757F0D">
        <w:rPr>
          <w:rFonts w:ascii="Times New Roman" w:hAnsi="Times New Roman" w:cs="Times New Roman"/>
          <w:color w:val="000000" w:themeColor="text1"/>
        </w:rPr>
        <w:t xml:space="preserve">genome </w:t>
      </w:r>
      <w:r w:rsidR="001B4A4F" w:rsidRPr="00757F0D">
        <w:rPr>
          <w:rFonts w:ascii="Times New Roman" w:hAnsi="Times New Roman" w:cs="Times New Roman"/>
          <w:color w:val="000000" w:themeColor="text1"/>
        </w:rPr>
        <w:t>alignments</w:t>
      </w:r>
      <w:r w:rsidR="00B47E95" w:rsidRPr="00757F0D">
        <w:rPr>
          <w:rFonts w:ascii="Times New Roman" w:hAnsi="Times New Roman" w:cs="Times New Roman"/>
          <w:color w:val="000000" w:themeColor="text1"/>
        </w:rPr>
        <w:t xml:space="preserve"> for the high number of</w:t>
      </w:r>
      <w:r w:rsidR="00693C8E" w:rsidRPr="00757F0D">
        <w:rPr>
          <w:rFonts w:ascii="Times New Roman" w:hAnsi="Times New Roman" w:cs="Times New Roman"/>
          <w:color w:val="000000" w:themeColor="text1"/>
        </w:rPr>
        <w:t xml:space="preserve"> sequences</w:t>
      </w:r>
      <w:r w:rsidR="00B47E95" w:rsidRPr="00757F0D">
        <w:rPr>
          <w:rFonts w:ascii="Times New Roman" w:hAnsi="Times New Roman" w:cs="Times New Roman"/>
          <w:color w:val="000000" w:themeColor="text1"/>
        </w:rPr>
        <w:t xml:space="preserve"> usually</w:t>
      </w:r>
      <w:r w:rsidR="00693C8E" w:rsidRPr="00757F0D">
        <w:rPr>
          <w:rFonts w:ascii="Times New Roman" w:hAnsi="Times New Roman" w:cs="Times New Roman"/>
          <w:color w:val="000000" w:themeColor="text1"/>
        </w:rPr>
        <w:t xml:space="preserve"> involved in metagenomics profiling</w:t>
      </w:r>
      <w:r w:rsidR="00410271" w:rsidRPr="00757F0D">
        <w:rPr>
          <w:rFonts w:ascii="Times New Roman" w:hAnsi="Times New Roman" w:cs="Times New Roman"/>
          <w:color w:val="000000" w:themeColor="text1"/>
        </w:rPr>
        <w:t xml:space="preserve"> </w:t>
      </w:r>
      <w:r w:rsidR="00B47E95" w:rsidRPr="00757F0D">
        <w:rPr>
          <w:rFonts w:ascii="Times New Roman" w:hAnsi="Times New Roman" w:cs="Times New Roman"/>
          <w:color w:val="000000" w:themeColor="text1"/>
        </w:rPr>
        <w:t xml:space="preserve">studies </w:t>
      </w:r>
      <w:r w:rsidR="00410271"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(Cannings, 2004; Zielezinski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2017)</w:t>
      </w:r>
      <w:r w:rsidR="00410271" w:rsidRPr="00757F0D">
        <w:rPr>
          <w:rFonts w:ascii="Times New Roman" w:hAnsi="Times New Roman" w:cs="Times New Roman"/>
          <w:color w:val="000000" w:themeColor="text1"/>
        </w:rPr>
        <w:fldChar w:fldCharType="end"/>
      </w:r>
      <w:r w:rsidR="00693C8E" w:rsidRPr="00757F0D">
        <w:rPr>
          <w:rFonts w:ascii="Times New Roman" w:hAnsi="Times New Roman" w:cs="Times New Roman"/>
          <w:color w:val="000000" w:themeColor="text1"/>
        </w:rPr>
        <w:t>.</w:t>
      </w:r>
      <w:r w:rsidR="00410271" w:rsidRPr="00757F0D">
        <w:rPr>
          <w:rFonts w:ascii="Times New Roman" w:hAnsi="Times New Roman" w:cs="Times New Roman"/>
          <w:color w:val="000000" w:themeColor="text1"/>
        </w:rPr>
        <w:t xml:space="preserve"> Furthermore, recent investigations in alignment-based methods ha</w:t>
      </w:r>
      <w:r w:rsidR="00B47E95" w:rsidRPr="00757F0D">
        <w:rPr>
          <w:rFonts w:ascii="Times New Roman" w:hAnsi="Times New Roman" w:cs="Times New Roman"/>
          <w:color w:val="000000" w:themeColor="text1"/>
        </w:rPr>
        <w:t>ve</w:t>
      </w:r>
      <w:r w:rsidR="00410271" w:rsidRPr="00757F0D">
        <w:rPr>
          <w:rFonts w:ascii="Times New Roman" w:hAnsi="Times New Roman" w:cs="Times New Roman"/>
          <w:color w:val="000000" w:themeColor="text1"/>
        </w:rPr>
        <w:t xml:space="preserve"> reported </w:t>
      </w:r>
      <w:r w:rsidR="00B47E95" w:rsidRPr="00757F0D">
        <w:rPr>
          <w:rFonts w:ascii="Times New Roman" w:hAnsi="Times New Roman" w:cs="Times New Roman"/>
          <w:color w:val="000000" w:themeColor="text1"/>
        </w:rPr>
        <w:t xml:space="preserve">that </w:t>
      </w:r>
      <w:r w:rsidR="00D1066B" w:rsidRPr="00757F0D">
        <w:rPr>
          <w:rFonts w:ascii="Times New Roman" w:hAnsi="Times New Roman" w:cs="Times New Roman"/>
          <w:color w:val="000000" w:themeColor="text1"/>
        </w:rPr>
        <w:t>alignment-based</w:t>
      </w:r>
      <w:r w:rsidR="00410271" w:rsidRPr="00757F0D">
        <w:rPr>
          <w:rFonts w:ascii="Times New Roman" w:hAnsi="Times New Roman" w:cs="Times New Roman"/>
          <w:color w:val="000000" w:themeColor="text1"/>
        </w:rPr>
        <w:t xml:space="preserve"> software decrease in sensitivity with </w:t>
      </w:r>
      <w:r w:rsidR="00B47E95" w:rsidRPr="00757F0D">
        <w:rPr>
          <w:rFonts w:ascii="Times New Roman" w:hAnsi="Times New Roman" w:cs="Times New Roman"/>
          <w:color w:val="000000" w:themeColor="text1"/>
        </w:rPr>
        <w:t xml:space="preserve">the use of </w:t>
      </w:r>
      <w:r w:rsidR="00410271" w:rsidRPr="00757F0D">
        <w:rPr>
          <w:rFonts w:ascii="Times New Roman" w:hAnsi="Times New Roman" w:cs="Times New Roman"/>
          <w:color w:val="000000" w:themeColor="text1"/>
        </w:rPr>
        <w:t>mosaic</w:t>
      </w:r>
      <w:r w:rsidR="00167CDC" w:rsidRPr="00757F0D">
        <w:rPr>
          <w:rFonts w:ascii="Times New Roman" w:hAnsi="Times New Roman" w:cs="Times New Roman"/>
          <w:color w:val="000000" w:themeColor="text1"/>
        </w:rPr>
        <w:t xml:space="preserve"> genomes (ex. viruses) </w:t>
      </w:r>
      <w:r w:rsidR="00167CDC"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(Zielezinski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2017)</w:t>
      </w:r>
      <w:r w:rsidR="00167CDC" w:rsidRPr="00757F0D">
        <w:rPr>
          <w:rFonts w:ascii="Times New Roman" w:hAnsi="Times New Roman" w:cs="Times New Roman"/>
          <w:color w:val="000000" w:themeColor="text1"/>
        </w:rPr>
        <w:fldChar w:fldCharType="end"/>
      </w:r>
      <w:r w:rsidR="00167CDC"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w:t>
      </w:r>
      <w:r w:rsidR="009770DE" w:rsidRPr="00757F0D">
        <w:rPr>
          <w:rFonts w:ascii="Times New Roman" w:hAnsi="Times New Roman" w:cs="Times New Roman"/>
          <w:color w:val="000000" w:themeColor="text1"/>
        </w:rPr>
        <w:t>To overcome these limitations</w:t>
      </w:r>
      <w:r w:rsidR="00172FB0" w:rsidRPr="00757F0D">
        <w:rPr>
          <w:rFonts w:ascii="Times New Roman" w:hAnsi="Times New Roman" w:cs="Times New Roman"/>
          <w:color w:val="000000" w:themeColor="text1"/>
        </w:rPr>
        <w:t xml:space="preserve">, multiple software </w:t>
      </w:r>
      <w:proofErr w:type="gramStart"/>
      <w:r w:rsidR="00C07280" w:rsidRPr="00757F0D">
        <w:rPr>
          <w:rFonts w:ascii="Times New Roman" w:hAnsi="Times New Roman" w:cs="Times New Roman"/>
          <w:color w:val="000000" w:themeColor="text1"/>
        </w:rPr>
        <w:t>have</w:t>
      </w:r>
      <w:proofErr w:type="gramEnd"/>
      <w:r w:rsidR="00C07280" w:rsidRPr="00757F0D">
        <w:rPr>
          <w:rFonts w:ascii="Times New Roman" w:hAnsi="Times New Roman" w:cs="Times New Roman"/>
          <w:color w:val="000000" w:themeColor="text1"/>
        </w:rPr>
        <w:t xml:space="preserve"> been developed</w:t>
      </w:r>
      <w:r w:rsidR="00172FB0" w:rsidRPr="00757F0D">
        <w:rPr>
          <w:rFonts w:ascii="Times New Roman" w:hAnsi="Times New Roman" w:cs="Times New Roman"/>
          <w:color w:val="000000" w:themeColor="text1"/>
        </w:rPr>
        <w:t xml:space="preserve"> </w:t>
      </w:r>
      <w:r w:rsidR="00C07280" w:rsidRPr="00757F0D">
        <w:rPr>
          <w:rFonts w:ascii="Times New Roman" w:hAnsi="Times New Roman" w:cs="Times New Roman"/>
          <w:color w:val="000000" w:themeColor="text1"/>
        </w:rPr>
        <w:t>using</w:t>
      </w:r>
      <w:r w:rsidR="00172FB0" w:rsidRPr="00757F0D">
        <w:rPr>
          <w:rFonts w:ascii="Times New Roman" w:hAnsi="Times New Roman" w:cs="Times New Roman"/>
          <w:color w:val="000000" w:themeColor="text1"/>
        </w:rPr>
        <w:t xml:space="preserve"> alignment-free algorithms. </w:t>
      </w:r>
      <w:r w:rsidR="00C07280" w:rsidRPr="00757F0D">
        <w:rPr>
          <w:rFonts w:ascii="Times New Roman" w:hAnsi="Times New Roman" w:cs="Times New Roman"/>
          <w:color w:val="000000" w:themeColor="text1"/>
        </w:rPr>
        <w:t xml:space="preserve">For example: 1) </w:t>
      </w:r>
      <w:r w:rsidR="00616E8A" w:rsidRPr="00757F0D">
        <w:rPr>
          <w:rFonts w:ascii="Times New Roman" w:hAnsi="Times New Roman" w:cs="Times New Roman"/>
          <w:color w:val="000000" w:themeColor="text1"/>
        </w:rPr>
        <w:t xml:space="preserve">Kraken2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(Wood, Lu and Langmead, 2019, p. 2)</w:t>
      </w:r>
      <w:r w:rsidR="00616E8A" w:rsidRPr="00757F0D">
        <w:rPr>
          <w:rFonts w:ascii="Times New Roman" w:hAnsi="Times New Roman" w:cs="Times New Roman"/>
          <w:color w:val="000000" w:themeColor="text1"/>
        </w:rPr>
        <w:fldChar w:fldCharType="end"/>
      </w:r>
      <w:r w:rsidR="00616E8A" w:rsidRPr="00757F0D">
        <w:rPr>
          <w:rFonts w:ascii="Times New Roman" w:hAnsi="Times New Roman" w:cs="Times New Roman"/>
          <w:color w:val="000000" w:themeColor="text1"/>
        </w:rPr>
        <w:t xml:space="preserve"> and CLARK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(Ounit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2015)</w:t>
      </w:r>
      <w:r w:rsidR="00616E8A" w:rsidRPr="00757F0D">
        <w:rPr>
          <w:rFonts w:ascii="Times New Roman" w:hAnsi="Times New Roman" w:cs="Times New Roman"/>
          <w:color w:val="000000" w:themeColor="text1"/>
        </w:rPr>
        <w:fldChar w:fldCharType="end"/>
      </w:r>
      <w:r w:rsidR="00616E8A"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were </w:t>
      </w:r>
      <w:r w:rsidR="00366132" w:rsidRPr="00757F0D">
        <w:rPr>
          <w:rFonts w:ascii="Times New Roman" w:hAnsi="Times New Roman" w:cs="Times New Roman"/>
          <w:color w:val="000000" w:themeColor="text1"/>
        </w:rPr>
        <w:t>designed</w:t>
      </w:r>
      <w:r w:rsidR="00A774DE"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with k-</w:t>
      </w:r>
      <w:proofErr w:type="spellStart"/>
      <w:r w:rsidRPr="00757F0D">
        <w:rPr>
          <w:rFonts w:ascii="Times New Roman" w:hAnsi="Times New Roman" w:cs="Times New Roman"/>
          <w:color w:val="000000" w:themeColor="text1"/>
        </w:rPr>
        <w:t>mer</w:t>
      </w:r>
      <w:proofErr w:type="spellEnd"/>
      <w:r w:rsidRPr="00757F0D">
        <w:rPr>
          <w:rFonts w:ascii="Times New Roman" w:hAnsi="Times New Roman" w:cs="Times New Roman"/>
          <w:color w:val="000000" w:themeColor="text1"/>
        </w:rPr>
        <w:t xml:space="preserve"> </w:t>
      </w:r>
      <w:r w:rsidR="00DB4AE0" w:rsidRPr="00757F0D">
        <w:rPr>
          <w:rFonts w:ascii="Times New Roman" w:hAnsi="Times New Roman" w:cs="Times New Roman"/>
          <w:color w:val="000000" w:themeColor="text1"/>
        </w:rPr>
        <w:t xml:space="preserve">matching </w:t>
      </w:r>
      <w:r w:rsidRPr="00757F0D">
        <w:rPr>
          <w:rFonts w:ascii="Times New Roman" w:hAnsi="Times New Roman" w:cs="Times New Roman"/>
          <w:color w:val="000000" w:themeColor="text1"/>
        </w:rPr>
        <w:t>algorithms</w:t>
      </w:r>
      <w:r w:rsidR="00616E8A" w:rsidRPr="00757F0D">
        <w:rPr>
          <w:rFonts w:ascii="Times New Roman" w:hAnsi="Times New Roman" w:cs="Times New Roman"/>
          <w:color w:val="000000" w:themeColor="text1"/>
        </w:rPr>
        <w:t>, where only sub</w:t>
      </w:r>
      <w:r w:rsidR="00FD02AF" w:rsidRPr="00757F0D">
        <w:rPr>
          <w:rFonts w:ascii="Times New Roman" w:hAnsi="Times New Roman" w:cs="Times New Roman"/>
          <w:color w:val="000000" w:themeColor="text1"/>
        </w:rPr>
        <w:t>s</w:t>
      </w:r>
      <w:r w:rsidR="00616E8A" w:rsidRPr="00757F0D">
        <w:rPr>
          <w:rFonts w:ascii="Times New Roman" w:hAnsi="Times New Roman" w:cs="Times New Roman"/>
          <w:color w:val="000000" w:themeColor="text1"/>
        </w:rPr>
        <w:t>trings of sequences were matched</w:t>
      </w:r>
      <w:r w:rsidRPr="00757F0D">
        <w:rPr>
          <w:rFonts w:ascii="Times New Roman" w:hAnsi="Times New Roman" w:cs="Times New Roman"/>
          <w:color w:val="000000" w:themeColor="text1"/>
        </w:rPr>
        <w:t xml:space="preserve"> </w:t>
      </w:r>
      <w:r w:rsidR="00DB4AE0"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(Healy and Chambers, 2014)</w:t>
      </w:r>
      <w:r w:rsidR="00DB4AE0" w:rsidRPr="00757F0D">
        <w:rPr>
          <w:rFonts w:ascii="Times New Roman" w:hAnsi="Times New Roman" w:cs="Times New Roman"/>
          <w:color w:val="000000" w:themeColor="text1"/>
        </w:rPr>
        <w:fldChar w:fldCharType="end"/>
      </w:r>
      <w:r w:rsidR="00C07280" w:rsidRPr="00757F0D">
        <w:rPr>
          <w:rFonts w:ascii="Times New Roman" w:hAnsi="Times New Roman" w:cs="Times New Roman"/>
          <w:color w:val="000000" w:themeColor="text1"/>
        </w:rPr>
        <w:t>; 2)</w:t>
      </w:r>
      <w:r w:rsidR="00616E8A" w:rsidRPr="00757F0D">
        <w:rPr>
          <w:rFonts w:ascii="Times New Roman" w:hAnsi="Times New Roman" w:cs="Times New Roman"/>
          <w:color w:val="000000" w:themeColor="text1"/>
        </w:rPr>
        <w:t xml:space="preserve"> Metaphlan3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(Truong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2015; Beghini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2021)</w:t>
      </w:r>
      <w:r w:rsidR="00616E8A" w:rsidRPr="00757F0D">
        <w:rPr>
          <w:rFonts w:ascii="Times New Roman" w:hAnsi="Times New Roman" w:cs="Times New Roman"/>
          <w:color w:val="000000" w:themeColor="text1"/>
        </w:rPr>
        <w:fldChar w:fldCharType="end"/>
      </w:r>
      <w:r w:rsidR="00616E8A" w:rsidRPr="00757F0D">
        <w:rPr>
          <w:rFonts w:ascii="Times New Roman" w:hAnsi="Times New Roman" w:cs="Times New Roman"/>
          <w:color w:val="000000" w:themeColor="text1"/>
        </w:rPr>
        <w:t xml:space="preserve"> </w:t>
      </w:r>
      <w:r w:rsidR="00FA2E9A" w:rsidRPr="00757F0D">
        <w:rPr>
          <w:rFonts w:ascii="Times New Roman" w:hAnsi="Times New Roman" w:cs="Times New Roman"/>
          <w:color w:val="000000" w:themeColor="text1"/>
        </w:rPr>
        <w:t>w</w:t>
      </w:r>
      <w:r w:rsidR="00C07280" w:rsidRPr="00757F0D">
        <w:rPr>
          <w:rFonts w:ascii="Times New Roman" w:hAnsi="Times New Roman" w:cs="Times New Roman"/>
          <w:color w:val="000000" w:themeColor="text1"/>
        </w:rPr>
        <w:t>as</w:t>
      </w:r>
      <w:r w:rsidR="00FA2E9A" w:rsidRPr="00757F0D">
        <w:rPr>
          <w:rFonts w:ascii="Times New Roman" w:hAnsi="Times New Roman" w:cs="Times New Roman"/>
          <w:color w:val="000000" w:themeColor="text1"/>
        </w:rPr>
        <w:t xml:space="preserve"> designed to identify unique genetic markers within </w:t>
      </w:r>
      <w:r w:rsidR="00D1066B" w:rsidRPr="00757F0D">
        <w:rPr>
          <w:rFonts w:ascii="Times New Roman" w:hAnsi="Times New Roman" w:cs="Times New Roman"/>
          <w:color w:val="000000" w:themeColor="text1"/>
        </w:rPr>
        <w:t>each</w:t>
      </w:r>
      <w:r w:rsidR="00FA2E9A" w:rsidRPr="00757F0D">
        <w:rPr>
          <w:rFonts w:ascii="Times New Roman" w:hAnsi="Times New Roman" w:cs="Times New Roman"/>
          <w:color w:val="000000" w:themeColor="text1"/>
        </w:rPr>
        <w:t xml:space="preserve"> microbial </w:t>
      </w:r>
      <w:r w:rsidR="00D1066B" w:rsidRPr="00757F0D">
        <w:rPr>
          <w:rFonts w:ascii="Times New Roman" w:hAnsi="Times New Roman" w:cs="Times New Roman"/>
          <w:color w:val="000000" w:themeColor="text1"/>
        </w:rPr>
        <w:t>taxon</w:t>
      </w:r>
      <w:r w:rsidR="00C07280" w:rsidRPr="00757F0D">
        <w:rPr>
          <w:rFonts w:ascii="Times New Roman" w:hAnsi="Times New Roman" w:cs="Times New Roman"/>
          <w:color w:val="000000" w:themeColor="text1"/>
        </w:rPr>
        <w:t xml:space="preserve">; and 3) </w:t>
      </w:r>
      <w:r w:rsidR="00616E8A" w:rsidRPr="00757F0D">
        <w:rPr>
          <w:rFonts w:ascii="Times New Roman" w:hAnsi="Times New Roman" w:cs="Times New Roman"/>
          <w:color w:val="000000" w:themeColor="text1"/>
        </w:rPr>
        <w:t xml:space="preserve">Centrifuge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(Kim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2016)</w:t>
      </w:r>
      <w:r w:rsidR="00616E8A" w:rsidRPr="00757F0D">
        <w:rPr>
          <w:rFonts w:ascii="Times New Roman" w:hAnsi="Times New Roman" w:cs="Times New Roman"/>
          <w:color w:val="000000" w:themeColor="text1"/>
        </w:rPr>
        <w:fldChar w:fldCharType="end"/>
      </w:r>
      <w:r w:rsidR="00616E8A" w:rsidRPr="00757F0D">
        <w:rPr>
          <w:rFonts w:ascii="Times New Roman" w:hAnsi="Times New Roman" w:cs="Times New Roman"/>
          <w:color w:val="000000" w:themeColor="text1"/>
        </w:rPr>
        <w:t xml:space="preserve"> and Kaiju </w:t>
      </w:r>
      <w:r w:rsidR="00616E8A"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(Menzel, Ng and Krogh, 2016)</w:t>
      </w:r>
      <w:r w:rsidR="00616E8A" w:rsidRPr="00757F0D">
        <w:rPr>
          <w:rFonts w:ascii="Times New Roman" w:hAnsi="Times New Roman" w:cs="Times New Roman"/>
          <w:color w:val="000000" w:themeColor="text1"/>
        </w:rPr>
        <w:fldChar w:fldCharType="end"/>
      </w:r>
      <w:r w:rsidR="00C07280" w:rsidRPr="00757F0D">
        <w:rPr>
          <w:rFonts w:ascii="Times New Roman" w:hAnsi="Times New Roman" w:cs="Times New Roman"/>
          <w:color w:val="000000" w:themeColor="text1"/>
        </w:rPr>
        <w:t xml:space="preserve"> </w:t>
      </w:r>
      <w:r w:rsidR="000B2789" w:rsidRPr="00757F0D">
        <w:rPr>
          <w:rFonts w:ascii="Times New Roman" w:hAnsi="Times New Roman" w:cs="Times New Roman"/>
          <w:color w:val="000000" w:themeColor="text1"/>
        </w:rPr>
        <w:t>we</w:t>
      </w:r>
      <w:r w:rsidR="00ED4429" w:rsidRPr="00757F0D">
        <w:rPr>
          <w:rFonts w:ascii="Times New Roman" w:hAnsi="Times New Roman" w:cs="Times New Roman"/>
          <w:color w:val="000000" w:themeColor="text1"/>
        </w:rPr>
        <w:t>re</w:t>
      </w:r>
      <w:r w:rsidR="000B2789" w:rsidRPr="00757F0D">
        <w:rPr>
          <w:rFonts w:ascii="Times New Roman" w:hAnsi="Times New Roman" w:cs="Times New Roman"/>
          <w:color w:val="000000" w:themeColor="text1"/>
        </w:rPr>
        <w:t xml:space="preserve"> designed to </w:t>
      </w:r>
      <w:r w:rsidR="00616E8A" w:rsidRPr="00757F0D">
        <w:rPr>
          <w:rFonts w:ascii="Times New Roman" w:hAnsi="Times New Roman" w:cs="Times New Roman"/>
          <w:color w:val="000000" w:themeColor="text1"/>
        </w:rPr>
        <w:t>optimize</w:t>
      </w:r>
      <w:r w:rsidR="003947DA" w:rsidRPr="00757F0D">
        <w:rPr>
          <w:rFonts w:ascii="Times New Roman" w:hAnsi="Times New Roman" w:cs="Times New Roman"/>
          <w:color w:val="000000" w:themeColor="text1"/>
        </w:rPr>
        <w:t xml:space="preserve"> the </w:t>
      </w:r>
      <w:r w:rsidR="00616E8A" w:rsidRPr="00757F0D">
        <w:rPr>
          <w:rFonts w:ascii="Times New Roman" w:hAnsi="Times New Roman" w:cs="Times New Roman"/>
          <w:color w:val="000000" w:themeColor="text1"/>
        </w:rPr>
        <w:t>time and resources of profiling by compressing</w:t>
      </w:r>
      <w:r w:rsidR="003947DA" w:rsidRPr="00757F0D">
        <w:rPr>
          <w:rFonts w:ascii="Times New Roman" w:hAnsi="Times New Roman" w:cs="Times New Roman"/>
          <w:color w:val="000000" w:themeColor="text1"/>
        </w:rPr>
        <w:t xml:space="preserve"> </w:t>
      </w:r>
      <w:r w:rsidR="00D1066B" w:rsidRPr="00757F0D">
        <w:rPr>
          <w:rFonts w:ascii="Times New Roman" w:hAnsi="Times New Roman" w:cs="Times New Roman"/>
          <w:color w:val="000000" w:themeColor="text1"/>
        </w:rPr>
        <w:t xml:space="preserve">the </w:t>
      </w:r>
      <w:r w:rsidR="00616E8A" w:rsidRPr="00757F0D">
        <w:rPr>
          <w:rFonts w:ascii="Times New Roman" w:hAnsi="Times New Roman" w:cs="Times New Roman"/>
          <w:color w:val="000000" w:themeColor="text1"/>
        </w:rPr>
        <w:t xml:space="preserve">reference </w:t>
      </w:r>
      <w:r w:rsidR="003947DA" w:rsidRPr="00757F0D">
        <w:rPr>
          <w:rFonts w:ascii="Times New Roman" w:hAnsi="Times New Roman" w:cs="Times New Roman"/>
          <w:color w:val="000000" w:themeColor="text1"/>
        </w:rPr>
        <w:t xml:space="preserve">microbial </w:t>
      </w:r>
      <w:r w:rsidR="00D1066B" w:rsidRPr="00757F0D">
        <w:rPr>
          <w:rFonts w:ascii="Times New Roman" w:hAnsi="Times New Roman" w:cs="Times New Roman"/>
          <w:color w:val="000000" w:themeColor="text1"/>
        </w:rPr>
        <w:t>genomes</w:t>
      </w:r>
      <w:r w:rsidR="00616E8A" w:rsidRPr="00757F0D">
        <w:rPr>
          <w:rFonts w:ascii="Times New Roman" w:hAnsi="Times New Roman" w:cs="Times New Roman"/>
          <w:color w:val="000000" w:themeColor="text1"/>
        </w:rPr>
        <w:t xml:space="preserve"> into </w:t>
      </w:r>
      <w:r w:rsidR="00D1066B" w:rsidRPr="00757F0D">
        <w:rPr>
          <w:rFonts w:ascii="Times New Roman" w:hAnsi="Times New Roman" w:cs="Times New Roman"/>
          <w:color w:val="000000" w:themeColor="text1"/>
        </w:rPr>
        <w:t xml:space="preserve">the </w:t>
      </w:r>
      <w:r w:rsidR="00616E8A" w:rsidRPr="00757F0D">
        <w:rPr>
          <w:rFonts w:ascii="Times New Roman" w:hAnsi="Times New Roman" w:cs="Times New Roman"/>
          <w:color w:val="000000" w:themeColor="text1"/>
        </w:rPr>
        <w:t>index structures</w:t>
      </w:r>
      <w:r w:rsidR="006A0C17" w:rsidRPr="00757F0D">
        <w:rPr>
          <w:rFonts w:ascii="Times New Roman" w:hAnsi="Times New Roman" w:cs="Times New Roman"/>
          <w:color w:val="000000" w:themeColor="text1"/>
        </w:rPr>
        <w:t xml:space="preserve"> </w:t>
      </w:r>
      <w:r w:rsidR="00D1066B" w:rsidRPr="00757F0D">
        <w:rPr>
          <w:rFonts w:ascii="Times New Roman" w:hAnsi="Times New Roman" w:cs="Times New Roman"/>
          <w:color w:val="000000" w:themeColor="text1"/>
        </w:rPr>
        <w:t xml:space="preserve">for </w:t>
      </w:r>
      <w:r w:rsidR="001B4A4F" w:rsidRPr="00757F0D">
        <w:rPr>
          <w:rFonts w:ascii="Times New Roman" w:hAnsi="Times New Roman" w:cs="Times New Roman"/>
          <w:color w:val="000000" w:themeColor="text1"/>
        </w:rPr>
        <w:t>storing</w:t>
      </w:r>
      <w:r w:rsidR="00D1066B" w:rsidRPr="00757F0D">
        <w:rPr>
          <w:rFonts w:ascii="Times New Roman" w:hAnsi="Times New Roman" w:cs="Times New Roman"/>
          <w:color w:val="000000" w:themeColor="text1"/>
        </w:rPr>
        <w:t xml:space="preserve"> and searching </w:t>
      </w:r>
      <w:r w:rsidR="00FD02AF" w:rsidRPr="00757F0D">
        <w:rPr>
          <w:rFonts w:ascii="Times New Roman" w:hAnsi="Times New Roman" w:cs="Times New Roman"/>
          <w:color w:val="000000" w:themeColor="text1"/>
        </w:rPr>
        <w:t xml:space="preserve">(at the nucleotide and protein levels, respectively) </w:t>
      </w:r>
      <w:r w:rsidR="006A0C17"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(Burrows and Wheeler, 1994)</w:t>
      </w:r>
      <w:r w:rsidR="006A0C17" w:rsidRPr="00757F0D">
        <w:rPr>
          <w:rFonts w:ascii="Times New Roman" w:hAnsi="Times New Roman" w:cs="Times New Roman"/>
          <w:color w:val="000000" w:themeColor="text1"/>
        </w:rPr>
        <w:fldChar w:fldCharType="end"/>
      </w:r>
      <w:r w:rsidR="00C07280" w:rsidRPr="00757F0D">
        <w:rPr>
          <w:rFonts w:ascii="Times New Roman" w:hAnsi="Times New Roman" w:cs="Times New Roman"/>
          <w:color w:val="000000" w:themeColor="text1"/>
        </w:rPr>
        <w:t>.</w:t>
      </w:r>
      <w:r w:rsidR="006A0C17" w:rsidRPr="00757F0D">
        <w:rPr>
          <w:rFonts w:ascii="Times New Roman" w:hAnsi="Times New Roman" w:cs="Times New Roman"/>
          <w:color w:val="000000" w:themeColor="text1"/>
        </w:rPr>
        <w:t xml:space="preserve"> </w:t>
      </w:r>
      <w:r w:rsidR="0073052F" w:rsidRPr="00757F0D">
        <w:rPr>
          <w:rFonts w:ascii="Times New Roman" w:hAnsi="Times New Roman" w:cs="Times New Roman"/>
          <w:color w:val="000000" w:themeColor="text1"/>
        </w:rPr>
        <w:t xml:space="preserve">In addition to the software mentioned above, some </w:t>
      </w:r>
      <w:r w:rsidR="00F63B0B" w:rsidRPr="00757F0D">
        <w:rPr>
          <w:rFonts w:ascii="Times New Roman" w:hAnsi="Times New Roman" w:cs="Times New Roman"/>
          <w:color w:val="000000" w:themeColor="text1"/>
        </w:rPr>
        <w:t>methods</w:t>
      </w:r>
      <w:r w:rsidR="0073052F" w:rsidRPr="00757F0D">
        <w:rPr>
          <w:rFonts w:ascii="Times New Roman" w:hAnsi="Times New Roman" w:cs="Times New Roman"/>
          <w:color w:val="000000" w:themeColor="text1"/>
        </w:rPr>
        <w:t xml:space="preserve"> were developed to improve the results of </w:t>
      </w:r>
      <w:r w:rsidR="00C07280" w:rsidRPr="00757F0D">
        <w:rPr>
          <w:rFonts w:ascii="Times New Roman" w:hAnsi="Times New Roman" w:cs="Times New Roman"/>
          <w:color w:val="000000" w:themeColor="text1"/>
        </w:rPr>
        <w:t>existing</w:t>
      </w:r>
      <w:r w:rsidR="0073052F" w:rsidRPr="00757F0D">
        <w:rPr>
          <w:rFonts w:ascii="Times New Roman" w:hAnsi="Times New Roman" w:cs="Times New Roman"/>
          <w:color w:val="000000" w:themeColor="text1"/>
        </w:rPr>
        <w:t xml:space="preserve"> software, </w:t>
      </w:r>
      <w:r w:rsidR="00C07280" w:rsidRPr="00757F0D">
        <w:rPr>
          <w:rFonts w:ascii="Times New Roman" w:hAnsi="Times New Roman" w:cs="Times New Roman"/>
          <w:color w:val="000000" w:themeColor="text1"/>
        </w:rPr>
        <w:t>such as</w:t>
      </w:r>
      <w:r w:rsidR="0073052F" w:rsidRPr="00757F0D">
        <w:rPr>
          <w:rFonts w:ascii="Times New Roman" w:hAnsi="Times New Roman" w:cs="Times New Roman"/>
          <w:color w:val="000000" w:themeColor="text1"/>
        </w:rPr>
        <w:t xml:space="preserve"> Bracken </w:t>
      </w:r>
      <w:r w:rsidR="001F12F2"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(Lu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2017)</w:t>
      </w:r>
      <w:r w:rsidR="001F12F2" w:rsidRPr="00757F0D">
        <w:rPr>
          <w:rFonts w:ascii="Times New Roman" w:hAnsi="Times New Roman" w:cs="Times New Roman"/>
          <w:color w:val="000000" w:themeColor="text1"/>
        </w:rPr>
        <w:fldChar w:fldCharType="end"/>
      </w:r>
      <w:r w:rsidR="001F12F2" w:rsidRPr="00757F0D">
        <w:rPr>
          <w:rFonts w:ascii="Times New Roman" w:hAnsi="Times New Roman" w:cs="Times New Roman"/>
          <w:color w:val="000000" w:themeColor="text1"/>
        </w:rPr>
        <w:t xml:space="preserve"> </w:t>
      </w:r>
      <w:r w:rsidR="000B2789" w:rsidRPr="00757F0D">
        <w:rPr>
          <w:rFonts w:ascii="Times New Roman" w:hAnsi="Times New Roman" w:cs="Times New Roman"/>
          <w:color w:val="000000" w:themeColor="text1"/>
        </w:rPr>
        <w:t>that</w:t>
      </w:r>
      <w:r w:rsidR="0073052F" w:rsidRPr="00757F0D">
        <w:rPr>
          <w:rFonts w:ascii="Times New Roman" w:hAnsi="Times New Roman" w:cs="Times New Roman"/>
          <w:color w:val="000000" w:themeColor="text1"/>
        </w:rPr>
        <w:t xml:space="preserve"> improve</w:t>
      </w:r>
      <w:r w:rsidR="000B2789" w:rsidRPr="00757F0D">
        <w:rPr>
          <w:rFonts w:ascii="Times New Roman" w:hAnsi="Times New Roman" w:cs="Times New Roman"/>
          <w:color w:val="000000" w:themeColor="text1"/>
        </w:rPr>
        <w:t>s</w:t>
      </w:r>
      <w:r w:rsidR="0073052F" w:rsidRPr="00757F0D">
        <w:rPr>
          <w:rFonts w:ascii="Times New Roman" w:hAnsi="Times New Roman" w:cs="Times New Roman"/>
          <w:color w:val="000000" w:themeColor="text1"/>
        </w:rPr>
        <w:t xml:space="preserve"> Kraken2’s </w:t>
      </w:r>
      <w:r w:rsidR="000B2789" w:rsidRPr="00757F0D">
        <w:rPr>
          <w:rFonts w:ascii="Times New Roman" w:hAnsi="Times New Roman" w:cs="Times New Roman"/>
          <w:color w:val="000000" w:themeColor="text1"/>
        </w:rPr>
        <w:t>output</w:t>
      </w:r>
      <w:r w:rsidR="0073052F" w:rsidRPr="00757F0D">
        <w:rPr>
          <w:rFonts w:ascii="Times New Roman" w:hAnsi="Times New Roman" w:cs="Times New Roman"/>
          <w:color w:val="000000" w:themeColor="text1"/>
        </w:rPr>
        <w:t xml:space="preserve"> </w:t>
      </w:r>
      <w:r w:rsidR="00D1066B" w:rsidRPr="00757F0D">
        <w:rPr>
          <w:rFonts w:ascii="Times New Roman" w:hAnsi="Times New Roman" w:cs="Times New Roman"/>
          <w:color w:val="000000" w:themeColor="text1"/>
        </w:rPr>
        <w:t>by</w:t>
      </w:r>
      <w:r w:rsidR="0073052F" w:rsidRPr="00757F0D">
        <w:rPr>
          <w:rFonts w:ascii="Times New Roman" w:hAnsi="Times New Roman" w:cs="Times New Roman"/>
          <w:color w:val="000000" w:themeColor="text1"/>
        </w:rPr>
        <w:t xml:space="preserve"> eliminat</w:t>
      </w:r>
      <w:r w:rsidR="00D1066B" w:rsidRPr="00757F0D">
        <w:rPr>
          <w:rFonts w:ascii="Times New Roman" w:hAnsi="Times New Roman" w:cs="Times New Roman"/>
          <w:color w:val="000000" w:themeColor="text1"/>
        </w:rPr>
        <w:t>ing</w:t>
      </w:r>
      <w:r w:rsidR="0073052F" w:rsidRPr="00757F0D">
        <w:rPr>
          <w:rFonts w:ascii="Times New Roman" w:hAnsi="Times New Roman" w:cs="Times New Roman"/>
          <w:color w:val="000000" w:themeColor="text1"/>
        </w:rPr>
        <w:t xml:space="preserve"> false positive assignments using a Bayesian framework, and CLARK-s </w:t>
      </w:r>
      <w:r w:rsidR="001F12F2"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(Ounit and Lonardi, 2016)</w:t>
      </w:r>
      <w:r w:rsidR="001F12F2" w:rsidRPr="00757F0D">
        <w:rPr>
          <w:rFonts w:ascii="Times New Roman" w:hAnsi="Times New Roman" w:cs="Times New Roman"/>
          <w:color w:val="000000" w:themeColor="text1"/>
        </w:rPr>
        <w:fldChar w:fldCharType="end"/>
      </w:r>
      <w:r w:rsidR="00F63B0B" w:rsidRPr="00757F0D">
        <w:rPr>
          <w:rFonts w:ascii="Times New Roman" w:hAnsi="Times New Roman" w:cs="Times New Roman"/>
          <w:color w:val="000000" w:themeColor="text1"/>
        </w:rPr>
        <w:t xml:space="preserve"> that</w:t>
      </w:r>
      <w:r w:rsidR="001F12F2" w:rsidRPr="00757F0D">
        <w:rPr>
          <w:rFonts w:ascii="Times New Roman" w:hAnsi="Times New Roman" w:cs="Times New Roman"/>
          <w:color w:val="000000" w:themeColor="text1"/>
        </w:rPr>
        <w:t xml:space="preserve"> </w:t>
      </w:r>
      <w:r w:rsidR="0073052F" w:rsidRPr="00757F0D">
        <w:rPr>
          <w:rFonts w:ascii="Times New Roman" w:hAnsi="Times New Roman" w:cs="Times New Roman"/>
          <w:color w:val="000000" w:themeColor="text1"/>
        </w:rPr>
        <w:t>improve</w:t>
      </w:r>
      <w:r w:rsidR="000B2789" w:rsidRPr="00757F0D">
        <w:rPr>
          <w:rFonts w:ascii="Times New Roman" w:hAnsi="Times New Roman" w:cs="Times New Roman"/>
          <w:color w:val="000000" w:themeColor="text1"/>
        </w:rPr>
        <w:t>s</w:t>
      </w:r>
      <w:r w:rsidR="0073052F" w:rsidRPr="00757F0D">
        <w:rPr>
          <w:rFonts w:ascii="Times New Roman" w:hAnsi="Times New Roman" w:cs="Times New Roman"/>
          <w:color w:val="000000" w:themeColor="text1"/>
        </w:rPr>
        <w:t xml:space="preserve"> the sensitivity of CLARK</w:t>
      </w:r>
      <w:r w:rsidR="001F12F2" w:rsidRPr="00757F0D">
        <w:rPr>
          <w:rFonts w:ascii="Times New Roman" w:hAnsi="Times New Roman" w:cs="Times New Roman"/>
          <w:color w:val="000000" w:themeColor="text1"/>
        </w:rPr>
        <w:t xml:space="preserve"> with the use of spaced </w:t>
      </w:r>
      <w:r w:rsidR="00B83E00" w:rsidRPr="00757F0D">
        <w:rPr>
          <w:rFonts w:ascii="Times New Roman" w:hAnsi="Times New Roman" w:cs="Times New Roman"/>
          <w:color w:val="000000" w:themeColor="text1"/>
        </w:rPr>
        <w:t>k-</w:t>
      </w:r>
      <w:proofErr w:type="spellStart"/>
      <w:r w:rsidR="0073052F" w:rsidRPr="00757F0D">
        <w:rPr>
          <w:rFonts w:ascii="Times New Roman" w:hAnsi="Times New Roman" w:cs="Times New Roman"/>
          <w:color w:val="000000" w:themeColor="text1"/>
        </w:rPr>
        <w:t>mers</w:t>
      </w:r>
      <w:proofErr w:type="spellEnd"/>
      <w:r w:rsidR="0073052F" w:rsidRPr="00757F0D">
        <w:rPr>
          <w:rFonts w:ascii="Times New Roman" w:hAnsi="Times New Roman" w:cs="Times New Roman"/>
          <w:color w:val="000000" w:themeColor="text1"/>
        </w:rPr>
        <w:t xml:space="preserve">. </w:t>
      </w:r>
      <w:bookmarkEnd w:id="48"/>
      <w:bookmarkEnd w:id="49"/>
      <w:bookmarkEnd w:id="50"/>
      <w:r w:rsidRPr="00757F0D">
        <w:rPr>
          <w:rFonts w:ascii="Times New Roman" w:hAnsi="Times New Roman" w:cs="Times New Roman"/>
          <w:color w:val="000000" w:themeColor="text1"/>
        </w:rPr>
        <w:t>Previous benchmarks on shotgun metagenom</w:t>
      </w:r>
      <w:r w:rsidR="00A774DE" w:rsidRPr="00757F0D">
        <w:rPr>
          <w:rFonts w:ascii="Times New Roman" w:hAnsi="Times New Roman" w:cs="Times New Roman"/>
          <w:color w:val="000000" w:themeColor="text1"/>
        </w:rPr>
        <w:t>ic</w:t>
      </w:r>
      <w:r w:rsidRPr="00757F0D">
        <w:rPr>
          <w:rFonts w:ascii="Times New Roman" w:hAnsi="Times New Roman" w:cs="Times New Roman"/>
          <w:color w:val="000000" w:themeColor="text1"/>
        </w:rPr>
        <w:t xml:space="preserve"> sequencing taxonomical profiling </w:t>
      </w:r>
      <w:r w:rsidR="00FA4E52"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have evaluated the performances </w:t>
      </w:r>
      <w:r w:rsidR="000B2789" w:rsidRPr="00757F0D">
        <w:rPr>
          <w:rFonts w:ascii="Times New Roman" w:hAnsi="Times New Roman" w:cs="Times New Roman"/>
          <w:color w:val="000000" w:themeColor="text1"/>
        </w:rPr>
        <w:t xml:space="preserve">of </w:t>
      </w:r>
      <w:r w:rsidR="00C4495B" w:rsidRPr="00757F0D">
        <w:rPr>
          <w:rFonts w:ascii="Times New Roman" w:hAnsi="Times New Roman" w:cs="Times New Roman"/>
          <w:color w:val="000000" w:themeColor="text1"/>
        </w:rPr>
        <w:t>these software</w:t>
      </w:r>
      <w:r w:rsidRPr="00757F0D">
        <w:rPr>
          <w:rFonts w:ascii="Times New Roman" w:hAnsi="Times New Roman" w:cs="Times New Roman"/>
          <w:color w:val="000000" w:themeColor="text1"/>
        </w:rPr>
        <w:t xml:space="preserve"> using either </w:t>
      </w:r>
      <w:r w:rsidRPr="00757F0D">
        <w:rPr>
          <w:rFonts w:ascii="Times New Roman" w:hAnsi="Times New Roman" w:cs="Times New Roman"/>
          <w:i/>
          <w:iCs/>
          <w:color w:val="000000" w:themeColor="text1"/>
        </w:rPr>
        <w:t>in silico</w:t>
      </w:r>
      <w:r w:rsidRPr="00757F0D">
        <w:rPr>
          <w:rFonts w:ascii="Times New Roman" w:hAnsi="Times New Roman" w:cs="Times New Roman"/>
          <w:color w:val="000000" w:themeColor="text1"/>
        </w:rPr>
        <w:t xml:space="preserve"> or </w:t>
      </w:r>
      <w:r w:rsidRPr="00757F0D">
        <w:rPr>
          <w:rFonts w:ascii="Times New Roman" w:hAnsi="Times New Roman" w:cs="Times New Roman"/>
          <w:i/>
          <w:iCs/>
          <w:color w:val="000000" w:themeColor="text1"/>
        </w:rPr>
        <w:t>in vitro</w:t>
      </w:r>
      <w:r w:rsidRPr="00757F0D">
        <w:rPr>
          <w:rFonts w:ascii="Times New Roman" w:hAnsi="Times New Roman" w:cs="Times New Roman"/>
          <w:color w:val="000000" w:themeColor="text1"/>
        </w:rPr>
        <w:t xml:space="preserve"> datasets </w:t>
      </w:r>
      <w:r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2019)","noteIndex":0},"citationItems":[{"id":"lftCwiAZ/5Z4v09AA","uris":["http://zotero.org/users/local/YOB362yk/items/J9U9VAYC"],"itemData":{"id":1380,"type":"article-journal","abstract":"Metagenomic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C"}],"issued":{"date-parts":[["2019",8,8]]}}},{"id":"lftCwiAZ/rM5q6U7p","uris":["http://www.mendeley.com/documents/?uuid=47ab241b-6241-3277-8481-639ffe82ac59"],"itemData":{"DOI":"10.1038/s41598-018-30515-5","ISSN":"2045-2322","abstract":"Metagenomics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themeColor="text1"/>
        </w:rPr>
        <w:t xml:space="preserve">(Peabody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2015; </w:t>
      </w:r>
      <w:r w:rsidR="00CB52B4" w:rsidRPr="00757F0D">
        <w:rPr>
          <w:rFonts w:ascii="Times New Roman" w:hAnsi="Times New Roman" w:cs="Times New Roman"/>
          <w:color w:val="000000" w:themeColor="text1"/>
        </w:rPr>
        <w:lastRenderedPageBreak/>
        <w:t xml:space="preserve">Escobar-Zepeda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xml:space="preserve">, 2018; Ye </w:t>
      </w:r>
      <w:r w:rsidR="00CB52B4" w:rsidRPr="00757F0D">
        <w:rPr>
          <w:rFonts w:ascii="Times New Roman" w:hAnsi="Times New Roman" w:cs="Times New Roman"/>
          <w:i/>
          <w:iCs/>
          <w:color w:val="000000" w:themeColor="text1"/>
        </w:rPr>
        <w:t>et al.</w:t>
      </w:r>
      <w:r w:rsidR="00CB52B4" w:rsidRPr="00757F0D">
        <w:rPr>
          <w:rFonts w:ascii="Times New Roman" w:hAnsi="Times New Roman" w:cs="Times New Roman"/>
          <w:color w:val="000000" w:themeColor="text1"/>
        </w:rPr>
        <w:t>, 2019)</w:t>
      </w:r>
      <w:r w:rsidRPr="00757F0D">
        <w:rPr>
          <w:rFonts w:ascii="Times New Roman" w:hAnsi="Times New Roman" w:cs="Times New Roman"/>
          <w:color w:val="000000" w:themeColor="text1"/>
        </w:rPr>
        <w:fldChar w:fldCharType="end"/>
      </w:r>
      <w:r w:rsidR="00A774DE" w:rsidRPr="00757F0D">
        <w:rPr>
          <w:rFonts w:ascii="Times New Roman" w:hAnsi="Times New Roman" w:cs="Times New Roman"/>
          <w:color w:val="000000" w:themeColor="text1"/>
        </w:rPr>
        <w:t>.</w:t>
      </w:r>
      <w:r w:rsidR="00AB46BB"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However, </w:t>
      </w:r>
      <w:r w:rsidR="0065494D" w:rsidRPr="00757F0D">
        <w:rPr>
          <w:rFonts w:ascii="Times New Roman" w:hAnsi="Times New Roman" w:cs="Times New Roman"/>
          <w:color w:val="000000" w:themeColor="text1"/>
        </w:rPr>
        <w:t>the performance</w:t>
      </w:r>
      <w:r w:rsidR="005168E3" w:rsidRPr="00757F0D">
        <w:rPr>
          <w:rFonts w:ascii="Times New Roman" w:hAnsi="Times New Roman" w:cs="Times New Roman"/>
          <w:color w:val="000000" w:themeColor="text1"/>
        </w:rPr>
        <w:t>s</w:t>
      </w:r>
      <w:r w:rsidR="0065494D" w:rsidRPr="00757F0D">
        <w:rPr>
          <w:rFonts w:ascii="Times New Roman" w:hAnsi="Times New Roman" w:cs="Times New Roman"/>
          <w:color w:val="000000" w:themeColor="text1"/>
        </w:rPr>
        <w:t xml:space="preserve"> of these </w:t>
      </w:r>
      <w:r w:rsidR="00D1066B" w:rsidRPr="00757F0D">
        <w:rPr>
          <w:rFonts w:ascii="Times New Roman" w:hAnsi="Times New Roman" w:cs="Times New Roman"/>
          <w:color w:val="000000" w:themeColor="text1"/>
        </w:rPr>
        <w:t xml:space="preserve">software </w:t>
      </w:r>
      <w:r w:rsidR="0065494D" w:rsidRPr="00757F0D">
        <w:rPr>
          <w:rFonts w:ascii="Times New Roman" w:hAnsi="Times New Roman" w:cs="Times New Roman"/>
          <w:color w:val="000000" w:themeColor="text1"/>
        </w:rPr>
        <w:t xml:space="preserve">to analyze the </w:t>
      </w:r>
      <w:r w:rsidR="00CF184E" w:rsidRPr="00757F0D">
        <w:rPr>
          <w:rFonts w:ascii="Times New Roman" w:hAnsi="Times New Roman" w:cs="Times New Roman"/>
          <w:color w:val="000000" w:themeColor="text1"/>
        </w:rPr>
        <w:t xml:space="preserve">microbial profiling and diagnostic applications </w:t>
      </w:r>
      <w:r w:rsidR="005168E3" w:rsidRPr="00757F0D">
        <w:rPr>
          <w:rFonts w:ascii="Times New Roman" w:hAnsi="Times New Roman" w:cs="Times New Roman"/>
          <w:color w:val="000000" w:themeColor="text1"/>
        </w:rPr>
        <w:t xml:space="preserve">in </w:t>
      </w:r>
      <w:r w:rsidR="00D1066B" w:rsidRPr="00757F0D">
        <w:rPr>
          <w:rFonts w:ascii="Times New Roman" w:hAnsi="Times New Roman" w:cs="Times New Roman"/>
          <w:color w:val="000000" w:themeColor="text1"/>
        </w:rPr>
        <w:t>biological specimens</w:t>
      </w:r>
      <w:r w:rsidR="0065494D" w:rsidRPr="00757F0D">
        <w:rPr>
          <w:rFonts w:ascii="Times New Roman" w:hAnsi="Times New Roman" w:cs="Times New Roman"/>
          <w:color w:val="000000" w:themeColor="text1"/>
        </w:rPr>
        <w:t xml:space="preserve"> </w:t>
      </w:r>
      <w:r w:rsidR="0091264D" w:rsidRPr="00757F0D">
        <w:rPr>
          <w:rFonts w:ascii="Times New Roman" w:hAnsi="Times New Roman" w:cs="Times New Roman"/>
          <w:color w:val="000000" w:themeColor="text1"/>
        </w:rPr>
        <w:t>have</w:t>
      </w:r>
      <w:r w:rsidR="0065494D" w:rsidRPr="00757F0D">
        <w:rPr>
          <w:rFonts w:ascii="Times New Roman" w:hAnsi="Times New Roman" w:cs="Times New Roman"/>
          <w:color w:val="000000" w:themeColor="text1"/>
        </w:rPr>
        <w:t xml:space="preserve"> been less studied</w:t>
      </w:r>
      <w:bookmarkStart w:id="51" w:name="OLE_LINK251"/>
      <w:bookmarkStart w:id="52" w:name="OLE_LINK252"/>
      <w:r w:rsidR="0065494D" w:rsidRPr="00757F0D">
        <w:rPr>
          <w:rFonts w:ascii="Times New Roman" w:hAnsi="Times New Roman" w:cs="Times New Roman"/>
          <w:color w:val="000000" w:themeColor="text1"/>
        </w:rPr>
        <w:t xml:space="preserve">. </w:t>
      </w:r>
    </w:p>
    <w:p w14:paraId="6245AF1C" w14:textId="1504CFCE" w:rsidR="00C0014F" w:rsidRPr="00757F0D" w:rsidRDefault="0012167A" w:rsidP="002F65DB">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In addition,</w:t>
      </w:r>
      <w:r w:rsidR="003010B5" w:rsidRPr="00757F0D">
        <w:rPr>
          <w:rFonts w:ascii="Times New Roman" w:hAnsi="Times New Roman" w:cs="Times New Roman"/>
          <w:color w:val="000000" w:themeColor="text1"/>
        </w:rPr>
        <w:t xml:space="preserve"> m</w:t>
      </w:r>
      <w:r w:rsidRPr="00757F0D">
        <w:rPr>
          <w:rFonts w:ascii="Times New Roman" w:hAnsi="Times New Roman" w:cs="Times New Roman"/>
          <w:color w:val="000000" w:themeColor="text1"/>
        </w:rPr>
        <w:t xml:space="preserve">any of the current alignment-free software, such as Kraken2 and CLARK, require </w:t>
      </w:r>
      <w:proofErr w:type="gramStart"/>
      <w:r w:rsidRPr="00757F0D">
        <w:rPr>
          <w:rFonts w:ascii="Times New Roman" w:hAnsi="Times New Roman" w:cs="Times New Roman"/>
          <w:color w:val="000000" w:themeColor="text1"/>
        </w:rPr>
        <w:t>a large number of</w:t>
      </w:r>
      <w:proofErr w:type="gramEnd"/>
      <w:r w:rsidRPr="00757F0D">
        <w:rPr>
          <w:rFonts w:ascii="Times New Roman" w:hAnsi="Times New Roman" w:cs="Times New Roman"/>
          <w:color w:val="000000" w:themeColor="text1"/>
        </w:rPr>
        <w:t xml:space="preserve"> computational resources for DB building and storage. Some software, such as Kraken2, provide an alternative prebuilt DB for users with inefficient computing resources in addition to the software’ standard DB, which allows</w:t>
      </w:r>
      <w:r w:rsidR="009D7002" w:rsidRPr="00757F0D">
        <w:rPr>
          <w:rFonts w:ascii="Times New Roman" w:hAnsi="Times New Roman" w:cs="Times New Roman"/>
          <w:color w:val="000000" w:themeColor="text1"/>
        </w:rPr>
        <w:t xml:space="preserve"> the</w:t>
      </w:r>
      <w:r w:rsidRPr="00757F0D">
        <w:rPr>
          <w:rFonts w:ascii="Times New Roman" w:hAnsi="Times New Roman" w:cs="Times New Roman"/>
          <w:color w:val="000000" w:themeColor="text1"/>
        </w:rPr>
        <w:t xml:space="preserve"> profiling analysis to </w:t>
      </w:r>
      <w:r w:rsidR="009D7002" w:rsidRPr="00757F0D">
        <w:rPr>
          <w:rFonts w:ascii="Times New Roman" w:hAnsi="Times New Roman" w:cs="Times New Roman"/>
          <w:color w:val="000000" w:themeColor="text1"/>
        </w:rPr>
        <w:t>perform on</w:t>
      </w:r>
      <w:r w:rsidRPr="00757F0D">
        <w:rPr>
          <w:rFonts w:ascii="Times New Roman" w:hAnsi="Times New Roman" w:cs="Times New Roman"/>
          <w:color w:val="000000" w:themeColor="text1"/>
        </w:rPr>
        <w:t xml:space="preserve"> a machine with RAM as low as 8 GB (full standard Kraken2 DB requires ~30 GB RAM). </w:t>
      </w:r>
      <w:r w:rsidR="00930BF2" w:rsidRPr="00757F0D">
        <w:rPr>
          <w:rFonts w:ascii="Times New Roman" w:hAnsi="Times New Roman" w:cs="Times New Roman"/>
          <w:color w:val="000000" w:themeColor="text1"/>
        </w:rPr>
        <w:t>Kraken2</w:t>
      </w:r>
      <w:r w:rsidRPr="00757F0D">
        <w:rPr>
          <w:rFonts w:ascii="Times New Roman" w:hAnsi="Times New Roman" w:cs="Times New Roman"/>
          <w:color w:val="000000" w:themeColor="text1"/>
        </w:rPr>
        <w:t xml:space="preserve"> also provide</w:t>
      </w:r>
      <w:r w:rsidR="00B75BDA"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the option to build customized DBs based on </w:t>
      </w:r>
      <w:r w:rsidR="00930BF2"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users</w:t>
      </w:r>
      <w:r w:rsidR="00930BF2"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need</w:t>
      </w:r>
      <w:r w:rsidR="00930BF2"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For example, users can include the genomes of the known host in the customized </w:t>
      </w:r>
      <w:r w:rsidR="00930BF2" w:rsidRPr="00757F0D">
        <w:rPr>
          <w:rFonts w:ascii="Times New Roman" w:hAnsi="Times New Roman" w:cs="Times New Roman"/>
          <w:color w:val="000000" w:themeColor="text1"/>
        </w:rPr>
        <w:t>DB or</w:t>
      </w:r>
      <w:r w:rsidRPr="00757F0D">
        <w:rPr>
          <w:rFonts w:ascii="Times New Roman" w:hAnsi="Times New Roman" w:cs="Times New Roman"/>
          <w:color w:val="000000" w:themeColor="text1"/>
        </w:rPr>
        <w:t xml:space="preserve"> include a collection of incomplete and draft genomes</w:t>
      </w:r>
      <w:r w:rsidR="00930BF2" w:rsidRPr="00757F0D">
        <w:rPr>
          <w:rFonts w:ascii="Times New Roman" w:hAnsi="Times New Roman" w:cs="Times New Roman"/>
          <w:color w:val="000000" w:themeColor="text1"/>
        </w:rPr>
        <w:t xml:space="preserve"> of the microorganisms</w:t>
      </w:r>
      <w:r w:rsidRPr="00757F0D">
        <w:rPr>
          <w:rFonts w:ascii="Times New Roman" w:hAnsi="Times New Roman" w:cs="Times New Roman"/>
          <w:color w:val="000000" w:themeColor="text1"/>
        </w:rPr>
        <w:t xml:space="preserve"> </w:t>
      </w:r>
      <w:r w:rsidR="00FB5A26" w:rsidRPr="00757F0D">
        <w:rPr>
          <w:rFonts w:ascii="Times New Roman" w:hAnsi="Times New Roman" w:cs="Times New Roman"/>
          <w:color w:val="000000" w:themeColor="text1"/>
        </w:rPr>
        <w:t xml:space="preserve">of interest </w:t>
      </w:r>
      <w:r w:rsidRPr="00757F0D">
        <w:rPr>
          <w:rFonts w:ascii="Times New Roman" w:hAnsi="Times New Roman" w:cs="Times New Roman"/>
          <w:color w:val="000000" w:themeColor="text1"/>
        </w:rPr>
        <w:t xml:space="preserve">in the </w:t>
      </w:r>
      <w:r w:rsidR="00FB5A26" w:rsidRPr="00757F0D">
        <w:rPr>
          <w:rFonts w:ascii="Times New Roman" w:hAnsi="Times New Roman" w:cs="Times New Roman"/>
          <w:color w:val="000000" w:themeColor="text1"/>
        </w:rPr>
        <w:t>DB</w:t>
      </w:r>
      <w:r w:rsidRPr="00757F0D">
        <w:rPr>
          <w:rFonts w:ascii="Times New Roman" w:hAnsi="Times New Roman" w:cs="Times New Roman"/>
          <w:color w:val="000000" w:themeColor="text1"/>
        </w:rPr>
        <w:t xml:space="preserve"> to increase the sensitivity and accuracy of the software’s classification results</w:t>
      </w:r>
      <w:r w:rsidR="00930BF2" w:rsidRPr="00757F0D">
        <w:rPr>
          <w:rFonts w:ascii="Times New Roman" w:hAnsi="Times New Roman" w:cs="Times New Roman"/>
          <w:color w:val="000000" w:themeColor="text1"/>
        </w:rPr>
        <w:t xml:space="preserve"> </w:t>
      </w:r>
      <w:r w:rsidR="00930BF2"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{"citationID":"a1qa8di16qb","properties":{"formattedCitation":"(Ames {\\i{}et al.}, 2015; Pereira-Marques {\\i{}et al.}, 2019a)","plainCitation":"(Ames et al., 2015; Pereira-Marques et al., 2019a)","noteIndex":0},"citationItems":[{"id":2577,"uris":["http://zotero.org/users/8256916/items/9WZQ86NY"],"itemData":{"id":2577,"type":"article-journal","abstract":"Identifying causative disease agents in human patients from shotgun metagenomic sequencing (SMS) presents a powerful tool to apply when other targeted diagnostics fail. Numerous technical challenges remain, however, before SMS can move beyond the role of research tool. Accurately separating the known and unknown organism content remains difficult, particularly when SMS is applied as a last resort. The true amount of human DNA that remains in a sample after screening against the human reference genome and filtering nonbiological components left from library preparation has previously been underreported. In this study, we create the most comprehensive collection of microbial and reference-free human genetic variation available in a database optimized for efficient metagenomic search by extracting sequences from GenBank and the 1000 Genomes Project. The results reveal new human sequences found in individual Human Microbiome Project (HMP) samples. Individual samples contain up to 95% human sequence, and 4% of the individual HMP samples contain 10% or more human reads. Left unidentified, human reads can complicate and slow down further analysis and lead to inaccurately labeled microbial taxa and ultimately lead to privacy concerns as more human genome data is collected.","container-title":"Genome Research","DOI":"10.1101/gr.184879.114","ISSN":"1088-9051,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25926546","page":"1056-1067","source":"genome.cshlp.org","title":"Using populations of human and microbial genomes for organism detection in metagenomes","URL":"https://genome.cshlp.org/content/25/7/1056","volume":"25","author":[{"family":"Ames","given":"Sasha K."},{"family":"Gardner","given":"Shea N."},{"family":"Marti","given":"Jose Manuel"},{"family":"Slezak","given":"Tom R."},{"family":"Gokhale","given":"Maya B."},{"family":"Allen","given":"Jonathan E."}],"accessed":{"date-parts":[["2022",3,11]]},"issued":{"date-parts":[["2015",7,1]]}}},{"id":785,"uris":["http://zotero.org/users/8256916/items/YCCTZ2IQ"],"itemData":{"id":785,"type":"article-journal","abstract":"The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Microbiology","DOI":"10.3389/fmicb.2019.01277","ISSN":"1664-302X","note":"PMID: 31244801\nPMCID: PMC6581681","title":"Impact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Willem"},{"family":"Figueiredo","given":"Ceu"}],"accessed":{"date-parts":[["2021",3,26]]},"issued":{"date-parts":[["2019",6]]}}}],"schema":"https://github.com/citation-style-language/schema/raw/master/csl-citation.json"} </w:instrText>
      </w:r>
      <w:r w:rsidR="00930BF2" w:rsidRPr="00757F0D">
        <w:rPr>
          <w:rFonts w:ascii="Times New Roman" w:hAnsi="Times New Roman" w:cs="Times New Roman"/>
          <w:color w:val="000000" w:themeColor="text1"/>
        </w:rPr>
        <w:fldChar w:fldCharType="separate"/>
      </w:r>
      <w:r w:rsidR="00F3107A" w:rsidRPr="00757F0D">
        <w:rPr>
          <w:rFonts w:ascii="Times New Roman" w:hAnsi="Times New Roman" w:cs="Times New Roman"/>
          <w:color w:val="000000"/>
        </w:rPr>
        <w:t xml:space="preserve">(Ames </w:t>
      </w:r>
      <w:r w:rsidR="00F3107A" w:rsidRPr="00757F0D">
        <w:rPr>
          <w:rFonts w:ascii="Times New Roman" w:hAnsi="Times New Roman" w:cs="Times New Roman"/>
          <w:i/>
          <w:iCs/>
          <w:color w:val="000000"/>
        </w:rPr>
        <w:t>et al.</w:t>
      </w:r>
      <w:r w:rsidR="00F3107A" w:rsidRPr="00757F0D">
        <w:rPr>
          <w:rFonts w:ascii="Times New Roman" w:hAnsi="Times New Roman" w:cs="Times New Roman"/>
          <w:color w:val="000000"/>
        </w:rPr>
        <w:t xml:space="preserve">, 2015; Pereira-Marques </w:t>
      </w:r>
      <w:r w:rsidR="00F3107A" w:rsidRPr="00757F0D">
        <w:rPr>
          <w:rFonts w:ascii="Times New Roman" w:hAnsi="Times New Roman" w:cs="Times New Roman"/>
          <w:i/>
          <w:iCs/>
          <w:color w:val="000000"/>
        </w:rPr>
        <w:t>et al.</w:t>
      </w:r>
      <w:r w:rsidR="00F3107A" w:rsidRPr="00757F0D">
        <w:rPr>
          <w:rFonts w:ascii="Times New Roman" w:hAnsi="Times New Roman" w:cs="Times New Roman"/>
          <w:color w:val="000000"/>
        </w:rPr>
        <w:t>, 2019a)</w:t>
      </w:r>
      <w:r w:rsidR="00930BF2" w:rsidRPr="00757F0D">
        <w:rPr>
          <w:rFonts w:ascii="Times New Roman" w:hAnsi="Times New Roman" w:cs="Times New Roman"/>
          <w:color w:val="000000" w:themeColor="text1"/>
        </w:rPr>
        <w:fldChar w:fldCharType="end"/>
      </w:r>
      <w:r w:rsidRPr="00757F0D">
        <w:rPr>
          <w:rFonts w:ascii="Times New Roman" w:hAnsi="Times New Roman" w:cs="Times New Roman"/>
          <w:color w:val="000000" w:themeColor="text1"/>
        </w:rPr>
        <w:t xml:space="preserve">. </w:t>
      </w:r>
      <w:bookmarkStart w:id="53" w:name="OLE_LINK109"/>
      <w:bookmarkStart w:id="54" w:name="OLE_LINK110"/>
      <w:r w:rsidRPr="00757F0D">
        <w:rPr>
          <w:rFonts w:ascii="Times New Roman" w:hAnsi="Times New Roman" w:cs="Times New Roman"/>
          <w:color w:val="000000" w:themeColor="text1"/>
        </w:rPr>
        <w:t xml:space="preserve">The </w:t>
      </w:r>
      <w:r w:rsidR="00FB5A26" w:rsidRPr="00757F0D">
        <w:rPr>
          <w:rFonts w:ascii="Times New Roman" w:hAnsi="Times New Roman" w:cs="Times New Roman"/>
          <w:color w:val="000000" w:themeColor="text1"/>
        </w:rPr>
        <w:t>effect of using different DBs</w:t>
      </w:r>
      <w:r w:rsidRPr="00757F0D">
        <w:rPr>
          <w:rFonts w:ascii="Times New Roman" w:hAnsi="Times New Roman" w:cs="Times New Roman"/>
          <w:color w:val="000000" w:themeColor="text1"/>
        </w:rPr>
        <w:t xml:space="preserve"> </w:t>
      </w:r>
      <w:r w:rsidR="00FB5A26" w:rsidRPr="00757F0D">
        <w:rPr>
          <w:rFonts w:ascii="Times New Roman" w:hAnsi="Times New Roman" w:cs="Times New Roman"/>
          <w:color w:val="000000" w:themeColor="text1"/>
        </w:rPr>
        <w:t>to classify</w:t>
      </w:r>
      <w:r w:rsidRPr="00757F0D">
        <w:rPr>
          <w:rFonts w:ascii="Times New Roman" w:hAnsi="Times New Roman" w:cs="Times New Roman"/>
          <w:color w:val="000000" w:themeColor="text1"/>
        </w:rPr>
        <w:t xml:space="preserve"> microbial profiles and their impact on the downstream microbial characterization and pathogen detection ha</w:t>
      </w:r>
      <w:r w:rsidR="00FB5A26" w:rsidRPr="00757F0D">
        <w:rPr>
          <w:rFonts w:ascii="Times New Roman" w:hAnsi="Times New Roman" w:cs="Times New Roman"/>
          <w:color w:val="000000" w:themeColor="text1"/>
        </w:rPr>
        <w:t>ve</w:t>
      </w:r>
      <w:r w:rsidRPr="00757F0D">
        <w:rPr>
          <w:rFonts w:ascii="Times New Roman" w:hAnsi="Times New Roman" w:cs="Times New Roman"/>
          <w:color w:val="000000" w:themeColor="text1"/>
        </w:rPr>
        <w:t xml:space="preserve"> not </w:t>
      </w:r>
      <w:r w:rsidR="00FB5A26" w:rsidRPr="00757F0D">
        <w:rPr>
          <w:rFonts w:ascii="Times New Roman" w:hAnsi="Times New Roman" w:cs="Times New Roman"/>
          <w:color w:val="000000" w:themeColor="text1"/>
        </w:rPr>
        <w:t xml:space="preserve">been </w:t>
      </w:r>
      <w:r w:rsidRPr="00757F0D">
        <w:rPr>
          <w:rFonts w:ascii="Times New Roman" w:hAnsi="Times New Roman" w:cs="Times New Roman"/>
          <w:color w:val="000000" w:themeColor="text1"/>
        </w:rPr>
        <w:t>addressed in previous benchmarks.</w:t>
      </w:r>
      <w:bookmarkEnd w:id="53"/>
      <w:bookmarkEnd w:id="54"/>
      <w:r w:rsidR="00930BF2" w:rsidRPr="00757F0D">
        <w:rPr>
          <w:rFonts w:ascii="Times New Roman" w:hAnsi="Times New Roman" w:cs="Times New Roman"/>
          <w:color w:val="000000" w:themeColor="text1"/>
        </w:rPr>
        <w:t xml:space="preserve"> </w:t>
      </w:r>
      <w:r w:rsidR="0065494D" w:rsidRPr="00757F0D">
        <w:rPr>
          <w:rFonts w:ascii="Times New Roman" w:hAnsi="Times New Roman" w:cs="Times New Roman"/>
          <w:color w:val="000000" w:themeColor="text1"/>
        </w:rPr>
        <w:t>For</w:t>
      </w:r>
      <w:r w:rsidR="00285DB6" w:rsidRPr="00757F0D">
        <w:rPr>
          <w:rFonts w:ascii="Times New Roman" w:hAnsi="Times New Roman" w:cs="Times New Roman"/>
          <w:color w:val="000000" w:themeColor="text1"/>
        </w:rPr>
        <w:t xml:space="preserve"> </w:t>
      </w:r>
      <w:r w:rsidR="001F12F2" w:rsidRPr="00757F0D">
        <w:rPr>
          <w:rFonts w:ascii="Times New Roman" w:hAnsi="Times New Roman" w:cs="Times New Roman"/>
          <w:color w:val="000000" w:themeColor="text1"/>
        </w:rPr>
        <w:t xml:space="preserve">samples collected from </w:t>
      </w:r>
      <w:r w:rsidR="00285DB6" w:rsidRPr="00757F0D">
        <w:rPr>
          <w:rFonts w:ascii="Times New Roman" w:hAnsi="Times New Roman" w:cs="Times New Roman"/>
          <w:color w:val="000000" w:themeColor="text1"/>
        </w:rPr>
        <w:t xml:space="preserve">wild animals, </w:t>
      </w:r>
      <w:r w:rsidR="00C0014F" w:rsidRPr="00757F0D">
        <w:rPr>
          <w:rFonts w:ascii="Times New Roman" w:hAnsi="Times New Roman" w:cs="Times New Roman"/>
          <w:color w:val="000000" w:themeColor="text1"/>
        </w:rPr>
        <w:t xml:space="preserve">the </w:t>
      </w:r>
      <w:r w:rsidR="00366132" w:rsidRPr="00757F0D">
        <w:rPr>
          <w:rFonts w:ascii="Times New Roman" w:hAnsi="Times New Roman" w:cs="Times New Roman"/>
          <w:color w:val="000000" w:themeColor="text1"/>
        </w:rPr>
        <w:t>microbiome compositions</w:t>
      </w:r>
      <w:r w:rsidR="00242EFF"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are unknown and potentially contain taxa that do not have genomes </w:t>
      </w:r>
      <w:r w:rsidR="00FA4F34" w:rsidRPr="00757F0D">
        <w:rPr>
          <w:rFonts w:ascii="Times New Roman" w:hAnsi="Times New Roman" w:cs="Times New Roman"/>
          <w:color w:val="000000" w:themeColor="text1"/>
        </w:rPr>
        <w:t>available in</w:t>
      </w:r>
      <w:r w:rsidR="00C0014F" w:rsidRPr="00757F0D">
        <w:rPr>
          <w:rFonts w:ascii="Times New Roman" w:hAnsi="Times New Roman" w:cs="Times New Roman"/>
          <w:color w:val="000000" w:themeColor="text1"/>
        </w:rPr>
        <w:t xml:space="preserve"> the</w:t>
      </w:r>
      <w:r w:rsidR="00CF184E" w:rsidRPr="00757F0D">
        <w:rPr>
          <w:rFonts w:ascii="Times New Roman" w:hAnsi="Times New Roman" w:cs="Times New Roman"/>
          <w:color w:val="000000" w:themeColor="text1"/>
        </w:rPr>
        <w:t xml:space="preserve"> </w:t>
      </w:r>
      <w:r w:rsidR="00FA4F34" w:rsidRPr="00757F0D">
        <w:rPr>
          <w:rFonts w:ascii="Times New Roman" w:hAnsi="Times New Roman" w:cs="Times New Roman"/>
          <w:color w:val="000000" w:themeColor="text1"/>
        </w:rPr>
        <w:t xml:space="preserve">reference </w:t>
      </w:r>
      <w:r w:rsidR="00FE5C5D" w:rsidRPr="00757F0D">
        <w:rPr>
          <w:rFonts w:ascii="Times New Roman" w:hAnsi="Times New Roman" w:cs="Times New Roman"/>
          <w:color w:val="000000" w:themeColor="text1"/>
        </w:rPr>
        <w:t>DB</w:t>
      </w:r>
      <w:r w:rsidR="00C0014F" w:rsidRPr="00757F0D">
        <w:rPr>
          <w:rFonts w:ascii="Times New Roman" w:hAnsi="Times New Roman" w:cs="Times New Roman"/>
          <w:color w:val="000000" w:themeColor="text1"/>
        </w:rPr>
        <w:t xml:space="preserve">. These situations can become </w:t>
      </w:r>
      <w:bookmarkEnd w:id="51"/>
      <w:bookmarkEnd w:id="52"/>
      <w:r w:rsidR="00225128" w:rsidRPr="00757F0D">
        <w:rPr>
          <w:rFonts w:ascii="Times New Roman" w:hAnsi="Times New Roman" w:cs="Times New Roman"/>
          <w:color w:val="000000" w:themeColor="text1"/>
        </w:rPr>
        <w:t xml:space="preserve">a </w:t>
      </w:r>
      <w:r w:rsidR="00C0014F" w:rsidRPr="00757F0D">
        <w:rPr>
          <w:rFonts w:ascii="Times New Roman" w:hAnsi="Times New Roman" w:cs="Times New Roman"/>
          <w:color w:val="000000" w:themeColor="text1"/>
        </w:rPr>
        <w:t xml:space="preserve">potential source of technical errors for accurate </w:t>
      </w:r>
      <w:r w:rsidR="00957FC2" w:rsidRPr="00757F0D">
        <w:rPr>
          <w:rFonts w:ascii="Times New Roman" w:hAnsi="Times New Roman" w:cs="Times New Roman"/>
          <w:color w:val="000000" w:themeColor="text1"/>
        </w:rPr>
        <w:t>d</w:t>
      </w:r>
      <w:r w:rsidR="00F23C9F" w:rsidRPr="00757F0D">
        <w:rPr>
          <w:rFonts w:ascii="Times New Roman" w:hAnsi="Times New Roman" w:cs="Times New Roman"/>
          <w:color w:val="000000" w:themeColor="text1"/>
        </w:rPr>
        <w:t>etection</w:t>
      </w:r>
      <w:r w:rsidR="00957FC2" w:rsidRPr="00757F0D">
        <w:rPr>
          <w:rFonts w:ascii="Times New Roman" w:hAnsi="Times New Roman" w:cs="Times New Roman"/>
          <w:color w:val="000000" w:themeColor="text1"/>
        </w:rPr>
        <w:t xml:space="preserve"> and </w:t>
      </w:r>
      <w:r w:rsidR="00C0014F" w:rsidRPr="00757F0D">
        <w:rPr>
          <w:rFonts w:ascii="Times New Roman" w:hAnsi="Times New Roman" w:cs="Times New Roman"/>
          <w:color w:val="000000" w:themeColor="text1"/>
        </w:rPr>
        <w:t xml:space="preserve">profiling a </w:t>
      </w:r>
      <w:r w:rsidR="00242EFF" w:rsidRPr="00757F0D">
        <w:rPr>
          <w:rFonts w:ascii="Times New Roman" w:hAnsi="Times New Roman" w:cs="Times New Roman"/>
          <w:color w:val="000000" w:themeColor="text1"/>
        </w:rPr>
        <w:t xml:space="preserve">sample's </w:t>
      </w:r>
      <w:r w:rsidR="00285DB6" w:rsidRPr="00757F0D">
        <w:rPr>
          <w:rFonts w:ascii="Times New Roman" w:hAnsi="Times New Roman" w:cs="Times New Roman"/>
          <w:color w:val="000000" w:themeColor="text1"/>
        </w:rPr>
        <w:t>m</w:t>
      </w:r>
      <w:r w:rsidR="00242EFF" w:rsidRPr="00757F0D">
        <w:rPr>
          <w:rFonts w:ascii="Times New Roman" w:hAnsi="Times New Roman" w:cs="Times New Roman"/>
          <w:color w:val="000000" w:themeColor="text1"/>
        </w:rPr>
        <w:t>icrobiome</w:t>
      </w:r>
      <w:r w:rsidR="00C0014F" w:rsidRPr="00757F0D">
        <w:rPr>
          <w:rFonts w:ascii="Times New Roman" w:hAnsi="Times New Roman" w:cs="Times New Roman"/>
          <w:color w:val="000000" w:themeColor="text1"/>
        </w:rPr>
        <w:t xml:space="preserve">. </w:t>
      </w:r>
    </w:p>
    <w:p w14:paraId="51CBA20F" w14:textId="73461F49" w:rsidR="005912FB" w:rsidRPr="00757F0D" w:rsidRDefault="00C0014F" w:rsidP="00444925">
      <w:pPr>
        <w:spacing w:line="480" w:lineRule="auto"/>
        <w:ind w:firstLine="720"/>
        <w:rPr>
          <w:rFonts w:ascii="Times New Roman" w:hAnsi="Times New Roman" w:cs="Times New Roman"/>
          <w:b/>
          <w:bCs/>
          <w:color w:val="000000" w:themeColor="text1"/>
        </w:rPr>
      </w:pPr>
      <w:bookmarkStart w:id="55" w:name="OLE_LINK47"/>
      <w:bookmarkStart w:id="56" w:name="OLE_LINK50"/>
      <w:r w:rsidRPr="00757F0D">
        <w:rPr>
          <w:rFonts w:ascii="Times New Roman" w:hAnsi="Times New Roman" w:cs="Times New Roman"/>
          <w:color w:val="000000" w:themeColor="text1"/>
        </w:rPr>
        <w:t>In this study, we compare</w:t>
      </w:r>
      <w:r w:rsidR="00AC6B29"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the microbial profiles of tissue samples from two species of </w:t>
      </w:r>
      <w:r w:rsidR="00FE67E6" w:rsidRPr="00757F0D">
        <w:rPr>
          <w:rFonts w:ascii="Times New Roman" w:hAnsi="Times New Roman" w:cs="Times New Roman"/>
          <w:i/>
          <w:iCs/>
          <w:color w:val="000000" w:themeColor="text1"/>
        </w:rPr>
        <w:t>Rattus</w:t>
      </w:r>
      <w:r w:rsidRPr="00757F0D">
        <w:rPr>
          <w:rFonts w:ascii="Times New Roman" w:hAnsi="Times New Roman" w:cs="Times New Roman"/>
          <w:color w:val="000000" w:themeColor="text1"/>
        </w:rPr>
        <w:t xml:space="preserve"> (</w:t>
      </w:r>
      <w:r w:rsidR="00FE67E6" w:rsidRPr="00757F0D">
        <w:rPr>
          <w:rFonts w:ascii="Times New Roman" w:hAnsi="Times New Roman" w:cs="Times New Roman"/>
          <w:i/>
          <w:iCs/>
          <w:color w:val="000000" w:themeColor="text1"/>
        </w:rPr>
        <w:t>Rattus</w:t>
      </w:r>
      <w:r w:rsidRPr="00757F0D">
        <w:rPr>
          <w:rFonts w:ascii="Times New Roman" w:hAnsi="Times New Roman" w:cs="Times New Roman"/>
          <w:i/>
          <w:iCs/>
          <w:color w:val="000000" w:themeColor="text1"/>
        </w:rPr>
        <w:t xml:space="preserve"> </w:t>
      </w:r>
      <w:proofErr w:type="spellStart"/>
      <w:r w:rsidR="00FE67E6" w:rsidRPr="00757F0D">
        <w:rPr>
          <w:rFonts w:ascii="Times New Roman" w:hAnsi="Times New Roman" w:cs="Times New Roman"/>
          <w:i/>
          <w:iCs/>
          <w:color w:val="000000" w:themeColor="text1"/>
        </w:rPr>
        <w:t>Rattus</w:t>
      </w:r>
      <w:proofErr w:type="spellEnd"/>
      <w:r w:rsidRPr="00757F0D">
        <w:rPr>
          <w:rFonts w:ascii="Times New Roman" w:hAnsi="Times New Roman" w:cs="Times New Roman"/>
          <w:color w:val="000000" w:themeColor="text1"/>
        </w:rPr>
        <w:t xml:space="preserve"> and </w:t>
      </w:r>
      <w:r w:rsidR="00FE67E6" w:rsidRPr="00757F0D">
        <w:rPr>
          <w:rFonts w:ascii="Times New Roman" w:hAnsi="Times New Roman" w:cs="Times New Roman"/>
          <w:i/>
          <w:iCs/>
          <w:color w:val="000000" w:themeColor="text1"/>
        </w:rPr>
        <w:t>Rattus</w:t>
      </w:r>
      <w:r w:rsidRPr="00757F0D">
        <w:rPr>
          <w:rFonts w:ascii="Times New Roman" w:hAnsi="Times New Roman" w:cs="Times New Roman"/>
          <w:i/>
          <w:iCs/>
          <w:color w:val="000000" w:themeColor="text1"/>
        </w:rPr>
        <w:t xml:space="preserve"> norvegicus</w:t>
      </w:r>
      <w:r w:rsidRPr="00757F0D">
        <w:rPr>
          <w:rFonts w:ascii="Times New Roman" w:hAnsi="Times New Roman" w:cs="Times New Roman"/>
          <w:color w:val="000000" w:themeColor="text1"/>
        </w:rPr>
        <w:t>)</w:t>
      </w:r>
      <w:r w:rsidR="00C06D2E" w:rsidRPr="00757F0D">
        <w:rPr>
          <w:rFonts w:ascii="Times New Roman" w:hAnsi="Times New Roman" w:cs="Times New Roman"/>
          <w:color w:val="000000" w:themeColor="text1"/>
        </w:rPr>
        <w:t xml:space="preserve"> using</w:t>
      </w:r>
      <w:r w:rsidR="001F12F2" w:rsidRPr="00757F0D">
        <w:rPr>
          <w:rFonts w:ascii="Times New Roman" w:hAnsi="Times New Roman" w:cs="Times New Roman"/>
          <w:color w:val="000000" w:themeColor="text1"/>
        </w:rPr>
        <w:t xml:space="preserve"> different </w:t>
      </w:r>
      <w:r w:rsidR="003F73CA" w:rsidRPr="00757F0D">
        <w:rPr>
          <w:rFonts w:ascii="Times New Roman" w:hAnsi="Times New Roman" w:cs="Times New Roman"/>
          <w:color w:val="000000" w:themeColor="text1"/>
        </w:rPr>
        <w:t xml:space="preserve">metagenomic software and </w:t>
      </w:r>
      <w:proofErr w:type="spellStart"/>
      <w:r w:rsidR="001F12F2" w:rsidRPr="00757F0D">
        <w:rPr>
          <w:rFonts w:ascii="Times New Roman" w:hAnsi="Times New Roman" w:cs="Times New Roman"/>
          <w:color w:val="000000" w:themeColor="text1"/>
        </w:rPr>
        <w:t>DBs</w:t>
      </w:r>
      <w:r w:rsidR="00AE4F6D" w:rsidRPr="00757F0D">
        <w:rPr>
          <w:rFonts w:ascii="Times New Roman" w:hAnsi="Times New Roman" w:cs="Times New Roman"/>
          <w:color w:val="000000" w:themeColor="text1"/>
        </w:rPr>
        <w:t>.</w:t>
      </w:r>
      <w:proofErr w:type="spellEnd"/>
      <w:r w:rsidR="00AE4F6D" w:rsidRPr="00757F0D" w:rsidDel="00AE4F6D">
        <w:rPr>
          <w:rFonts w:ascii="Times New Roman" w:hAnsi="Times New Roman" w:cs="Times New Roman"/>
          <w:color w:val="000000" w:themeColor="text1"/>
        </w:rPr>
        <w:t xml:space="preserve"> </w:t>
      </w:r>
      <w:r w:rsidR="003F73CA" w:rsidRPr="00757F0D">
        <w:rPr>
          <w:rFonts w:ascii="Times New Roman" w:hAnsi="Times New Roman" w:cs="Times New Roman"/>
          <w:color w:val="000000" w:themeColor="text1"/>
        </w:rPr>
        <w:t xml:space="preserve">Specifically, </w:t>
      </w:r>
      <w:r w:rsidR="00F63B0B" w:rsidRPr="00757F0D">
        <w:rPr>
          <w:rFonts w:ascii="Times New Roman" w:hAnsi="Times New Roman" w:cs="Times New Roman"/>
          <w:color w:val="000000" w:themeColor="text1"/>
        </w:rPr>
        <w:t>we</w:t>
      </w:r>
      <w:r w:rsidRPr="00757F0D">
        <w:rPr>
          <w:rFonts w:ascii="Times New Roman" w:hAnsi="Times New Roman" w:cs="Times New Roman"/>
          <w:color w:val="000000" w:themeColor="text1"/>
        </w:rPr>
        <w:t xml:space="preserve"> 1) compare</w:t>
      </w:r>
      <w:r w:rsidR="00F63B0B"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the taxonomical profiles classified by </w:t>
      </w:r>
      <w:r w:rsidR="00173518" w:rsidRPr="00757F0D">
        <w:rPr>
          <w:rFonts w:ascii="Times New Roman" w:hAnsi="Times New Roman" w:cs="Times New Roman"/>
          <w:color w:val="000000" w:themeColor="text1"/>
        </w:rPr>
        <w:t xml:space="preserve">four </w:t>
      </w:r>
      <w:r w:rsidR="00AD79E6" w:rsidRPr="00757F0D">
        <w:rPr>
          <w:rFonts w:ascii="Times New Roman" w:hAnsi="Times New Roman" w:cs="Times New Roman"/>
          <w:color w:val="000000" w:themeColor="text1"/>
        </w:rPr>
        <w:t>DBs and</w:t>
      </w:r>
      <w:r w:rsidR="00173518" w:rsidRPr="00757F0D">
        <w:rPr>
          <w:rFonts w:ascii="Times New Roman" w:hAnsi="Times New Roman" w:cs="Times New Roman"/>
          <w:color w:val="000000" w:themeColor="text1"/>
        </w:rPr>
        <w:t xml:space="preserve"> nine metagenomics profiling software</w:t>
      </w:r>
      <w:r w:rsidR="003F73CA" w:rsidRPr="00757F0D">
        <w:rPr>
          <w:rFonts w:ascii="Times New Roman" w:hAnsi="Times New Roman" w:cs="Times New Roman"/>
          <w:color w:val="000000" w:themeColor="text1"/>
        </w:rPr>
        <w:t xml:space="preserve"> </w:t>
      </w:r>
      <w:r w:rsidR="00AC6B29" w:rsidRPr="00757F0D">
        <w:rPr>
          <w:rFonts w:ascii="Times New Roman" w:hAnsi="Times New Roman" w:cs="Times New Roman"/>
          <w:color w:val="000000" w:themeColor="text1"/>
        </w:rPr>
        <w:t xml:space="preserve">listed </w:t>
      </w:r>
      <w:r w:rsidR="003F73CA" w:rsidRPr="00757F0D">
        <w:rPr>
          <w:rFonts w:ascii="Times New Roman" w:hAnsi="Times New Roman" w:cs="Times New Roman"/>
          <w:color w:val="000000" w:themeColor="text1"/>
        </w:rPr>
        <w:t>above</w:t>
      </w:r>
      <w:r w:rsidR="00F63B0B" w:rsidRPr="00757F0D">
        <w:rPr>
          <w:rFonts w:ascii="Times New Roman" w:hAnsi="Times New Roman" w:cs="Times New Roman"/>
          <w:color w:val="000000" w:themeColor="text1"/>
        </w:rPr>
        <w:t>, 2) determined</w:t>
      </w:r>
      <w:r w:rsidR="00620972" w:rsidRPr="00757F0D">
        <w:rPr>
          <w:rFonts w:ascii="Times New Roman" w:hAnsi="Times New Roman" w:cs="Times New Roman"/>
          <w:color w:val="000000" w:themeColor="text1"/>
        </w:rPr>
        <w:t xml:space="preserve"> </w:t>
      </w:r>
      <w:r w:rsidR="00AD79E6" w:rsidRPr="00757F0D">
        <w:rPr>
          <w:rFonts w:ascii="Times New Roman" w:hAnsi="Times New Roman" w:cs="Times New Roman"/>
          <w:color w:val="000000" w:themeColor="text1"/>
        </w:rPr>
        <w:t>the effect</w:t>
      </w:r>
      <w:r w:rsidR="00A711B4" w:rsidRPr="00757F0D">
        <w:rPr>
          <w:rFonts w:ascii="Times New Roman" w:hAnsi="Times New Roman" w:cs="Times New Roman"/>
          <w:color w:val="000000" w:themeColor="text1"/>
        </w:rPr>
        <w:t xml:space="preserve"> of their differences</w:t>
      </w:r>
      <w:r w:rsidR="00AD79E6" w:rsidRPr="00757F0D">
        <w:rPr>
          <w:rFonts w:ascii="Times New Roman" w:hAnsi="Times New Roman" w:cs="Times New Roman"/>
          <w:color w:val="000000" w:themeColor="text1"/>
        </w:rPr>
        <w:t xml:space="preserve"> in the downstream analyses</w:t>
      </w:r>
      <w:r w:rsidR="00620972" w:rsidRPr="00757F0D">
        <w:rPr>
          <w:rFonts w:ascii="Times New Roman" w:hAnsi="Times New Roman" w:cs="Times New Roman"/>
          <w:color w:val="000000" w:themeColor="text1"/>
        </w:rPr>
        <w:t xml:space="preserve"> and </w:t>
      </w:r>
      <w:r w:rsidR="00180E6B" w:rsidRPr="00757F0D">
        <w:rPr>
          <w:rFonts w:ascii="Times New Roman" w:hAnsi="Times New Roman" w:cs="Times New Roman"/>
          <w:color w:val="000000" w:themeColor="text1"/>
        </w:rPr>
        <w:t xml:space="preserve">in the </w:t>
      </w:r>
      <w:r w:rsidR="00620972" w:rsidRPr="00757F0D">
        <w:rPr>
          <w:rFonts w:ascii="Times New Roman" w:hAnsi="Times New Roman" w:cs="Times New Roman"/>
          <w:color w:val="000000" w:themeColor="text1"/>
        </w:rPr>
        <w:t>result interpretation</w:t>
      </w:r>
      <w:r w:rsidR="00AD79E6" w:rsidRPr="00757F0D">
        <w:rPr>
          <w:rFonts w:ascii="Times New Roman" w:hAnsi="Times New Roman" w:cs="Times New Roman"/>
          <w:color w:val="000000" w:themeColor="text1"/>
        </w:rPr>
        <w:t xml:space="preserve">; and </w:t>
      </w:r>
      <w:bookmarkStart w:id="57" w:name="OLE_LINK106"/>
      <w:bookmarkStart w:id="58" w:name="OLE_LINK107"/>
      <w:r w:rsidR="00AD79E6" w:rsidRPr="00757F0D">
        <w:rPr>
          <w:rFonts w:ascii="Times New Roman" w:hAnsi="Times New Roman" w:cs="Times New Roman"/>
          <w:color w:val="000000" w:themeColor="text1"/>
        </w:rPr>
        <w:t>3) identif</w:t>
      </w:r>
      <w:r w:rsidR="00F63B0B" w:rsidRPr="00757F0D">
        <w:rPr>
          <w:rFonts w:ascii="Times New Roman" w:hAnsi="Times New Roman" w:cs="Times New Roman"/>
          <w:color w:val="000000" w:themeColor="text1"/>
        </w:rPr>
        <w:t>ied</w:t>
      </w:r>
      <w:r w:rsidR="00AD79E6" w:rsidRPr="00757F0D">
        <w:rPr>
          <w:rFonts w:ascii="Times New Roman" w:hAnsi="Times New Roman" w:cs="Times New Roman"/>
          <w:color w:val="000000" w:themeColor="text1"/>
        </w:rPr>
        <w:t xml:space="preserve"> the presence of</w:t>
      </w:r>
      <w:r w:rsidR="00180E6B" w:rsidRPr="00757F0D">
        <w:rPr>
          <w:rFonts w:ascii="Times New Roman" w:hAnsi="Times New Roman" w:cs="Times New Roman"/>
          <w:color w:val="000000" w:themeColor="text1"/>
        </w:rPr>
        <w:t xml:space="preserve"> </w:t>
      </w:r>
      <w:r w:rsidR="00AD79E6" w:rsidRPr="00757F0D">
        <w:rPr>
          <w:rFonts w:ascii="Times New Roman" w:hAnsi="Times New Roman" w:cs="Times New Roman"/>
          <w:color w:val="000000" w:themeColor="text1"/>
        </w:rPr>
        <w:t>zoonotic pathogens</w:t>
      </w:r>
      <w:r w:rsidR="00ED6EC2" w:rsidRPr="00757F0D">
        <w:rPr>
          <w:rFonts w:ascii="Times New Roman" w:hAnsi="Times New Roman" w:cs="Times New Roman"/>
          <w:color w:val="000000" w:themeColor="text1"/>
        </w:rPr>
        <w:t>,</w:t>
      </w:r>
      <w:r w:rsidR="00AD79E6" w:rsidRPr="00757F0D">
        <w:rPr>
          <w:rFonts w:ascii="Times New Roman" w:hAnsi="Times New Roman" w:cs="Times New Roman"/>
          <w:color w:val="000000" w:themeColor="text1"/>
        </w:rPr>
        <w:t xml:space="preserve"> </w:t>
      </w:r>
      <w:r w:rsidR="00AD79E6" w:rsidRPr="00757F0D">
        <w:rPr>
          <w:rFonts w:ascii="Times New Roman" w:hAnsi="Times New Roman" w:cs="Times New Roman"/>
          <w:i/>
          <w:iCs/>
          <w:color w:val="000000" w:themeColor="text1"/>
        </w:rPr>
        <w:t>Leptospira</w:t>
      </w:r>
      <w:r w:rsidR="00ED6EC2" w:rsidRPr="00757F0D">
        <w:rPr>
          <w:rFonts w:ascii="Times New Roman" w:hAnsi="Times New Roman" w:cs="Times New Roman"/>
          <w:color w:val="000000" w:themeColor="text1"/>
        </w:rPr>
        <w:t>,</w:t>
      </w:r>
      <w:r w:rsidR="00AD79E6" w:rsidRPr="00757F0D">
        <w:rPr>
          <w:rFonts w:ascii="Times New Roman" w:hAnsi="Times New Roman" w:cs="Times New Roman"/>
          <w:color w:val="000000" w:themeColor="text1"/>
        </w:rPr>
        <w:t xml:space="preserve"> </w:t>
      </w:r>
      <w:r w:rsidR="001E58DD" w:rsidRPr="00757F0D">
        <w:rPr>
          <w:rFonts w:ascii="Times New Roman" w:hAnsi="Times New Roman" w:cs="Times New Roman"/>
          <w:color w:val="000000" w:themeColor="text1"/>
        </w:rPr>
        <w:t xml:space="preserve">in </w:t>
      </w:r>
      <w:r w:rsidR="003010B5" w:rsidRPr="00757F0D">
        <w:rPr>
          <w:rFonts w:ascii="Times New Roman" w:hAnsi="Times New Roman" w:cs="Times New Roman"/>
          <w:color w:val="000000" w:themeColor="text1"/>
        </w:rPr>
        <w:t xml:space="preserve">the </w:t>
      </w:r>
      <w:r w:rsidR="001E58DD" w:rsidRPr="00757F0D">
        <w:rPr>
          <w:rFonts w:ascii="Times New Roman" w:hAnsi="Times New Roman" w:cs="Times New Roman"/>
          <w:color w:val="000000" w:themeColor="text1"/>
        </w:rPr>
        <w:t xml:space="preserve">rat kidneys that we collected </w:t>
      </w:r>
      <w:r w:rsidR="00CA1B0D" w:rsidRPr="00757F0D">
        <w:rPr>
          <w:rFonts w:ascii="Times New Roman" w:hAnsi="Times New Roman" w:cs="Times New Roman"/>
          <w:color w:val="000000" w:themeColor="text1"/>
        </w:rPr>
        <w:t>using each</w:t>
      </w:r>
      <w:r w:rsidR="00AD79E6" w:rsidRPr="00757F0D">
        <w:rPr>
          <w:rFonts w:ascii="Times New Roman" w:hAnsi="Times New Roman" w:cs="Times New Roman"/>
          <w:color w:val="000000" w:themeColor="text1"/>
        </w:rPr>
        <w:t xml:space="preserve"> software’ profiling </w:t>
      </w:r>
      <w:proofErr w:type="gramStart"/>
      <w:r w:rsidR="00AD79E6" w:rsidRPr="00757F0D">
        <w:rPr>
          <w:rFonts w:ascii="Times New Roman" w:hAnsi="Times New Roman" w:cs="Times New Roman"/>
          <w:color w:val="000000" w:themeColor="text1"/>
        </w:rPr>
        <w:t>results</w:t>
      </w:r>
      <w:r w:rsidR="000179E0" w:rsidRPr="00757F0D">
        <w:rPr>
          <w:rFonts w:ascii="Times New Roman" w:hAnsi="Times New Roman" w:cs="Times New Roman"/>
          <w:color w:val="000000" w:themeColor="text1"/>
        </w:rPr>
        <w:t>,</w:t>
      </w:r>
      <w:r w:rsidR="00DD2952" w:rsidRPr="00757F0D">
        <w:rPr>
          <w:rFonts w:ascii="Times New Roman" w:hAnsi="Times New Roman" w:cs="Times New Roman"/>
          <w:color w:val="000000" w:themeColor="text1"/>
        </w:rPr>
        <w:t xml:space="preserve"> and</w:t>
      </w:r>
      <w:proofErr w:type="gramEnd"/>
      <w:r w:rsidR="00DD2952" w:rsidRPr="00757F0D">
        <w:rPr>
          <w:rFonts w:ascii="Times New Roman" w:hAnsi="Times New Roman" w:cs="Times New Roman"/>
          <w:color w:val="000000" w:themeColor="text1"/>
        </w:rPr>
        <w:t xml:space="preserve"> compared the diagnosis of the pathogen with that of the traditional laboratory methods</w:t>
      </w:r>
      <w:r w:rsidR="005320C9" w:rsidRPr="00757F0D">
        <w:rPr>
          <w:rFonts w:ascii="Times New Roman" w:hAnsi="Times New Roman" w:cs="Times New Roman"/>
          <w:color w:val="000000" w:themeColor="text1"/>
        </w:rPr>
        <w:t>.</w:t>
      </w:r>
      <w:bookmarkEnd w:id="55"/>
      <w:bookmarkEnd w:id="56"/>
      <w:bookmarkEnd w:id="57"/>
      <w:bookmarkEnd w:id="58"/>
      <w:r w:rsidR="005320C9" w:rsidRPr="00757F0D">
        <w:rPr>
          <w:rFonts w:ascii="Times New Roman" w:hAnsi="Times New Roman" w:cs="Times New Roman"/>
          <w:color w:val="000000" w:themeColor="text1"/>
        </w:rPr>
        <w:t xml:space="preserve"> </w:t>
      </w:r>
    </w:p>
    <w:p w14:paraId="2414B69A" w14:textId="77BE1229" w:rsidR="00C919B3" w:rsidRPr="00757F0D" w:rsidRDefault="00BE5190"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Materials and </w:t>
      </w:r>
      <w:r w:rsidR="00C919B3" w:rsidRPr="00757F0D">
        <w:rPr>
          <w:rFonts w:ascii="Times New Roman" w:hAnsi="Times New Roman" w:cs="Times New Roman"/>
          <w:b/>
          <w:bCs/>
          <w:color w:val="000000" w:themeColor="text1"/>
        </w:rPr>
        <w:t>Methods</w:t>
      </w:r>
    </w:p>
    <w:p w14:paraId="0EAAAD51" w14:textId="77777777" w:rsidR="002F65DB" w:rsidRDefault="00C0014F" w:rsidP="0046408A">
      <w:pPr>
        <w:spacing w:line="480" w:lineRule="auto"/>
        <w:ind w:right="480"/>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Samples. </w:t>
      </w:r>
    </w:p>
    <w:p w14:paraId="32D332C2" w14:textId="39125098" w:rsidR="00C0014F" w:rsidRPr="00757F0D" w:rsidRDefault="00C0014F" w:rsidP="0046408A">
      <w:pPr>
        <w:spacing w:line="480" w:lineRule="auto"/>
        <w:ind w:right="480"/>
        <w:rPr>
          <w:rFonts w:ascii="Times New Roman" w:hAnsi="Times New Roman" w:cs="Times New Roman"/>
          <w:color w:val="000000" w:themeColor="text1"/>
        </w:rPr>
      </w:pPr>
      <w:r w:rsidRPr="00757F0D">
        <w:rPr>
          <w:rFonts w:ascii="Times New Roman" w:hAnsi="Times New Roman" w:cs="Times New Roman"/>
          <w:color w:val="000000" w:themeColor="text1"/>
        </w:rPr>
        <w:lastRenderedPageBreak/>
        <w:t xml:space="preserve">Tissue samples from kidney (K), spleen (S), and lung (L) were obtained from four rats from two different species, </w:t>
      </w:r>
      <w:r w:rsidR="00FE67E6" w:rsidRPr="00757F0D">
        <w:rPr>
          <w:rFonts w:ascii="Times New Roman" w:hAnsi="Times New Roman" w:cs="Times New Roman"/>
          <w:i/>
          <w:iCs/>
          <w:color w:val="000000" w:themeColor="text1"/>
        </w:rPr>
        <w:t>Rattus</w:t>
      </w:r>
      <w:r w:rsidRPr="00757F0D">
        <w:rPr>
          <w:rFonts w:ascii="Times New Roman" w:hAnsi="Times New Roman" w:cs="Times New Roman"/>
          <w:i/>
          <w:iCs/>
          <w:color w:val="000000" w:themeColor="text1"/>
        </w:rPr>
        <w:t xml:space="preserve"> </w:t>
      </w:r>
      <w:proofErr w:type="spellStart"/>
      <w:r w:rsidR="00FE67E6" w:rsidRPr="00757F0D">
        <w:rPr>
          <w:rFonts w:ascii="Times New Roman" w:hAnsi="Times New Roman" w:cs="Times New Roman"/>
          <w:i/>
          <w:iCs/>
          <w:color w:val="000000" w:themeColor="text1"/>
        </w:rPr>
        <w:t>Rattus</w:t>
      </w:r>
      <w:proofErr w:type="spellEnd"/>
      <w:r w:rsidRPr="00757F0D">
        <w:rPr>
          <w:rFonts w:ascii="Times New Roman" w:hAnsi="Times New Roman" w:cs="Times New Roman"/>
          <w:color w:val="000000" w:themeColor="text1"/>
        </w:rPr>
        <w:t xml:space="preserve"> (R28) and </w:t>
      </w:r>
      <w:r w:rsidR="00FE67E6" w:rsidRPr="00757F0D">
        <w:rPr>
          <w:rFonts w:ascii="Times New Roman" w:hAnsi="Times New Roman" w:cs="Times New Roman"/>
          <w:i/>
          <w:iCs/>
          <w:color w:val="000000" w:themeColor="text1"/>
        </w:rPr>
        <w:t>Rattus</w:t>
      </w:r>
      <w:r w:rsidRPr="00757F0D">
        <w:rPr>
          <w:rFonts w:ascii="Times New Roman" w:hAnsi="Times New Roman" w:cs="Times New Roman"/>
          <w:i/>
          <w:iCs/>
          <w:color w:val="000000" w:themeColor="text1"/>
        </w:rPr>
        <w:t xml:space="preserve"> </w:t>
      </w:r>
      <w:bookmarkStart w:id="59" w:name="OLE_LINK22"/>
      <w:bookmarkStart w:id="60" w:name="OLE_LINK23"/>
      <w:r w:rsidRPr="00757F0D">
        <w:rPr>
          <w:rFonts w:ascii="Times New Roman" w:hAnsi="Times New Roman" w:cs="Times New Roman"/>
          <w:i/>
          <w:iCs/>
          <w:color w:val="000000" w:themeColor="text1"/>
        </w:rPr>
        <w:t>norvegicus</w:t>
      </w:r>
      <w:bookmarkEnd w:id="59"/>
      <w:bookmarkEnd w:id="60"/>
      <w:r w:rsidRPr="00757F0D">
        <w:rPr>
          <w:rFonts w:ascii="Times New Roman" w:hAnsi="Times New Roman" w:cs="Times New Roman"/>
          <w:color w:val="000000" w:themeColor="text1"/>
        </w:rPr>
        <w:t xml:space="preserve"> (R22, R26, and R27). </w:t>
      </w:r>
      <w:bookmarkStart w:id="61" w:name="OLE_LINK27"/>
      <w:bookmarkStart w:id="62" w:name="OLE_LINK32"/>
      <w:r w:rsidRPr="00757F0D">
        <w:rPr>
          <w:rFonts w:ascii="Times New Roman" w:hAnsi="Times New Roman" w:cs="Times New Roman"/>
          <w:color w:val="000000" w:themeColor="text1"/>
        </w:rPr>
        <w:t>Rats were captured from the island of Saint Kitts (longitude 17.3434</w:t>
      </w:r>
      <w:r w:rsidRPr="00757F0D">
        <w:rPr>
          <w:rFonts w:ascii="Times New Roman" w:hAnsi="Times New Roman" w:cs="Times New Roman"/>
          <w:color w:val="000000" w:themeColor="text1"/>
        </w:rPr>
        <w:sym w:font="Symbol" w:char="F0B0"/>
      </w:r>
      <w:r w:rsidRPr="00757F0D">
        <w:rPr>
          <w:rFonts w:ascii="Times New Roman" w:hAnsi="Times New Roman" w:cs="Times New Roman"/>
          <w:color w:val="000000" w:themeColor="text1"/>
        </w:rPr>
        <w:t xml:space="preserve"> N and latitude – 62.7559</w:t>
      </w:r>
      <w:r w:rsidRPr="00757F0D">
        <w:rPr>
          <w:rFonts w:ascii="Times New Roman" w:hAnsi="Times New Roman" w:cs="Times New Roman"/>
          <w:color w:val="000000" w:themeColor="text1"/>
        </w:rPr>
        <w:sym w:font="Symbol" w:char="F0B0"/>
      </w:r>
      <w:r w:rsidRPr="00757F0D">
        <w:rPr>
          <w:rFonts w:ascii="Times New Roman" w:hAnsi="Times New Roman" w:cs="Times New Roman"/>
          <w:color w:val="000000" w:themeColor="text1"/>
        </w:rPr>
        <w:t xml:space="preserve">W) following protocols approved by the Ross University School of Veterinary Medicine (RUSVM) IACUC (approval # 17-01-04). </w:t>
      </w:r>
      <w:bookmarkEnd w:id="61"/>
      <w:bookmarkEnd w:id="62"/>
      <w:r w:rsidRPr="00757F0D">
        <w:rPr>
          <w:rFonts w:ascii="Times New Roman" w:hAnsi="Times New Roman" w:cs="Times New Roman"/>
          <w:color w:val="000000" w:themeColor="text1"/>
        </w:rPr>
        <w:t xml:space="preserve">DNA was extracted from samples using </w:t>
      </w:r>
      <w:proofErr w:type="spellStart"/>
      <w:r w:rsidRPr="00757F0D">
        <w:rPr>
          <w:rFonts w:ascii="Times New Roman" w:hAnsi="Times New Roman" w:cs="Times New Roman"/>
          <w:color w:val="000000" w:themeColor="text1"/>
        </w:rPr>
        <w:t>DNeasy</w:t>
      </w:r>
      <w:proofErr w:type="spellEnd"/>
      <w:r w:rsidRPr="00757F0D">
        <w:rPr>
          <w:rFonts w:ascii="Times New Roman" w:hAnsi="Times New Roman" w:cs="Times New Roman"/>
          <w:color w:val="000000" w:themeColor="text1"/>
        </w:rPr>
        <w:t xml:space="preserve"> Blood and Tissue Kits (QIAGEN Scientific Inc., MD, USA), following the </w:t>
      </w:r>
      <w:r w:rsidR="00242EFF" w:rsidRPr="00757F0D">
        <w:rPr>
          <w:rFonts w:ascii="Times New Roman" w:hAnsi="Times New Roman" w:cs="Times New Roman"/>
          <w:color w:val="000000" w:themeColor="text1"/>
        </w:rPr>
        <w:t xml:space="preserve">manufacturer's </w:t>
      </w:r>
      <w:r w:rsidRPr="00757F0D">
        <w:rPr>
          <w:rFonts w:ascii="Times New Roman" w:hAnsi="Times New Roman" w:cs="Times New Roman"/>
          <w:color w:val="000000" w:themeColor="text1"/>
        </w:rPr>
        <w:t>protocol.</w:t>
      </w:r>
    </w:p>
    <w:p w14:paraId="6B4F0801" w14:textId="77777777" w:rsidR="00C0014F" w:rsidRPr="00757F0D" w:rsidRDefault="00C0014F" w:rsidP="0046408A">
      <w:pPr>
        <w:spacing w:line="480" w:lineRule="auto"/>
        <w:ind w:right="480"/>
        <w:rPr>
          <w:rFonts w:ascii="Times New Roman" w:hAnsi="Times New Roman" w:cs="Times New Roman"/>
          <w:color w:val="000000" w:themeColor="text1"/>
        </w:rPr>
      </w:pPr>
    </w:p>
    <w:p w14:paraId="64DB7009" w14:textId="77777777" w:rsidR="002F65DB" w:rsidRDefault="00C0014F" w:rsidP="0046408A">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Metagenomic shotgun sequencing. </w:t>
      </w:r>
    </w:p>
    <w:p w14:paraId="51F2EBCC" w14:textId="63378AF9" w:rsidR="00C0014F" w:rsidRPr="00757F0D" w:rsidRDefault="00C0014F" w:rsidP="0046408A">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 xml:space="preserve">DNA sample quality </w:t>
      </w:r>
      <w:bookmarkStart w:id="63" w:name="OLE_LINK20"/>
      <w:bookmarkStart w:id="64" w:name="OLE_LINK21"/>
      <w:r w:rsidRPr="00757F0D">
        <w:rPr>
          <w:rFonts w:ascii="Times New Roman" w:hAnsi="Times New Roman" w:cs="Times New Roman"/>
          <w:color w:val="000000" w:themeColor="text1"/>
        </w:rPr>
        <w:t>was assessed via</w:t>
      </w:r>
      <w:bookmarkEnd w:id="63"/>
      <w:bookmarkEnd w:id="64"/>
      <w:r w:rsidRPr="00757F0D">
        <w:rPr>
          <w:rFonts w:ascii="Times New Roman" w:hAnsi="Times New Roman" w:cs="Times New Roman"/>
          <w:color w:val="000000" w:themeColor="text1"/>
        </w:rPr>
        <w:t xml:space="preserve"> analysis of the DNA purity and integrity with the agarose gel. DNA purity (OD260/OD280)</w:t>
      </w:r>
      <w:r w:rsidR="00D000B2" w:rsidRPr="00757F0D">
        <w:rPr>
          <w:rFonts w:ascii="Times New Roman" w:hAnsi="Times New Roman" w:cs="Times New Roman"/>
          <w:color w:val="000000" w:themeColor="text1"/>
        </w:rPr>
        <w:t xml:space="preserve"> and concentration </w:t>
      </w:r>
      <w:r w:rsidR="00366132" w:rsidRPr="00757F0D">
        <w:rPr>
          <w:rFonts w:ascii="Times New Roman" w:hAnsi="Times New Roman" w:cs="Times New Roman"/>
          <w:color w:val="000000" w:themeColor="text1"/>
        </w:rPr>
        <w:t xml:space="preserve">were </w:t>
      </w:r>
      <w:r w:rsidRPr="00757F0D">
        <w:rPr>
          <w:rFonts w:ascii="Times New Roman" w:hAnsi="Times New Roman" w:cs="Times New Roman"/>
          <w:color w:val="000000" w:themeColor="text1"/>
        </w:rPr>
        <w:t>measured using the Nanodrop and Qubit 2.0. The library for metagenomic sequences was constructed with</w:t>
      </w:r>
      <w:r w:rsidR="00620972"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1 </w:t>
      </w:r>
      <w:r w:rsidRPr="00757F0D">
        <w:rPr>
          <w:rFonts w:ascii="Times New Roman" w:hAnsi="Times New Roman" w:cs="Times New Roman"/>
          <w:color w:val="000000" w:themeColor="text1"/>
        </w:rPr>
        <w:sym w:font="Symbol" w:char="F06D"/>
      </w:r>
      <w:r w:rsidRPr="00757F0D">
        <w:rPr>
          <w:rFonts w:ascii="Times New Roman" w:hAnsi="Times New Roman" w:cs="Times New Roman"/>
          <w:color w:val="000000" w:themeColor="text1"/>
        </w:rPr>
        <w:t xml:space="preserve">g DNA per sample. Sequencing libraries were generated using </w:t>
      </w:r>
      <w:proofErr w:type="spellStart"/>
      <w:r w:rsidRPr="00757F0D">
        <w:rPr>
          <w:rFonts w:ascii="Times New Roman" w:hAnsi="Times New Roman" w:cs="Times New Roman"/>
          <w:color w:val="000000" w:themeColor="text1"/>
        </w:rPr>
        <w:t>NEBNext</w:t>
      </w:r>
      <w:proofErr w:type="spellEnd"/>
      <w:r w:rsidRPr="00757F0D">
        <w:rPr>
          <w:rFonts w:ascii="Times New Roman" w:hAnsi="Times New Roman" w:cs="Times New Roman"/>
          <w:color w:val="000000" w:themeColor="text1"/>
        </w:rPr>
        <w:sym w:font="Symbol" w:char="F0E2"/>
      </w:r>
      <w:r w:rsidRPr="00757F0D">
        <w:rPr>
          <w:rFonts w:ascii="Times New Roman" w:hAnsi="Times New Roman" w:cs="Times New Roman"/>
          <w:color w:val="000000" w:themeColor="text1"/>
        </w:rPr>
        <w:t xml:space="preserve"> Ultra</w:t>
      </w:r>
      <w:r w:rsidRPr="00757F0D">
        <w:rPr>
          <w:rFonts w:ascii="Times New Roman" w:hAnsi="Times New Roman" w:cs="Times New Roman"/>
          <w:color w:val="000000" w:themeColor="text1"/>
        </w:rPr>
        <w:sym w:font="Symbol" w:char="F0D4"/>
      </w:r>
      <w:r w:rsidRPr="00757F0D">
        <w:rPr>
          <w:rFonts w:ascii="Times New Roman" w:hAnsi="Times New Roman" w:cs="Times New Roman"/>
          <w:color w:val="000000" w:themeColor="text1"/>
        </w:rPr>
        <w:t xml:space="preserve"> DNA Library Prep Kit for Illumina following </w:t>
      </w:r>
      <w:r w:rsidR="00242EFF" w:rsidRPr="00757F0D">
        <w:rPr>
          <w:rFonts w:ascii="Times New Roman" w:hAnsi="Times New Roman" w:cs="Times New Roman"/>
          <w:color w:val="000000" w:themeColor="text1"/>
        </w:rPr>
        <w:t xml:space="preserve">manufacturer's </w:t>
      </w:r>
      <w:r w:rsidRPr="00757F0D">
        <w:rPr>
          <w:rFonts w:ascii="Times New Roman" w:hAnsi="Times New Roman" w:cs="Times New Roman"/>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757F0D">
        <w:rPr>
          <w:rFonts w:ascii="Times New Roman" w:hAnsi="Times New Roman" w:cs="Times New Roman"/>
          <w:color w:val="000000" w:themeColor="text1"/>
        </w:rPr>
        <w:t>cBot</w:t>
      </w:r>
      <w:proofErr w:type="spellEnd"/>
      <w:r w:rsidRPr="00757F0D">
        <w:rPr>
          <w:rFonts w:ascii="Times New Roman" w:hAnsi="Times New Roman" w:cs="Times New Roman"/>
          <w:color w:val="000000" w:themeColor="text1"/>
        </w:rPr>
        <w:t xml:space="preserve"> Cluster Generation System, then sequenced on an Illumina </w:t>
      </w:r>
      <w:proofErr w:type="spellStart"/>
      <w:r w:rsidRPr="00757F0D">
        <w:rPr>
          <w:rFonts w:ascii="Times New Roman" w:hAnsi="Times New Roman" w:cs="Times New Roman"/>
          <w:color w:val="000000" w:themeColor="text1"/>
        </w:rPr>
        <w:t>HiSeq</w:t>
      </w:r>
      <w:proofErr w:type="spellEnd"/>
      <w:r w:rsidRPr="00757F0D">
        <w:rPr>
          <w:rFonts w:ascii="Times New Roman" w:hAnsi="Times New Roman" w:cs="Times New Roman"/>
          <w:color w:val="000000" w:themeColor="text1"/>
        </w:rPr>
        <w:t xml:space="preserve"> platform for </w:t>
      </w:r>
      <w:proofErr w:type="gramStart"/>
      <w:r w:rsidR="00366132" w:rsidRPr="00757F0D">
        <w:rPr>
          <w:rFonts w:ascii="Times New Roman" w:hAnsi="Times New Roman" w:cs="Times New Roman"/>
          <w:color w:val="000000" w:themeColor="text1"/>
        </w:rPr>
        <w:t>paired-</w:t>
      </w:r>
      <w:r w:rsidRPr="00757F0D">
        <w:rPr>
          <w:rFonts w:ascii="Times New Roman" w:hAnsi="Times New Roman" w:cs="Times New Roman"/>
          <w:color w:val="000000" w:themeColor="text1"/>
        </w:rPr>
        <w:t>end</w:t>
      </w:r>
      <w:proofErr w:type="gramEnd"/>
      <w:r w:rsidRPr="00757F0D">
        <w:rPr>
          <w:rFonts w:ascii="Times New Roman" w:hAnsi="Times New Roman" w:cs="Times New Roman"/>
          <w:color w:val="000000" w:themeColor="text1"/>
        </w:rPr>
        <w:t xml:space="preserve"> reads.  </w:t>
      </w:r>
    </w:p>
    <w:p w14:paraId="6F4CDE6D" w14:textId="77777777" w:rsidR="00C0014F" w:rsidRPr="00757F0D" w:rsidRDefault="00C0014F" w:rsidP="0046408A">
      <w:pPr>
        <w:spacing w:line="480" w:lineRule="auto"/>
        <w:rPr>
          <w:rFonts w:ascii="Times New Roman" w:hAnsi="Times New Roman" w:cs="Times New Roman"/>
          <w:b/>
          <w:bCs/>
          <w:color w:val="000000" w:themeColor="text1"/>
        </w:rPr>
      </w:pPr>
    </w:p>
    <w:p w14:paraId="6E321CB7" w14:textId="3590FA38" w:rsidR="002B774D" w:rsidRPr="00757F0D" w:rsidRDefault="00C0014F" w:rsidP="0046408A">
      <w:pPr>
        <w:spacing w:line="480" w:lineRule="auto"/>
        <w:rPr>
          <w:rFonts w:ascii="Times New Roman" w:eastAsia="SimSun" w:hAnsi="Times New Roman" w:cs="Times New Roman"/>
          <w:color w:val="000000" w:themeColor="text1"/>
        </w:rPr>
      </w:pPr>
      <w:r w:rsidRPr="00757F0D">
        <w:rPr>
          <w:rFonts w:ascii="Times New Roman" w:hAnsi="Times New Roman" w:cs="Times New Roman"/>
          <w:b/>
          <w:bCs/>
          <w:color w:val="000000" w:themeColor="text1"/>
        </w:rPr>
        <w:t>Data pre-processing</w:t>
      </w:r>
    </w:p>
    <w:p w14:paraId="72FDFC52" w14:textId="2126637B" w:rsidR="00C0014F" w:rsidRPr="00757F0D" w:rsidRDefault="00C0014F" w:rsidP="0046408A">
      <w:pPr>
        <w:spacing w:line="480" w:lineRule="auto"/>
        <w:rPr>
          <w:rFonts w:ascii="Times New Roman" w:eastAsia="SimSun" w:hAnsi="Times New Roman" w:cs="Times New Roman"/>
          <w:color w:val="000000" w:themeColor="text1"/>
        </w:rPr>
      </w:pPr>
      <w:r w:rsidRPr="00757F0D">
        <w:rPr>
          <w:rFonts w:ascii="Times New Roman" w:eastAsia="SimSun" w:hAnsi="Times New Roman" w:cs="Times New Roman"/>
          <w:color w:val="000000" w:themeColor="text1"/>
        </w:rPr>
        <w:t xml:space="preserve">Sequencing adapters, low-quality reads, and host DNA reads within the metagenomic samples were removed using the software </w:t>
      </w:r>
      <w:proofErr w:type="spellStart"/>
      <w:r w:rsidRPr="00757F0D">
        <w:rPr>
          <w:rFonts w:ascii="Times New Roman" w:eastAsia="SimSun" w:hAnsi="Times New Roman" w:cs="Times New Roman"/>
          <w:color w:val="000000" w:themeColor="text1"/>
        </w:rPr>
        <w:t>KneadData</w:t>
      </w:r>
      <w:proofErr w:type="spellEnd"/>
      <w:r w:rsidR="00ED6AC3" w:rsidRPr="00757F0D">
        <w:rPr>
          <w:rFonts w:ascii="Times New Roman" w:eastAsia="SimSun" w:hAnsi="Times New Roman" w:cs="Times New Roman"/>
          <w:color w:val="000000" w:themeColor="text1"/>
        </w:rPr>
        <w:t xml:space="preserve"> </w:t>
      </w:r>
      <w:r w:rsidR="00FE4009" w:rsidRPr="00757F0D">
        <w:rPr>
          <w:rFonts w:ascii="Times New Roman" w:eastAsia="SimSun" w:hAnsi="Times New Roman" w:cs="Times New Roman"/>
          <w:color w:val="000000" w:themeColor="text1"/>
        </w:rPr>
        <w:fldChar w:fldCharType="begin"/>
      </w:r>
      <w:r w:rsidR="00F3107A" w:rsidRPr="00757F0D">
        <w:rPr>
          <w:rFonts w:ascii="Times New Roman" w:eastAsia="SimSun" w:hAnsi="Times New Roman" w:cs="Times New Roman"/>
          <w:color w:val="000000" w:themeColor="text1"/>
        </w:rPr>
        <w:instrText xml:space="preserve"> ADDIN ZOTERO_ITEM CSL_CITATION {"citationID":"PAf51IpZ","properties":{"formattedCitation":"(The Huttenhower Lab, no date)","plainCitation":"(The Huttenhower Lab, no date)","noteIndex":0},"citationItems":[{"id":"lftCwiAZ/Lcld6Mes","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757F0D">
        <w:rPr>
          <w:rFonts w:ascii="Times New Roman" w:eastAsia="SimSun" w:hAnsi="Times New Roman" w:cs="Times New Roman"/>
          <w:color w:val="000000" w:themeColor="text1"/>
        </w:rPr>
        <w:fldChar w:fldCharType="separate"/>
      </w:r>
      <w:r w:rsidR="00350DBF" w:rsidRPr="00757F0D">
        <w:rPr>
          <w:rFonts w:ascii="Times New Roman" w:hAnsi="Times New Roman" w:cs="Times New Roman"/>
          <w:color w:val="000000"/>
        </w:rPr>
        <w:t>(The Huttenhower Lab, no date)</w:t>
      </w:r>
      <w:r w:rsidR="00FE4009" w:rsidRPr="00757F0D">
        <w:rPr>
          <w:rFonts w:ascii="Times New Roman" w:eastAsia="SimSun" w:hAnsi="Times New Roman" w:cs="Times New Roman"/>
          <w:color w:val="000000" w:themeColor="text1"/>
        </w:rPr>
        <w:fldChar w:fldCharType="end"/>
      </w:r>
      <w:r w:rsidR="00FE4009" w:rsidRPr="00757F0D">
        <w:rPr>
          <w:rFonts w:ascii="Times New Roman" w:eastAsia="SimSun" w:hAnsi="Times New Roman" w:cs="Times New Roman"/>
          <w:color w:val="000000" w:themeColor="text1"/>
        </w:rPr>
        <w:t xml:space="preserve"> </w:t>
      </w:r>
      <w:r w:rsidRPr="00757F0D">
        <w:rPr>
          <w:rFonts w:ascii="Times New Roman" w:eastAsia="SimSun" w:hAnsi="Times New Roman" w:cs="Times New Roman"/>
          <w:color w:val="000000" w:themeColor="text1"/>
        </w:rPr>
        <w:t xml:space="preserve">with the default </w:t>
      </w:r>
      <w:proofErr w:type="spellStart"/>
      <w:r w:rsidRPr="00757F0D">
        <w:rPr>
          <w:rFonts w:ascii="Times New Roman" w:eastAsia="SimSun" w:hAnsi="Times New Roman" w:cs="Times New Roman"/>
          <w:color w:val="000000" w:themeColor="text1"/>
        </w:rPr>
        <w:t>Trimmomatic</w:t>
      </w:r>
      <w:proofErr w:type="spellEnd"/>
      <w:r w:rsidRPr="00757F0D">
        <w:rPr>
          <w:rFonts w:ascii="Times New Roman" w:eastAsia="SimSun" w:hAnsi="Times New Roman" w:cs="Times New Roman"/>
          <w:color w:val="000000" w:themeColor="text1"/>
        </w:rPr>
        <w:t xml:space="preserve"> </w:t>
      </w:r>
      <w:r w:rsidRPr="00757F0D">
        <w:rPr>
          <w:rFonts w:ascii="Times New Roman" w:eastAsia="SimSun" w:hAnsi="Times New Roman" w:cs="Times New Roman"/>
          <w:color w:val="000000" w:themeColor="text1"/>
        </w:rPr>
        <w:fldChar w:fldCharType="begin"/>
      </w:r>
      <w:r w:rsidR="00F3107A" w:rsidRPr="00757F0D">
        <w:rPr>
          <w:rFonts w:ascii="Times New Roman" w:eastAsia="SimSun" w:hAnsi="Times New Roman" w:cs="Times New Roman"/>
          <w:color w:val="000000" w:themeColor="text1"/>
        </w:rPr>
        <w:instrText xml:space="preserve"> ADDIN ZOTERO_ITEM CSL_CITATION {"citationID":"iAQwc7TT","properties":{"formattedCitation":"(Bolger, Lohse and Usadel, 2014)","plainCitation":"(Bolger, Lohse and Usadel, 2014)","noteIndex":0},"citationItems":[{"id":"lftCwiAZ/txqUePeH","uris":["http://zotero.org/users/local/YOB362yk/items/8WT23NSK"],"itemData":{"id":656,"type":"article-journal","abstract":"Motivation: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757F0D">
        <w:rPr>
          <w:rFonts w:ascii="Times New Roman" w:eastAsia="SimSun" w:hAnsi="Times New Roman" w:cs="Times New Roman"/>
          <w:color w:val="000000" w:themeColor="text1"/>
        </w:rPr>
        <w:fldChar w:fldCharType="separate"/>
      </w:r>
      <w:r w:rsidR="00350DBF" w:rsidRPr="00757F0D">
        <w:rPr>
          <w:rFonts w:ascii="Times New Roman" w:hAnsi="Times New Roman" w:cs="Times New Roman"/>
          <w:color w:val="000000"/>
        </w:rPr>
        <w:t>(Bolger, Lohse and Usadel, 2014)</w:t>
      </w:r>
      <w:r w:rsidRPr="00757F0D">
        <w:rPr>
          <w:rFonts w:ascii="Times New Roman" w:eastAsia="SimSun" w:hAnsi="Times New Roman" w:cs="Times New Roman"/>
          <w:color w:val="000000" w:themeColor="text1"/>
        </w:rPr>
        <w:fldChar w:fldCharType="end"/>
      </w:r>
      <w:r w:rsidRPr="00757F0D">
        <w:rPr>
          <w:rFonts w:ascii="Times New Roman" w:eastAsia="SimSun" w:hAnsi="Times New Roman" w:cs="Times New Roman"/>
          <w:color w:val="000000" w:themeColor="text1"/>
        </w:rPr>
        <w:t xml:space="preserve"> (version 0.33) settings (SLIDINGWINDOW:4:20 MINLEN:50) and the </w:t>
      </w:r>
      <w:r w:rsidR="00242EFF" w:rsidRPr="00757F0D">
        <w:rPr>
          <w:rFonts w:ascii="Times New Roman" w:eastAsia="SimSun" w:hAnsi="Times New Roman" w:cs="Times New Roman"/>
          <w:color w:val="000000" w:themeColor="text1"/>
        </w:rPr>
        <w:t>"—</w:t>
      </w:r>
      <w:r w:rsidRPr="00757F0D">
        <w:rPr>
          <w:rFonts w:ascii="Times New Roman" w:eastAsia="SimSun" w:hAnsi="Times New Roman" w:cs="Times New Roman"/>
          <w:color w:val="000000" w:themeColor="text1"/>
        </w:rPr>
        <w:t>very-sensitive</w:t>
      </w:r>
      <w:r w:rsidR="00242EFF" w:rsidRPr="00757F0D">
        <w:rPr>
          <w:rFonts w:ascii="Times New Roman" w:eastAsia="SimSun" w:hAnsi="Times New Roman" w:cs="Times New Roman"/>
          <w:color w:val="000000" w:themeColor="text1"/>
        </w:rPr>
        <w:t xml:space="preserve">" </w:t>
      </w:r>
      <w:r w:rsidRPr="00757F0D">
        <w:rPr>
          <w:rFonts w:ascii="Times New Roman" w:eastAsia="SimSun" w:hAnsi="Times New Roman" w:cs="Times New Roman"/>
          <w:color w:val="000000" w:themeColor="text1"/>
        </w:rPr>
        <w:t xml:space="preserve">Bowtie </w:t>
      </w:r>
      <w:r w:rsidRPr="00757F0D">
        <w:rPr>
          <w:rFonts w:ascii="Times New Roman" w:eastAsia="SimSun" w:hAnsi="Times New Roman" w:cs="Times New Roman"/>
          <w:color w:val="000000" w:themeColor="text1"/>
        </w:rPr>
        <w:fldChar w:fldCharType="begin"/>
      </w:r>
      <w:r w:rsidR="00F3107A" w:rsidRPr="00757F0D">
        <w:rPr>
          <w:rFonts w:ascii="Times New Roman" w:eastAsia="SimSun" w:hAnsi="Times New Roman" w:cs="Times New Roman"/>
          <w:color w:val="000000" w:themeColor="text1"/>
        </w:rPr>
        <w:instrText xml:space="preserve"> ADDIN ZOTERO_ITEM CSL_CITATION {"citationID":"12RvQ4JA","properties":{"formattedCitation":"(Langmead {\\i{}et al.}, 2019)","plainCitation":"(Langmead et al., 2019)","noteIndex":0},"citationItems":[{"id":"lftCwiAZ/YnptjyZD","uris":["http://zotero.org/users/local/YOB362yk/items/8C3TFRJJ"],"itemData":{"id":1295,"type":"article-journal","abstract":"General-purpose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757F0D">
        <w:rPr>
          <w:rFonts w:ascii="Times New Roman" w:eastAsia="SimSun" w:hAnsi="Times New Roman" w:cs="Times New Roman"/>
          <w:color w:val="000000" w:themeColor="text1"/>
        </w:rPr>
        <w:fldChar w:fldCharType="separate"/>
      </w:r>
      <w:r w:rsidR="00350DBF" w:rsidRPr="00757F0D">
        <w:rPr>
          <w:rFonts w:ascii="Times New Roman" w:hAnsi="Times New Roman" w:cs="Times New Roman"/>
          <w:color w:val="000000"/>
        </w:rPr>
        <w:t xml:space="preserve">(Langmead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2019)</w:t>
      </w:r>
      <w:r w:rsidRPr="00757F0D">
        <w:rPr>
          <w:rFonts w:ascii="Times New Roman" w:eastAsia="SimSun" w:hAnsi="Times New Roman" w:cs="Times New Roman"/>
          <w:color w:val="000000" w:themeColor="text1"/>
        </w:rPr>
        <w:fldChar w:fldCharType="end"/>
      </w:r>
      <w:r w:rsidRPr="00757F0D">
        <w:rPr>
          <w:rFonts w:ascii="Times New Roman" w:eastAsia="SimSun" w:hAnsi="Times New Roman" w:cs="Times New Roman"/>
          <w:color w:val="000000" w:themeColor="text1"/>
        </w:rPr>
        <w:t xml:space="preserve"> (version 2.3) option. The </w:t>
      </w:r>
      <w:r w:rsidR="00242EFF" w:rsidRPr="00757F0D">
        <w:rPr>
          <w:rFonts w:ascii="Times New Roman" w:eastAsia="SimSun" w:hAnsi="Times New Roman" w:cs="Times New Roman"/>
          <w:color w:val="000000" w:themeColor="text1"/>
        </w:rPr>
        <w:t xml:space="preserve">hosts' </w:t>
      </w:r>
      <w:r w:rsidRPr="00757F0D">
        <w:rPr>
          <w:rFonts w:ascii="Times New Roman" w:eastAsia="SimSun" w:hAnsi="Times New Roman" w:cs="Times New Roman"/>
          <w:color w:val="000000" w:themeColor="text1"/>
        </w:rPr>
        <w:t xml:space="preserve">reference sequences, which were used to separate host reads from the microbial reads, were downloaded from the </w:t>
      </w:r>
      <w:r w:rsidR="00242EFF" w:rsidRPr="00757F0D">
        <w:rPr>
          <w:rFonts w:ascii="Times New Roman" w:eastAsia="SimSun" w:hAnsi="Times New Roman" w:cs="Times New Roman"/>
          <w:color w:val="000000" w:themeColor="text1"/>
        </w:rPr>
        <w:t xml:space="preserve">NCBI's </w:t>
      </w:r>
      <w:proofErr w:type="spellStart"/>
      <w:r w:rsidRPr="00757F0D">
        <w:rPr>
          <w:rFonts w:ascii="Times New Roman" w:eastAsia="SimSun" w:hAnsi="Times New Roman" w:cs="Times New Roman"/>
          <w:color w:val="000000" w:themeColor="text1"/>
        </w:rPr>
        <w:t>RefSeq</w:t>
      </w:r>
      <w:proofErr w:type="spellEnd"/>
      <w:r w:rsidRPr="00757F0D">
        <w:rPr>
          <w:rFonts w:ascii="Times New Roman" w:eastAsia="SimSun" w:hAnsi="Times New Roman" w:cs="Times New Roman"/>
          <w:color w:val="000000" w:themeColor="text1"/>
        </w:rPr>
        <w:t xml:space="preserve"> </w:t>
      </w:r>
      <w:r w:rsidR="00FE5C5D" w:rsidRPr="00757F0D">
        <w:rPr>
          <w:rFonts w:ascii="Times New Roman" w:eastAsia="SimSun" w:hAnsi="Times New Roman" w:cs="Times New Roman"/>
          <w:color w:val="000000" w:themeColor="text1"/>
        </w:rPr>
        <w:t>DB</w:t>
      </w:r>
      <w:r w:rsidRPr="00757F0D">
        <w:rPr>
          <w:rFonts w:ascii="Times New Roman" w:eastAsia="SimSun" w:hAnsi="Times New Roman" w:cs="Times New Roman"/>
          <w:color w:val="000000" w:themeColor="text1"/>
        </w:rPr>
        <w:t xml:space="preserve"> (</w:t>
      </w:r>
      <w:r w:rsidR="00C6797F" w:rsidRPr="00757F0D">
        <w:rPr>
          <w:rFonts w:ascii="Times New Roman" w:eastAsia="SimSun" w:hAnsi="Times New Roman" w:cs="Times New Roman"/>
          <w:color w:val="000000" w:themeColor="text1"/>
        </w:rPr>
        <w:t xml:space="preserve">Human: GCA_000001405.28_GRCh38.p13; </w:t>
      </w:r>
      <w:bookmarkStart w:id="65" w:name="OLE_LINK217"/>
      <w:bookmarkStart w:id="66" w:name="OLE_LINK218"/>
      <w:r w:rsidRPr="00757F0D">
        <w:rPr>
          <w:rFonts w:ascii="Times New Roman" w:eastAsia="SimSun" w:hAnsi="Times New Roman" w:cs="Times New Roman"/>
          <w:i/>
          <w:iCs/>
          <w:color w:val="000000" w:themeColor="text1"/>
        </w:rPr>
        <w:t>R. norvegicus</w:t>
      </w:r>
      <w:r w:rsidRPr="00757F0D">
        <w:rPr>
          <w:rFonts w:ascii="Times New Roman" w:eastAsia="SimSun" w:hAnsi="Times New Roman" w:cs="Times New Roman"/>
          <w:color w:val="000000" w:themeColor="text1"/>
        </w:rPr>
        <w:t xml:space="preserve">: </w:t>
      </w:r>
      <w:r w:rsidR="00702E39" w:rsidRPr="00757F0D">
        <w:rPr>
          <w:rFonts w:ascii="Times New Roman" w:eastAsia="SimSun" w:hAnsi="Times New Roman" w:cs="Times New Roman"/>
          <w:color w:val="000000" w:themeColor="text1"/>
        </w:rPr>
        <w:t>GCF_015227675.2_mRatBN7.2</w:t>
      </w:r>
      <w:r w:rsidRPr="00757F0D">
        <w:rPr>
          <w:rFonts w:ascii="Times New Roman" w:eastAsia="SimSun" w:hAnsi="Times New Roman" w:cs="Times New Roman"/>
          <w:color w:val="000000" w:themeColor="text1"/>
        </w:rPr>
        <w:t xml:space="preserve">; </w:t>
      </w:r>
      <w:r w:rsidRPr="00757F0D">
        <w:rPr>
          <w:rFonts w:ascii="Times New Roman" w:eastAsia="SimSun" w:hAnsi="Times New Roman" w:cs="Times New Roman"/>
          <w:i/>
          <w:iCs/>
          <w:color w:val="000000" w:themeColor="text1"/>
        </w:rPr>
        <w:t xml:space="preserve">R. </w:t>
      </w:r>
      <w:r w:rsidR="00FE67E6" w:rsidRPr="00757F0D">
        <w:rPr>
          <w:rFonts w:ascii="Times New Roman" w:eastAsia="SimSun" w:hAnsi="Times New Roman" w:cs="Times New Roman"/>
          <w:i/>
          <w:iCs/>
          <w:color w:val="000000" w:themeColor="text1"/>
        </w:rPr>
        <w:t>Rattus</w:t>
      </w:r>
      <w:r w:rsidRPr="00757F0D">
        <w:rPr>
          <w:rFonts w:ascii="Times New Roman" w:eastAsia="SimSun" w:hAnsi="Times New Roman" w:cs="Times New Roman"/>
          <w:color w:val="000000" w:themeColor="text1"/>
        </w:rPr>
        <w:t xml:space="preserve">: </w:t>
      </w:r>
      <w:r w:rsidR="00702E39" w:rsidRPr="00757F0D">
        <w:rPr>
          <w:rFonts w:ascii="Times New Roman" w:eastAsia="SimSun" w:hAnsi="Times New Roman" w:cs="Times New Roman"/>
          <w:color w:val="000000" w:themeColor="text1"/>
        </w:rPr>
        <w:t>GCF_011064425.1_R</w:t>
      </w:r>
      <w:r w:rsidR="00FE67E6" w:rsidRPr="00757F0D">
        <w:rPr>
          <w:rFonts w:ascii="Times New Roman" w:eastAsia="SimSun" w:hAnsi="Times New Roman" w:cs="Times New Roman"/>
          <w:color w:val="000000" w:themeColor="text1"/>
        </w:rPr>
        <w:t>Rattus</w:t>
      </w:r>
      <w:r w:rsidR="00702E39" w:rsidRPr="00757F0D">
        <w:rPr>
          <w:rFonts w:ascii="Times New Roman" w:eastAsia="SimSun" w:hAnsi="Times New Roman" w:cs="Times New Roman"/>
          <w:color w:val="000000" w:themeColor="text1"/>
        </w:rPr>
        <w:t>_CSIRO_v1</w:t>
      </w:r>
      <w:r w:rsidRPr="00757F0D">
        <w:rPr>
          <w:rFonts w:ascii="Times New Roman" w:eastAsia="SimSun" w:hAnsi="Times New Roman" w:cs="Times New Roman"/>
          <w:color w:val="000000" w:themeColor="text1"/>
        </w:rPr>
        <w:t>).</w:t>
      </w:r>
      <w:bookmarkEnd w:id="65"/>
      <w:bookmarkEnd w:id="66"/>
    </w:p>
    <w:p w14:paraId="3DC74F56" w14:textId="77777777" w:rsidR="002F65DB" w:rsidRDefault="002F65DB" w:rsidP="0046408A">
      <w:pPr>
        <w:spacing w:line="480" w:lineRule="auto"/>
        <w:rPr>
          <w:rFonts w:ascii="Times New Roman" w:hAnsi="Times New Roman" w:cs="Times New Roman"/>
          <w:b/>
          <w:bCs/>
          <w:color w:val="000000" w:themeColor="text1"/>
        </w:rPr>
      </w:pPr>
    </w:p>
    <w:p w14:paraId="050B3EE3" w14:textId="10879E0F" w:rsidR="00C0014F" w:rsidRPr="00757F0D" w:rsidRDefault="00C0014F" w:rsidP="0046408A">
      <w:pPr>
        <w:spacing w:line="480" w:lineRule="auto"/>
        <w:rPr>
          <w:rFonts w:ascii="Times New Roman" w:hAnsi="Times New Roman" w:cs="Times New Roman"/>
          <w:bCs/>
          <w:color w:val="000000" w:themeColor="text1"/>
        </w:rPr>
      </w:pPr>
      <w:r w:rsidRPr="00757F0D">
        <w:rPr>
          <w:rFonts w:ascii="Times New Roman" w:hAnsi="Times New Roman" w:cs="Times New Roman"/>
          <w:b/>
          <w:bCs/>
          <w:color w:val="000000" w:themeColor="text1"/>
        </w:rPr>
        <w:lastRenderedPageBreak/>
        <w:t>Metagenomic profiling</w:t>
      </w:r>
    </w:p>
    <w:p w14:paraId="753F5B17" w14:textId="29A00BF0" w:rsidR="002C4897" w:rsidRPr="00757F0D" w:rsidRDefault="00481FC6" w:rsidP="00271EA9">
      <w:pPr>
        <w:spacing w:line="480" w:lineRule="auto"/>
        <w:rPr>
          <w:rFonts w:ascii="Times New Roman" w:hAnsi="Times New Roman" w:cs="Times New Roman"/>
          <w:color w:val="000000" w:themeColor="text1"/>
        </w:rPr>
      </w:pPr>
      <w:r w:rsidRPr="00757F0D">
        <w:rPr>
          <w:rFonts w:ascii="Times New Roman" w:hAnsi="Times New Roman" w:cs="Times New Roman"/>
          <w:bCs/>
          <w:color w:val="000000" w:themeColor="text1"/>
          <w:u w:val="single"/>
        </w:rPr>
        <w:t>Software</w:t>
      </w:r>
      <w:r w:rsidR="00C0014F" w:rsidRPr="00757F0D">
        <w:rPr>
          <w:rFonts w:ascii="Times New Roman" w:hAnsi="Times New Roman" w:cs="Times New Roman"/>
          <w:bCs/>
          <w:color w:val="000000" w:themeColor="text1"/>
        </w:rPr>
        <w:t xml:space="preserve">. </w:t>
      </w:r>
      <w:r w:rsidR="00FE5F66" w:rsidRPr="00757F0D">
        <w:rPr>
          <w:rFonts w:ascii="Times New Roman" w:hAnsi="Times New Roman" w:cs="Times New Roman"/>
          <w:bCs/>
          <w:color w:val="000000" w:themeColor="text1"/>
        </w:rPr>
        <w:t xml:space="preserve">Nine </w:t>
      </w:r>
      <w:r w:rsidRPr="00757F0D">
        <w:rPr>
          <w:rFonts w:ascii="Times New Roman" w:hAnsi="Times New Roman" w:cs="Times New Roman"/>
          <w:bCs/>
          <w:color w:val="000000" w:themeColor="text1"/>
        </w:rPr>
        <w:t xml:space="preserve">software </w:t>
      </w:r>
      <w:r w:rsidR="00C0014F" w:rsidRPr="00757F0D">
        <w:rPr>
          <w:rFonts w:ascii="Times New Roman" w:hAnsi="Times New Roman" w:cs="Times New Roman"/>
          <w:bCs/>
          <w:color w:val="000000" w:themeColor="text1"/>
        </w:rPr>
        <w:t>(</w:t>
      </w:r>
      <w:r w:rsidR="00537B08" w:rsidRPr="00757F0D">
        <w:rPr>
          <w:rFonts w:ascii="Times New Roman" w:hAnsi="Times New Roman" w:cs="Times New Roman"/>
          <w:bCs/>
          <w:color w:val="000000" w:themeColor="text1"/>
        </w:rPr>
        <w:t>BLASTN</w:t>
      </w:r>
      <w:r w:rsidR="00FE5F66" w:rsidRPr="00757F0D">
        <w:rPr>
          <w:rFonts w:ascii="Times New Roman" w:hAnsi="Times New Roman" w:cs="Times New Roman"/>
          <w:bCs/>
          <w:color w:val="000000" w:themeColor="text1"/>
        </w:rPr>
        <w:t xml:space="preserve">, </w:t>
      </w:r>
      <w:r w:rsidR="00924362" w:rsidRPr="00757F0D">
        <w:rPr>
          <w:rFonts w:ascii="Times New Roman" w:hAnsi="Times New Roman" w:cs="Times New Roman"/>
          <w:bCs/>
          <w:color w:val="000000" w:themeColor="text1"/>
        </w:rPr>
        <w:t>D</w:t>
      </w:r>
      <w:r w:rsidR="00FE5F66" w:rsidRPr="00757F0D">
        <w:rPr>
          <w:rFonts w:ascii="Times New Roman" w:hAnsi="Times New Roman" w:cs="Times New Roman"/>
          <w:bCs/>
          <w:color w:val="000000" w:themeColor="text1"/>
        </w:rPr>
        <w:t xml:space="preserve">iamond, </w:t>
      </w:r>
      <w:r w:rsidR="00924362" w:rsidRPr="00757F0D">
        <w:rPr>
          <w:rFonts w:ascii="Times New Roman" w:hAnsi="Times New Roman" w:cs="Times New Roman"/>
          <w:bCs/>
          <w:color w:val="000000" w:themeColor="text1"/>
        </w:rPr>
        <w:t>K</w:t>
      </w:r>
      <w:r w:rsidR="00FE5F66" w:rsidRPr="00757F0D">
        <w:rPr>
          <w:rFonts w:ascii="Times New Roman" w:hAnsi="Times New Roman" w:cs="Times New Roman"/>
          <w:bCs/>
          <w:color w:val="000000" w:themeColor="text1"/>
        </w:rPr>
        <w:t xml:space="preserve">raken2, </w:t>
      </w:r>
      <w:r w:rsidR="00924362" w:rsidRPr="00757F0D">
        <w:rPr>
          <w:rFonts w:ascii="Times New Roman" w:hAnsi="Times New Roman" w:cs="Times New Roman"/>
          <w:bCs/>
          <w:color w:val="000000" w:themeColor="text1"/>
        </w:rPr>
        <w:t>B</w:t>
      </w:r>
      <w:r w:rsidR="00FE5F66" w:rsidRPr="00757F0D">
        <w:rPr>
          <w:rFonts w:ascii="Times New Roman" w:hAnsi="Times New Roman" w:cs="Times New Roman"/>
          <w:bCs/>
          <w:color w:val="000000" w:themeColor="text1"/>
        </w:rPr>
        <w:t xml:space="preserve">racken, </w:t>
      </w:r>
      <w:r w:rsidR="00924362" w:rsidRPr="00757F0D">
        <w:rPr>
          <w:rFonts w:ascii="Times New Roman" w:hAnsi="Times New Roman" w:cs="Times New Roman"/>
          <w:bCs/>
          <w:color w:val="000000" w:themeColor="text1"/>
        </w:rPr>
        <w:t>C</w:t>
      </w:r>
      <w:r w:rsidR="00FE5F66" w:rsidRPr="00757F0D">
        <w:rPr>
          <w:rFonts w:ascii="Times New Roman" w:hAnsi="Times New Roman" w:cs="Times New Roman"/>
          <w:bCs/>
          <w:color w:val="000000" w:themeColor="text1"/>
        </w:rPr>
        <w:t xml:space="preserve">entrifuge, CLARK, CLARK-s, Metaphlan3, </w:t>
      </w:r>
      <w:r w:rsidR="003F73CA" w:rsidRPr="00757F0D">
        <w:rPr>
          <w:rFonts w:ascii="Times New Roman" w:hAnsi="Times New Roman" w:cs="Times New Roman"/>
          <w:bCs/>
          <w:color w:val="000000" w:themeColor="text1"/>
        </w:rPr>
        <w:t xml:space="preserve">and </w:t>
      </w:r>
      <w:r w:rsidR="00FE5F66" w:rsidRPr="00757F0D">
        <w:rPr>
          <w:rFonts w:ascii="Times New Roman" w:hAnsi="Times New Roman" w:cs="Times New Roman"/>
          <w:bCs/>
          <w:color w:val="000000" w:themeColor="text1"/>
        </w:rPr>
        <w:t>Kaiju</w:t>
      </w:r>
      <w:r w:rsidR="00C0014F" w:rsidRPr="00757F0D">
        <w:rPr>
          <w:rFonts w:ascii="Times New Roman" w:hAnsi="Times New Roman" w:cs="Times New Roman"/>
          <w:bCs/>
          <w:color w:val="000000" w:themeColor="text1"/>
        </w:rPr>
        <w:t xml:space="preserve">) were </w:t>
      </w:r>
      <w:r w:rsidR="002C4897" w:rsidRPr="00757F0D">
        <w:rPr>
          <w:rFonts w:ascii="Times New Roman" w:hAnsi="Times New Roman" w:cs="Times New Roman"/>
          <w:bCs/>
          <w:color w:val="000000" w:themeColor="text1"/>
        </w:rPr>
        <w:t>chos</w:t>
      </w:r>
      <w:r w:rsidR="003F73CA" w:rsidRPr="00757F0D">
        <w:rPr>
          <w:rFonts w:ascii="Times New Roman" w:hAnsi="Times New Roman" w:cs="Times New Roman"/>
          <w:bCs/>
          <w:color w:val="000000" w:themeColor="text1"/>
        </w:rPr>
        <w:t>en</w:t>
      </w:r>
      <w:r w:rsidR="00C0014F" w:rsidRPr="00757F0D">
        <w:rPr>
          <w:rFonts w:ascii="Times New Roman" w:hAnsi="Times New Roman" w:cs="Times New Roman"/>
          <w:bCs/>
          <w:color w:val="000000" w:themeColor="text1"/>
        </w:rPr>
        <w:t xml:space="preserve"> to determine the </w:t>
      </w:r>
      <w:proofErr w:type="gramStart"/>
      <w:r w:rsidR="003F73CA" w:rsidRPr="00757F0D">
        <w:rPr>
          <w:rFonts w:ascii="Times New Roman" w:hAnsi="Times New Roman" w:cs="Times New Roman"/>
          <w:bCs/>
          <w:color w:val="000000" w:themeColor="text1"/>
        </w:rPr>
        <w:t>rats</w:t>
      </w:r>
      <w:proofErr w:type="gramEnd"/>
      <w:r w:rsidR="003F73CA" w:rsidRPr="00757F0D">
        <w:rPr>
          <w:rFonts w:ascii="Times New Roman" w:hAnsi="Times New Roman" w:cs="Times New Roman"/>
          <w:bCs/>
          <w:color w:val="000000" w:themeColor="text1"/>
        </w:rPr>
        <w:t xml:space="preserve"> </w:t>
      </w:r>
      <w:r w:rsidR="00C0014F" w:rsidRPr="00757F0D">
        <w:rPr>
          <w:rFonts w:ascii="Times New Roman" w:hAnsi="Times New Roman" w:cs="Times New Roman"/>
          <w:bCs/>
          <w:color w:val="000000" w:themeColor="text1"/>
        </w:rPr>
        <w:t>tissues' metagenomic profiles</w:t>
      </w:r>
      <w:r w:rsidR="002C4897" w:rsidRPr="00757F0D">
        <w:rPr>
          <w:rFonts w:ascii="Times New Roman" w:hAnsi="Times New Roman" w:cs="Times New Roman"/>
          <w:bCs/>
          <w:color w:val="000000" w:themeColor="text1"/>
        </w:rPr>
        <w:t xml:space="preserve">. </w:t>
      </w:r>
      <w:r w:rsidR="000F5082" w:rsidRPr="00757F0D">
        <w:rPr>
          <w:rFonts w:ascii="Times New Roman" w:hAnsi="Times New Roman" w:cs="Times New Roman"/>
          <w:bCs/>
          <w:color w:val="000000" w:themeColor="text1"/>
        </w:rPr>
        <w:t xml:space="preserve">All </w:t>
      </w:r>
      <w:r w:rsidR="002C4897" w:rsidRPr="00757F0D">
        <w:rPr>
          <w:rFonts w:ascii="Times New Roman" w:hAnsi="Times New Roman" w:cs="Times New Roman"/>
          <w:bCs/>
          <w:color w:val="000000" w:themeColor="text1"/>
        </w:rPr>
        <w:t xml:space="preserve">software were </w:t>
      </w:r>
      <w:r w:rsidR="000F5082" w:rsidRPr="00757F0D">
        <w:rPr>
          <w:rFonts w:ascii="Times New Roman" w:hAnsi="Times New Roman" w:cs="Times New Roman"/>
          <w:bCs/>
          <w:color w:val="000000" w:themeColor="text1"/>
        </w:rPr>
        <w:t xml:space="preserve">used </w:t>
      </w:r>
      <w:r w:rsidR="002C4897" w:rsidRPr="00757F0D">
        <w:rPr>
          <w:rFonts w:ascii="Times New Roman" w:hAnsi="Times New Roman" w:cs="Times New Roman"/>
          <w:bCs/>
          <w:color w:val="000000" w:themeColor="text1"/>
        </w:rPr>
        <w:t>with the default setting</w:t>
      </w:r>
      <w:r w:rsidR="000F5082" w:rsidRPr="00757F0D">
        <w:rPr>
          <w:rFonts w:ascii="Times New Roman" w:hAnsi="Times New Roman" w:cs="Times New Roman"/>
          <w:bCs/>
          <w:color w:val="000000" w:themeColor="text1"/>
        </w:rPr>
        <w:t>s</w:t>
      </w:r>
      <w:r w:rsidR="002C4897" w:rsidRPr="00757F0D">
        <w:rPr>
          <w:rFonts w:ascii="Times New Roman" w:hAnsi="Times New Roman" w:cs="Times New Roman"/>
          <w:bCs/>
          <w:color w:val="000000" w:themeColor="text1"/>
        </w:rPr>
        <w:t xml:space="preserve"> according to the instruction manuals provided by the developers. </w:t>
      </w:r>
    </w:p>
    <w:p w14:paraId="05FF9622" w14:textId="65CE334C" w:rsidR="007C319A" w:rsidRPr="00757F0D" w:rsidRDefault="00C0014F" w:rsidP="00271EA9">
      <w:pPr>
        <w:spacing w:line="480" w:lineRule="auto"/>
        <w:rPr>
          <w:rFonts w:ascii="Times New Roman" w:hAnsi="Times New Roman" w:cs="Times New Roman"/>
          <w:color w:val="000000" w:themeColor="text1"/>
          <w:u w:val="single"/>
        </w:rPr>
      </w:pPr>
      <w:r w:rsidRPr="00757F0D">
        <w:rPr>
          <w:rFonts w:ascii="Times New Roman" w:hAnsi="Times New Roman" w:cs="Times New Roman"/>
          <w:color w:val="000000" w:themeColor="text1"/>
          <w:u w:val="single"/>
        </w:rPr>
        <w:t>Database building</w:t>
      </w:r>
      <w:r w:rsidRPr="00757F0D">
        <w:rPr>
          <w:rFonts w:ascii="Times New Roman" w:hAnsi="Times New Roman" w:cs="Times New Roman"/>
          <w:color w:val="000000" w:themeColor="text1"/>
        </w:rPr>
        <w:t xml:space="preserve">. </w:t>
      </w:r>
      <w:r w:rsidR="000F5082" w:rsidRPr="00757F0D">
        <w:rPr>
          <w:rFonts w:ascii="Times New Roman" w:hAnsi="Times New Roman" w:cs="Times New Roman"/>
          <w:color w:val="000000" w:themeColor="text1"/>
        </w:rPr>
        <w:t>If the software ha</w:t>
      </w:r>
      <w:r w:rsidR="00055E8D" w:rsidRPr="00757F0D">
        <w:rPr>
          <w:rFonts w:ascii="Times New Roman" w:hAnsi="Times New Roman" w:cs="Times New Roman"/>
          <w:color w:val="000000" w:themeColor="text1"/>
        </w:rPr>
        <w:t>d</w:t>
      </w:r>
      <w:r w:rsidR="000F5082" w:rsidRPr="00757F0D">
        <w:rPr>
          <w:rFonts w:ascii="Times New Roman" w:hAnsi="Times New Roman" w:cs="Times New Roman"/>
          <w:color w:val="000000" w:themeColor="text1"/>
        </w:rPr>
        <w:t xml:space="preserve"> pre-built DBs, these </w:t>
      </w:r>
      <w:r w:rsidR="002C4897" w:rsidRPr="00757F0D">
        <w:rPr>
          <w:rFonts w:ascii="Times New Roman" w:hAnsi="Times New Roman" w:cs="Times New Roman"/>
          <w:color w:val="000000" w:themeColor="text1"/>
        </w:rPr>
        <w:t>were do</w:t>
      </w:r>
      <w:r w:rsidR="000F5082" w:rsidRPr="00757F0D">
        <w:rPr>
          <w:rFonts w:ascii="Times New Roman" w:hAnsi="Times New Roman" w:cs="Times New Roman"/>
          <w:color w:val="000000" w:themeColor="text1"/>
        </w:rPr>
        <w:t>w</w:t>
      </w:r>
      <w:r w:rsidR="002C4897" w:rsidRPr="00757F0D">
        <w:rPr>
          <w:rFonts w:ascii="Times New Roman" w:hAnsi="Times New Roman" w:cs="Times New Roman"/>
          <w:color w:val="000000" w:themeColor="text1"/>
        </w:rPr>
        <w:t>nloaded directly fr</w:t>
      </w:r>
      <w:r w:rsidR="000F5082" w:rsidRPr="00757F0D">
        <w:rPr>
          <w:rFonts w:ascii="Times New Roman" w:hAnsi="Times New Roman" w:cs="Times New Roman"/>
          <w:color w:val="000000" w:themeColor="text1"/>
        </w:rPr>
        <w:t>o</w:t>
      </w:r>
      <w:r w:rsidR="002C4897" w:rsidRPr="00757F0D">
        <w:rPr>
          <w:rFonts w:ascii="Times New Roman" w:hAnsi="Times New Roman" w:cs="Times New Roman"/>
          <w:color w:val="000000" w:themeColor="text1"/>
        </w:rPr>
        <w:t xml:space="preserve">m the software’ homepage (BLASTN, </w:t>
      </w:r>
      <w:proofErr w:type="spellStart"/>
      <w:r w:rsidR="006A0FB8" w:rsidRPr="00757F0D">
        <w:rPr>
          <w:rFonts w:ascii="Times New Roman" w:hAnsi="Times New Roman" w:cs="Times New Roman"/>
          <w:color w:val="000000" w:themeColor="text1"/>
        </w:rPr>
        <w:t>minikraken</w:t>
      </w:r>
      <w:proofErr w:type="spellEnd"/>
      <w:r w:rsidR="006A0FB8" w:rsidRPr="00757F0D">
        <w:rPr>
          <w:rFonts w:ascii="Times New Roman" w:hAnsi="Times New Roman" w:cs="Times New Roman"/>
          <w:color w:val="000000" w:themeColor="text1"/>
        </w:rPr>
        <w:t xml:space="preserve"> DB of Kraken2, Centrifuge, and Metaphlan3). </w:t>
      </w:r>
      <w:r w:rsidR="000F5082" w:rsidRPr="00757F0D">
        <w:rPr>
          <w:rFonts w:ascii="Times New Roman" w:hAnsi="Times New Roman" w:cs="Times New Roman"/>
          <w:color w:val="000000" w:themeColor="text1"/>
        </w:rPr>
        <w:t xml:space="preserve">Otherwise, </w:t>
      </w:r>
      <w:r w:rsidR="006A0FB8" w:rsidRPr="00757F0D">
        <w:rPr>
          <w:rFonts w:ascii="Times New Roman" w:hAnsi="Times New Roman" w:cs="Times New Roman"/>
          <w:color w:val="000000" w:themeColor="text1"/>
        </w:rPr>
        <w:t xml:space="preserve">DBs were </w:t>
      </w:r>
      <w:r w:rsidR="00D90F53" w:rsidRPr="00757F0D">
        <w:rPr>
          <w:rFonts w:ascii="Times New Roman" w:hAnsi="Times New Roman" w:cs="Times New Roman"/>
          <w:color w:val="000000" w:themeColor="text1"/>
        </w:rPr>
        <w:t>buil</w:t>
      </w:r>
      <w:r w:rsidR="000F5082" w:rsidRPr="00757F0D">
        <w:rPr>
          <w:rFonts w:ascii="Times New Roman" w:hAnsi="Times New Roman" w:cs="Times New Roman"/>
          <w:color w:val="000000" w:themeColor="text1"/>
        </w:rPr>
        <w:t>t</w:t>
      </w:r>
      <w:r w:rsidR="00D90F53" w:rsidRPr="00757F0D">
        <w:rPr>
          <w:rFonts w:ascii="Times New Roman" w:hAnsi="Times New Roman" w:cs="Times New Roman"/>
          <w:color w:val="000000" w:themeColor="text1"/>
        </w:rPr>
        <w:t xml:space="preserve"> based on the </w:t>
      </w:r>
      <w:r w:rsidR="007C319A" w:rsidRPr="00757F0D">
        <w:rPr>
          <w:rFonts w:ascii="Times New Roman" w:hAnsi="Times New Roman" w:cs="Times New Roman"/>
          <w:color w:val="000000" w:themeColor="text1"/>
        </w:rPr>
        <w:t xml:space="preserve">standard </w:t>
      </w:r>
      <w:r w:rsidR="00D90F53" w:rsidRPr="00757F0D">
        <w:rPr>
          <w:rFonts w:ascii="Times New Roman" w:hAnsi="Times New Roman" w:cs="Times New Roman"/>
          <w:color w:val="000000" w:themeColor="text1"/>
        </w:rPr>
        <w:t xml:space="preserve">instructions provided by the </w:t>
      </w:r>
      <w:r w:rsidR="006A0FB8" w:rsidRPr="00757F0D">
        <w:rPr>
          <w:rFonts w:ascii="Times New Roman" w:hAnsi="Times New Roman" w:cs="Times New Roman"/>
          <w:color w:val="000000" w:themeColor="text1"/>
        </w:rPr>
        <w:t xml:space="preserve">software’ </w:t>
      </w:r>
      <w:r w:rsidR="00D90F53" w:rsidRPr="00757F0D">
        <w:rPr>
          <w:rFonts w:ascii="Times New Roman" w:hAnsi="Times New Roman" w:cs="Times New Roman"/>
          <w:color w:val="000000" w:themeColor="text1"/>
        </w:rPr>
        <w:t>manual</w:t>
      </w:r>
      <w:r w:rsidR="006A0FB8" w:rsidRPr="00757F0D">
        <w:rPr>
          <w:rFonts w:ascii="Times New Roman" w:hAnsi="Times New Roman" w:cs="Times New Roman"/>
          <w:color w:val="000000" w:themeColor="text1"/>
        </w:rPr>
        <w:t xml:space="preserve"> (CLARK, CLARK-s, Diamond, and Kaiju)</w:t>
      </w:r>
      <w:r w:rsidR="000F5082" w:rsidRPr="00757F0D">
        <w:rPr>
          <w:rFonts w:ascii="Times New Roman" w:hAnsi="Times New Roman" w:cs="Times New Roman"/>
          <w:color w:val="000000" w:themeColor="text1"/>
        </w:rPr>
        <w:t xml:space="preserve">, </w:t>
      </w:r>
      <w:proofErr w:type="gramStart"/>
      <w:r w:rsidR="00074744" w:rsidRPr="00757F0D">
        <w:rPr>
          <w:rFonts w:ascii="Times New Roman" w:hAnsi="Times New Roman" w:cs="Times New Roman"/>
          <w:color w:val="000000" w:themeColor="text1"/>
        </w:rPr>
        <w:t>with the exception of</w:t>
      </w:r>
      <w:proofErr w:type="gramEnd"/>
      <w:r w:rsidR="006A0FB8" w:rsidRPr="00757F0D">
        <w:rPr>
          <w:rFonts w:ascii="Times New Roman" w:hAnsi="Times New Roman" w:cs="Times New Roman"/>
          <w:color w:val="000000" w:themeColor="text1"/>
        </w:rPr>
        <w:t xml:space="preserve"> software</w:t>
      </w:r>
      <w:r w:rsidR="000F5082" w:rsidRPr="00757F0D">
        <w:rPr>
          <w:rFonts w:ascii="Times New Roman" w:hAnsi="Times New Roman" w:cs="Times New Roman"/>
          <w:color w:val="000000" w:themeColor="text1"/>
        </w:rPr>
        <w:t xml:space="preserve"> that had their DBs</w:t>
      </w:r>
      <w:r w:rsidR="006A0FB8" w:rsidRPr="00757F0D">
        <w:rPr>
          <w:rFonts w:ascii="Times New Roman" w:hAnsi="Times New Roman" w:cs="Times New Roman"/>
          <w:color w:val="000000" w:themeColor="text1"/>
        </w:rPr>
        <w:t xml:space="preserve"> available online with the contribution of the scien</w:t>
      </w:r>
      <w:r w:rsidR="00055E8D" w:rsidRPr="00757F0D">
        <w:rPr>
          <w:rFonts w:ascii="Times New Roman" w:hAnsi="Times New Roman" w:cs="Times New Roman"/>
          <w:color w:val="000000" w:themeColor="text1"/>
        </w:rPr>
        <w:t>tific</w:t>
      </w:r>
      <w:r w:rsidR="006A0FB8" w:rsidRPr="00757F0D">
        <w:rPr>
          <w:rFonts w:ascii="Times New Roman" w:hAnsi="Times New Roman" w:cs="Times New Roman"/>
          <w:color w:val="000000" w:themeColor="text1"/>
        </w:rPr>
        <w:t xml:space="preserve"> community. In this case, the DBs were</w:t>
      </w:r>
      <w:r w:rsidR="000F5082" w:rsidRPr="00757F0D">
        <w:rPr>
          <w:rFonts w:ascii="Times New Roman" w:hAnsi="Times New Roman" w:cs="Times New Roman"/>
          <w:color w:val="000000" w:themeColor="text1"/>
        </w:rPr>
        <w:t xml:space="preserve"> </w:t>
      </w:r>
      <w:r w:rsidR="006A0FB8" w:rsidRPr="00757F0D">
        <w:rPr>
          <w:rFonts w:ascii="Times New Roman" w:hAnsi="Times New Roman" w:cs="Times New Roman"/>
          <w:color w:val="000000" w:themeColor="text1"/>
        </w:rPr>
        <w:t>downloaded directly from the online resources (standard DB</w:t>
      </w:r>
      <w:r w:rsidR="00CB046C" w:rsidRPr="00757F0D">
        <w:rPr>
          <w:rFonts w:ascii="Times New Roman" w:hAnsi="Times New Roman" w:cs="Times New Roman"/>
          <w:color w:val="000000" w:themeColor="text1"/>
        </w:rPr>
        <w:t xml:space="preserve"> of Kraken2, </w:t>
      </w:r>
      <w:proofErr w:type="spellStart"/>
      <w:r w:rsidR="00CB046C" w:rsidRPr="00757F0D">
        <w:rPr>
          <w:rFonts w:ascii="Times New Roman" w:hAnsi="Times New Roman" w:cs="Times New Roman"/>
          <w:color w:val="000000" w:themeColor="text1"/>
        </w:rPr>
        <w:t>maxikraken</w:t>
      </w:r>
      <w:proofErr w:type="spellEnd"/>
      <w:r w:rsidR="00CB046C" w:rsidRPr="00757F0D">
        <w:rPr>
          <w:rFonts w:ascii="Times New Roman" w:hAnsi="Times New Roman" w:cs="Times New Roman"/>
          <w:color w:val="000000" w:themeColor="text1"/>
        </w:rPr>
        <w:t xml:space="preserve"> DB of Kraken2, and Bracken</w:t>
      </w:r>
      <w:r w:rsidR="006A0FB8" w:rsidRPr="00757F0D">
        <w:rPr>
          <w:rFonts w:ascii="Times New Roman" w:hAnsi="Times New Roman" w:cs="Times New Roman"/>
          <w:color w:val="000000" w:themeColor="text1"/>
        </w:rPr>
        <w:t>).</w:t>
      </w:r>
      <w:r w:rsidR="00CB046C" w:rsidRPr="00757F0D">
        <w:rPr>
          <w:rFonts w:ascii="Times New Roman" w:hAnsi="Times New Roman" w:cs="Times New Roman"/>
          <w:color w:val="000000" w:themeColor="text1"/>
        </w:rPr>
        <w:t xml:space="preserve"> </w:t>
      </w:r>
      <w:r w:rsidR="007910E6" w:rsidRPr="00757F0D">
        <w:rPr>
          <w:rFonts w:ascii="Times New Roman" w:hAnsi="Times New Roman" w:cs="Times New Roman"/>
          <w:color w:val="000000" w:themeColor="text1"/>
        </w:rPr>
        <w:t xml:space="preserve">CLARK-s’ DB was required to be built on top of a CLARK DB of the same composition, but when the DB was built with the genomes of Bacteria, Archaea, Viruses, and Human, the building was suspended by the software with the error message “the number of targets exceeds the limit (16383)”. This limitation was reported to the developer of CLARK-s, but it has not been resolved by the time this manuscript was drafted. We bypassed the limitation by building the DB with Bacteria, Archaea, and Viruses genomes separately, and combining the classifications using each DB at end of the analysis. In addition, Metaphlan3, which identifies the microbial taxon with marker genes, does not have an option to build a customized DB, only the marker DB distributed by the developer could be used for profiling. Detailed information about DB building is available in Table I.  </w:t>
      </w:r>
    </w:p>
    <w:p w14:paraId="1C0716B6" w14:textId="420D4904" w:rsidR="00C0014F" w:rsidRPr="00757F0D" w:rsidRDefault="00FB322B" w:rsidP="007910E6">
      <w:pPr>
        <w:spacing w:line="480" w:lineRule="auto"/>
        <w:ind w:firstLine="720"/>
        <w:rPr>
          <w:rFonts w:ascii="Times New Roman" w:hAnsi="Times New Roman" w:cs="Times New Roman"/>
          <w:b/>
          <w:bCs/>
          <w:color w:val="000000" w:themeColor="text1"/>
        </w:rPr>
      </w:pPr>
      <w:r w:rsidRPr="00757F0D">
        <w:rPr>
          <w:rFonts w:ascii="Times New Roman" w:hAnsi="Times New Roman" w:cs="Times New Roman"/>
          <w:color w:val="000000" w:themeColor="text1"/>
        </w:rPr>
        <w:t xml:space="preserve">For this specific analysis, </w:t>
      </w:r>
      <w:r w:rsidR="00CA1B0D" w:rsidRPr="00757F0D">
        <w:rPr>
          <w:rFonts w:ascii="Times New Roman" w:hAnsi="Times New Roman" w:cs="Times New Roman"/>
          <w:color w:val="000000" w:themeColor="text1"/>
        </w:rPr>
        <w:t>customized</w:t>
      </w:r>
      <w:r w:rsidR="007C319A" w:rsidRPr="00757F0D">
        <w:rPr>
          <w:rFonts w:ascii="Times New Roman" w:hAnsi="Times New Roman" w:cs="Times New Roman"/>
          <w:color w:val="000000" w:themeColor="text1"/>
        </w:rPr>
        <w:t xml:space="preserve"> Kraken2 DB was built following the </w:t>
      </w:r>
      <w:r w:rsidRPr="00757F0D">
        <w:rPr>
          <w:rFonts w:ascii="Times New Roman" w:hAnsi="Times New Roman" w:cs="Times New Roman"/>
          <w:color w:val="000000" w:themeColor="text1"/>
        </w:rPr>
        <w:t>manual’</w:t>
      </w:r>
      <w:r w:rsidR="00074744"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t>
      </w:r>
      <w:r w:rsidR="007C319A" w:rsidRPr="00757F0D">
        <w:rPr>
          <w:rFonts w:ascii="Times New Roman" w:hAnsi="Times New Roman" w:cs="Times New Roman"/>
          <w:color w:val="000000" w:themeColor="text1"/>
        </w:rPr>
        <w:t xml:space="preserve">instructions. All </w:t>
      </w:r>
      <w:r w:rsidR="00C755FC" w:rsidRPr="00757F0D">
        <w:rPr>
          <w:rFonts w:ascii="Times New Roman" w:hAnsi="Times New Roman" w:cs="Times New Roman"/>
          <w:color w:val="000000" w:themeColor="text1"/>
        </w:rPr>
        <w:t xml:space="preserve">the </w:t>
      </w:r>
      <w:r w:rsidR="007C319A" w:rsidRPr="00757F0D">
        <w:rPr>
          <w:rFonts w:ascii="Times New Roman" w:hAnsi="Times New Roman" w:cs="Times New Roman"/>
          <w:color w:val="000000" w:themeColor="text1"/>
        </w:rPr>
        <w:t xml:space="preserve">libraries </w:t>
      </w:r>
      <w:r w:rsidR="00074744" w:rsidRPr="00757F0D">
        <w:rPr>
          <w:rFonts w:ascii="Times New Roman" w:hAnsi="Times New Roman" w:cs="Times New Roman"/>
          <w:color w:val="000000" w:themeColor="text1"/>
        </w:rPr>
        <w:t>present</w:t>
      </w:r>
      <w:r w:rsidR="00C755FC" w:rsidRPr="00757F0D">
        <w:rPr>
          <w:rFonts w:ascii="Times New Roman" w:hAnsi="Times New Roman" w:cs="Times New Roman"/>
          <w:color w:val="000000" w:themeColor="text1"/>
        </w:rPr>
        <w:t xml:space="preserve"> in </w:t>
      </w:r>
      <w:r w:rsidRPr="00757F0D">
        <w:rPr>
          <w:rFonts w:ascii="Times New Roman" w:hAnsi="Times New Roman" w:cs="Times New Roman"/>
          <w:color w:val="000000" w:themeColor="text1"/>
        </w:rPr>
        <w:t xml:space="preserve">Kraken2’s </w:t>
      </w:r>
      <w:r w:rsidR="00C755FC" w:rsidRPr="00757F0D">
        <w:rPr>
          <w:rFonts w:ascii="Times New Roman" w:hAnsi="Times New Roman" w:cs="Times New Roman"/>
          <w:color w:val="000000" w:themeColor="text1"/>
        </w:rPr>
        <w:t>standard DB (</w:t>
      </w:r>
      <w:r w:rsidRPr="00757F0D">
        <w:rPr>
          <w:rFonts w:ascii="Times New Roman" w:hAnsi="Times New Roman" w:cs="Times New Roman"/>
          <w:color w:val="000000" w:themeColor="text1"/>
        </w:rPr>
        <w:t xml:space="preserve">which </w:t>
      </w:r>
      <w:r w:rsidR="003A137D" w:rsidRPr="00757F0D">
        <w:rPr>
          <w:rFonts w:ascii="Times New Roman" w:hAnsi="Times New Roman" w:cs="Times New Roman"/>
          <w:color w:val="000000" w:themeColor="text1"/>
        </w:rPr>
        <w:t>includ</w:t>
      </w:r>
      <w:r w:rsidRPr="00757F0D">
        <w:rPr>
          <w:rFonts w:ascii="Times New Roman" w:hAnsi="Times New Roman" w:cs="Times New Roman"/>
          <w:color w:val="000000" w:themeColor="text1"/>
        </w:rPr>
        <w:t>e</w:t>
      </w:r>
      <w:r w:rsidR="003A137D" w:rsidRPr="00757F0D">
        <w:rPr>
          <w:rFonts w:ascii="Times New Roman" w:hAnsi="Times New Roman" w:cs="Times New Roman"/>
          <w:color w:val="000000" w:themeColor="text1"/>
        </w:rPr>
        <w:t xml:space="preserve"> NCBI </w:t>
      </w:r>
      <w:proofErr w:type="spellStart"/>
      <w:r w:rsidR="003A137D" w:rsidRPr="00757F0D">
        <w:rPr>
          <w:rFonts w:ascii="Times New Roman" w:hAnsi="Times New Roman" w:cs="Times New Roman"/>
          <w:color w:val="000000" w:themeColor="text1"/>
        </w:rPr>
        <w:t>RefSeq’s</w:t>
      </w:r>
      <w:proofErr w:type="spellEnd"/>
      <w:r w:rsidR="003A137D" w:rsidRPr="00757F0D">
        <w:rPr>
          <w:rFonts w:ascii="Times New Roman" w:hAnsi="Times New Roman" w:cs="Times New Roman"/>
          <w:color w:val="000000" w:themeColor="text1"/>
        </w:rPr>
        <w:t xml:space="preserve"> </w:t>
      </w:r>
      <w:r w:rsidR="003A137D" w:rsidRPr="00757F0D">
        <w:rPr>
          <w:rFonts w:ascii="Times New Roman" w:hAnsi="Times New Roman" w:cs="Times New Roman"/>
          <w:color w:val="24292F"/>
          <w:shd w:val="clear" w:color="auto" w:fill="FFFFFF"/>
        </w:rPr>
        <w:t>bacterial, archaeal, viral</w:t>
      </w:r>
      <w:r w:rsidRPr="00757F0D">
        <w:rPr>
          <w:rFonts w:ascii="Times New Roman" w:hAnsi="Times New Roman" w:cs="Times New Roman"/>
          <w:color w:val="24292F"/>
          <w:shd w:val="clear" w:color="auto" w:fill="FFFFFF"/>
        </w:rPr>
        <w:t>, human genome, and known vectors (</w:t>
      </w:r>
      <w:proofErr w:type="spellStart"/>
      <w:r w:rsidRPr="00757F0D">
        <w:rPr>
          <w:rFonts w:ascii="Times New Roman" w:hAnsi="Times New Roman" w:cs="Times New Roman"/>
          <w:color w:val="24292F"/>
          <w:shd w:val="clear" w:color="auto" w:fill="FFFFFF"/>
        </w:rPr>
        <w:t>UniVec_Core</w:t>
      </w:r>
      <w:proofErr w:type="spellEnd"/>
      <w:r w:rsidRPr="00757F0D">
        <w:rPr>
          <w:rFonts w:ascii="Times New Roman" w:hAnsi="Times New Roman" w:cs="Times New Roman"/>
          <w:color w:val="24292F"/>
          <w:shd w:val="clear" w:color="auto" w:fill="FFFFFF"/>
        </w:rPr>
        <w:t>)</w:t>
      </w:r>
      <w:r w:rsidR="003A137D" w:rsidRPr="00757F0D">
        <w:rPr>
          <w:rFonts w:ascii="Times New Roman" w:hAnsi="Times New Roman" w:cs="Times New Roman"/>
          <w:color w:val="24292F"/>
          <w:shd w:val="clear" w:color="auto" w:fill="FFFFFF"/>
        </w:rPr>
        <w:t xml:space="preserve"> libraries</w:t>
      </w:r>
      <w:r w:rsidR="00C755FC" w:rsidRPr="00757F0D">
        <w:rPr>
          <w:rFonts w:ascii="Times New Roman" w:hAnsi="Times New Roman" w:cs="Times New Roman"/>
          <w:color w:val="000000" w:themeColor="text1"/>
        </w:rPr>
        <w:t xml:space="preserve">) were included in the </w:t>
      </w:r>
      <w:r w:rsidRPr="00757F0D">
        <w:rPr>
          <w:rFonts w:ascii="Times New Roman" w:hAnsi="Times New Roman" w:cs="Times New Roman"/>
          <w:color w:val="000000" w:themeColor="text1"/>
        </w:rPr>
        <w:t>c</w:t>
      </w:r>
      <w:r w:rsidR="00435EE6" w:rsidRPr="00757F0D">
        <w:rPr>
          <w:rFonts w:ascii="Times New Roman" w:hAnsi="Times New Roman" w:cs="Times New Roman"/>
          <w:color w:val="000000" w:themeColor="text1"/>
        </w:rPr>
        <w:t>u</w:t>
      </w:r>
      <w:r w:rsidRPr="00757F0D">
        <w:rPr>
          <w:rFonts w:ascii="Times New Roman" w:hAnsi="Times New Roman" w:cs="Times New Roman"/>
          <w:color w:val="000000" w:themeColor="text1"/>
        </w:rPr>
        <w:t>st</w:t>
      </w:r>
      <w:r w:rsidR="00435EE6" w:rsidRPr="00757F0D">
        <w:rPr>
          <w:rFonts w:ascii="Times New Roman" w:hAnsi="Times New Roman" w:cs="Times New Roman"/>
          <w:color w:val="000000" w:themeColor="text1"/>
        </w:rPr>
        <w:t>o</w:t>
      </w:r>
      <w:r w:rsidRPr="00757F0D">
        <w:rPr>
          <w:rFonts w:ascii="Times New Roman" w:hAnsi="Times New Roman" w:cs="Times New Roman"/>
          <w:color w:val="000000" w:themeColor="text1"/>
        </w:rPr>
        <w:t xml:space="preserve">mized </w:t>
      </w:r>
      <w:r w:rsidR="00C755FC" w:rsidRPr="00757F0D">
        <w:rPr>
          <w:rFonts w:ascii="Times New Roman" w:hAnsi="Times New Roman" w:cs="Times New Roman"/>
          <w:color w:val="000000" w:themeColor="text1"/>
        </w:rPr>
        <w:t>DB</w:t>
      </w:r>
      <w:r w:rsidRPr="00757F0D">
        <w:rPr>
          <w:rFonts w:ascii="Times New Roman" w:hAnsi="Times New Roman" w:cs="Times New Roman"/>
          <w:color w:val="000000" w:themeColor="text1"/>
        </w:rPr>
        <w:t>,</w:t>
      </w:r>
      <w:r w:rsidR="00C755FC" w:rsidRPr="00757F0D">
        <w:rPr>
          <w:rFonts w:ascii="Times New Roman" w:hAnsi="Times New Roman" w:cs="Times New Roman"/>
          <w:color w:val="000000" w:themeColor="text1"/>
        </w:rPr>
        <w:t xml:space="preserve"> with the addition of</w:t>
      </w:r>
      <w:r w:rsidRPr="00757F0D">
        <w:rPr>
          <w:rFonts w:ascii="Times New Roman" w:hAnsi="Times New Roman" w:cs="Times New Roman"/>
          <w:color w:val="000000" w:themeColor="text1"/>
        </w:rPr>
        <w:t xml:space="preserve"> the genomes from the two rat species:</w:t>
      </w:r>
      <w:r w:rsidR="00C755FC" w:rsidRPr="00757F0D">
        <w:rPr>
          <w:rFonts w:ascii="Times New Roman" w:hAnsi="Times New Roman" w:cs="Times New Roman"/>
          <w:color w:val="000000" w:themeColor="text1"/>
        </w:rPr>
        <w:t xml:space="preserve"> </w:t>
      </w:r>
      <w:r w:rsidR="00C755FC" w:rsidRPr="00757F0D">
        <w:rPr>
          <w:rFonts w:ascii="Times New Roman" w:eastAsia="SimSun" w:hAnsi="Times New Roman" w:cs="Times New Roman"/>
          <w:i/>
          <w:iCs/>
          <w:color w:val="000000" w:themeColor="text1"/>
        </w:rPr>
        <w:t>R. norvegicus</w:t>
      </w:r>
      <w:r w:rsidR="00C755FC" w:rsidRPr="00757F0D">
        <w:rPr>
          <w:rFonts w:ascii="Times New Roman" w:eastAsia="SimSun" w:hAnsi="Times New Roman" w:cs="Times New Roman"/>
          <w:color w:val="000000" w:themeColor="text1"/>
        </w:rPr>
        <w:t xml:space="preserve"> (GCF_015227675.2_mRatBN7.2) and </w:t>
      </w:r>
      <w:r w:rsidR="00C755FC" w:rsidRPr="00757F0D">
        <w:rPr>
          <w:rFonts w:ascii="Times New Roman" w:eastAsia="SimSun" w:hAnsi="Times New Roman" w:cs="Times New Roman"/>
          <w:i/>
          <w:iCs/>
          <w:color w:val="000000" w:themeColor="text1"/>
        </w:rPr>
        <w:t xml:space="preserve">R. </w:t>
      </w:r>
      <w:r w:rsidR="00FE67E6" w:rsidRPr="00757F0D">
        <w:rPr>
          <w:rFonts w:ascii="Times New Roman" w:eastAsia="SimSun" w:hAnsi="Times New Roman" w:cs="Times New Roman"/>
          <w:i/>
          <w:iCs/>
          <w:color w:val="000000" w:themeColor="text1"/>
        </w:rPr>
        <w:t>Rattus</w:t>
      </w:r>
      <w:r w:rsidR="00074744" w:rsidRPr="00757F0D">
        <w:rPr>
          <w:rFonts w:ascii="Times New Roman" w:eastAsia="SimSun" w:hAnsi="Times New Roman" w:cs="Times New Roman"/>
          <w:color w:val="000000" w:themeColor="text1"/>
        </w:rPr>
        <w:t xml:space="preserve"> </w:t>
      </w:r>
      <w:r w:rsidR="00C755FC" w:rsidRPr="00757F0D">
        <w:rPr>
          <w:rFonts w:ascii="Times New Roman" w:eastAsia="SimSun" w:hAnsi="Times New Roman" w:cs="Times New Roman"/>
          <w:color w:val="000000" w:themeColor="text1"/>
        </w:rPr>
        <w:t>(GCF_011064425.1_R</w:t>
      </w:r>
      <w:r w:rsidR="00FE67E6" w:rsidRPr="00757F0D">
        <w:rPr>
          <w:rFonts w:ascii="Times New Roman" w:eastAsia="SimSun" w:hAnsi="Times New Roman" w:cs="Times New Roman"/>
          <w:i/>
          <w:color w:val="000000" w:themeColor="text1"/>
        </w:rPr>
        <w:t>Rattus</w:t>
      </w:r>
      <w:r w:rsidR="00C755FC" w:rsidRPr="00757F0D">
        <w:rPr>
          <w:rFonts w:ascii="Times New Roman" w:eastAsia="SimSun" w:hAnsi="Times New Roman" w:cs="Times New Roman"/>
          <w:color w:val="000000" w:themeColor="text1"/>
        </w:rPr>
        <w:t>_CSIRO_v1).</w:t>
      </w:r>
    </w:p>
    <w:p w14:paraId="220C044E" w14:textId="77777777" w:rsidR="002F65DB" w:rsidRDefault="00C0014F" w:rsidP="0085367F">
      <w:pPr>
        <w:spacing w:line="480" w:lineRule="auto"/>
        <w:rPr>
          <w:rFonts w:ascii="Times New Roman" w:hAnsi="Times New Roman" w:cs="Times New Roman"/>
          <w:color w:val="000000" w:themeColor="text1"/>
        </w:rPr>
      </w:pPr>
      <w:r w:rsidRPr="00757F0D">
        <w:rPr>
          <w:rFonts w:ascii="Times New Roman" w:hAnsi="Times New Roman" w:cs="Times New Roman"/>
          <w:b/>
          <w:bCs/>
          <w:color w:val="000000" w:themeColor="text1"/>
        </w:rPr>
        <w:t xml:space="preserve">Statistical </w:t>
      </w:r>
      <w:r w:rsidR="00F5051E" w:rsidRPr="00757F0D">
        <w:rPr>
          <w:rFonts w:ascii="Times New Roman" w:hAnsi="Times New Roman" w:cs="Times New Roman"/>
          <w:b/>
          <w:bCs/>
          <w:color w:val="000000" w:themeColor="text1"/>
        </w:rPr>
        <w:t>a</w:t>
      </w:r>
      <w:r w:rsidRPr="00757F0D">
        <w:rPr>
          <w:rFonts w:ascii="Times New Roman" w:hAnsi="Times New Roman" w:cs="Times New Roman"/>
          <w:b/>
          <w:bCs/>
          <w:color w:val="000000" w:themeColor="text1"/>
        </w:rPr>
        <w:t>nalysis</w:t>
      </w:r>
      <w:r w:rsidRPr="00757F0D">
        <w:rPr>
          <w:rFonts w:ascii="Times New Roman" w:hAnsi="Times New Roman" w:cs="Times New Roman"/>
          <w:color w:val="000000" w:themeColor="text1"/>
        </w:rPr>
        <w:t xml:space="preserve">. </w:t>
      </w:r>
    </w:p>
    <w:p w14:paraId="10330790" w14:textId="27C740C1" w:rsidR="0085367F" w:rsidRPr="00757F0D" w:rsidRDefault="00E825DC" w:rsidP="0085367F">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lastRenderedPageBreak/>
        <w:t xml:space="preserve">Metagenomic profiles </w:t>
      </w:r>
      <w:r w:rsidR="00333587" w:rsidRPr="00757F0D">
        <w:rPr>
          <w:rFonts w:ascii="Times New Roman" w:hAnsi="Times New Roman" w:cs="Times New Roman"/>
          <w:color w:val="000000" w:themeColor="text1"/>
        </w:rPr>
        <w:t xml:space="preserve">provided by each software </w:t>
      </w:r>
      <w:r w:rsidRPr="00757F0D">
        <w:rPr>
          <w:rFonts w:ascii="Times New Roman" w:hAnsi="Times New Roman" w:cs="Times New Roman"/>
          <w:color w:val="000000" w:themeColor="text1"/>
        </w:rPr>
        <w:t xml:space="preserve">were loaded into R </w:t>
      </w:r>
      <w:r w:rsidR="00540FCF"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{"citationID":"HE2oXMhW","properties":{"formattedCitation":"(R Core Team, 2020)","plainCitation":"(R Core Team, 2020)","noteIndex":0},"citationItems":[{"id":"lftCwiAZ/DTNrmQtH","uris":["http://zotero.org/users/local/YOB362yk/items/9J2WWJ6L"],"itemData":{"id":1706,"type":"article-journal","container-title":"R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00540FCF" w:rsidRPr="00757F0D">
        <w:rPr>
          <w:rFonts w:ascii="Times New Roman" w:hAnsi="Times New Roman" w:cs="Times New Roman"/>
          <w:color w:val="000000" w:themeColor="text1"/>
        </w:rPr>
        <w:fldChar w:fldCharType="separate"/>
      </w:r>
      <w:r w:rsidR="00540FCF" w:rsidRPr="00757F0D">
        <w:rPr>
          <w:rFonts w:ascii="Times New Roman" w:hAnsi="Times New Roman" w:cs="Times New Roman"/>
          <w:color w:val="000000"/>
        </w:rPr>
        <w:t>(R Core Team, 2020)</w:t>
      </w:r>
      <w:r w:rsidR="00540FCF" w:rsidRPr="00757F0D">
        <w:rPr>
          <w:rFonts w:ascii="Times New Roman" w:hAnsi="Times New Roman" w:cs="Times New Roman"/>
          <w:color w:val="000000" w:themeColor="text1"/>
        </w:rPr>
        <w:fldChar w:fldCharType="end"/>
      </w:r>
      <w:r w:rsidR="00540FCF"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for </w:t>
      </w:r>
      <w:r w:rsidR="00540FCF" w:rsidRPr="00757F0D">
        <w:rPr>
          <w:rFonts w:ascii="Times New Roman" w:hAnsi="Times New Roman" w:cs="Times New Roman"/>
          <w:color w:val="000000" w:themeColor="text1"/>
        </w:rPr>
        <w:t xml:space="preserve">statistical </w:t>
      </w:r>
      <w:r w:rsidRPr="00757F0D">
        <w:rPr>
          <w:rFonts w:ascii="Times New Roman" w:hAnsi="Times New Roman" w:cs="Times New Roman"/>
          <w:color w:val="000000" w:themeColor="text1"/>
        </w:rPr>
        <w:t>analysis using the package “</w:t>
      </w:r>
      <w:proofErr w:type="spellStart"/>
      <w:r w:rsidRPr="00757F0D">
        <w:rPr>
          <w:rFonts w:ascii="Times New Roman" w:hAnsi="Times New Roman" w:cs="Times New Roman"/>
          <w:color w:val="000000" w:themeColor="text1"/>
        </w:rPr>
        <w:t>phyloseq</w:t>
      </w:r>
      <w:proofErr w:type="spellEnd"/>
      <w:r w:rsidRPr="00757F0D">
        <w:rPr>
          <w:rFonts w:ascii="Times New Roman" w:hAnsi="Times New Roman" w:cs="Times New Roman"/>
          <w:color w:val="000000" w:themeColor="text1"/>
        </w:rPr>
        <w:t>”</w:t>
      </w:r>
      <w:r w:rsidR="00435EE6"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{"citationID":"a9q7scn2jo","properties":{"formattedCitation":"(McMurdie and Holmes, 2013)","plainCitation":"(McMurdie and Holmes, 2013)","noteIndex":0},"citationItems":[{"id":"lftCwiAZ/JAk9jozn","uris":["http://zotero.org/users/8256916/items/8YS6SEWK"],"itemData":{"id":2545,"type":"article-journal","abstract":"Background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757F0D">
        <w:rPr>
          <w:rFonts w:ascii="Times New Roman" w:hAnsi="Times New Roman" w:cs="Times New Roman"/>
          <w:color w:val="000000" w:themeColor="text1"/>
        </w:rPr>
        <w:fldChar w:fldCharType="separate"/>
      </w:r>
      <w:r w:rsidR="004765A2" w:rsidRPr="00757F0D">
        <w:rPr>
          <w:rFonts w:ascii="Times New Roman" w:hAnsi="Times New Roman" w:cs="Times New Roman"/>
          <w:color w:val="000000"/>
        </w:rPr>
        <w:t>(McMurdie and Holmes, 2013)</w:t>
      </w:r>
      <w:r w:rsidR="00435EE6" w:rsidRPr="00757F0D">
        <w:rPr>
          <w:rFonts w:ascii="Times New Roman" w:hAnsi="Times New Roman" w:cs="Times New Roman"/>
          <w:color w:val="000000" w:themeColor="text1"/>
        </w:rPr>
        <w:fldChar w:fldCharType="end"/>
      </w:r>
      <w:r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Pairwise significant difference assessments were performed </w:t>
      </w:r>
      <w:r w:rsidR="0028463C" w:rsidRPr="00757F0D">
        <w:rPr>
          <w:rFonts w:ascii="Times New Roman" w:hAnsi="Times New Roman" w:cs="Times New Roman"/>
          <w:color w:val="000000" w:themeColor="text1"/>
        </w:rPr>
        <w:t xml:space="preserve">using a </w:t>
      </w:r>
      <w:r w:rsidR="00C0014F" w:rsidRPr="00757F0D">
        <w:rPr>
          <w:rFonts w:ascii="Times New Roman" w:hAnsi="Times New Roman" w:cs="Times New Roman"/>
          <w:color w:val="000000" w:themeColor="text1"/>
        </w:rPr>
        <w:t>Wilcoxon signed-rank test</w:t>
      </w:r>
      <w:r w:rsidR="006A2E67" w:rsidRPr="00757F0D">
        <w:rPr>
          <w:rFonts w:ascii="Times New Roman" w:hAnsi="Times New Roman" w:cs="Times New Roman"/>
          <w:color w:val="000000" w:themeColor="text1"/>
        </w:rPr>
        <w:t xml:space="preserve"> implemented in R’s “</w:t>
      </w:r>
      <w:proofErr w:type="spellStart"/>
      <w:r w:rsidR="006A2E67" w:rsidRPr="00757F0D">
        <w:rPr>
          <w:rFonts w:ascii="Times New Roman" w:hAnsi="Times New Roman" w:cs="Times New Roman"/>
          <w:color w:val="000000" w:themeColor="text1"/>
        </w:rPr>
        <w:t>rstatix</w:t>
      </w:r>
      <w:proofErr w:type="spellEnd"/>
      <w:r w:rsidR="006A2E67" w:rsidRPr="00757F0D">
        <w:rPr>
          <w:rFonts w:ascii="Times New Roman" w:hAnsi="Times New Roman" w:cs="Times New Roman"/>
          <w:color w:val="000000" w:themeColor="text1"/>
        </w:rPr>
        <w:t>” package</w:t>
      </w:r>
      <w:r w:rsidR="00435EE6"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757F0D">
        <w:rPr>
          <w:rFonts w:ascii="Times New Roman" w:hAnsi="Times New Roman" w:cs="Times New Roman"/>
          <w:color w:val="000000" w:themeColor="text1"/>
        </w:rPr>
        <w:fldChar w:fldCharType="separate"/>
      </w:r>
      <w:r w:rsidR="004765A2" w:rsidRPr="00757F0D">
        <w:rPr>
          <w:rFonts w:ascii="Times New Roman" w:hAnsi="Times New Roman" w:cs="Times New Roman"/>
          <w:color w:val="000000"/>
        </w:rPr>
        <w:t>(Kassambara, 2021)</w:t>
      </w:r>
      <w:r w:rsidR="00435EE6"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which is a non-parametric statistical hypothesis test used for comparing repeated measurements on a single sample</w:t>
      </w:r>
      <w:r w:rsidR="00435EE6"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Alpha</w:t>
      </w:r>
      <w:r w:rsidR="00C26014" w:rsidRPr="00757F0D">
        <w:rPr>
          <w:rFonts w:ascii="Times New Roman" w:hAnsi="Times New Roman" w:cs="Times New Roman"/>
          <w:color w:val="000000" w:themeColor="text1"/>
        </w:rPr>
        <w:t xml:space="preserve"> </w:t>
      </w:r>
      <w:r w:rsidR="00C2601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{"citationID":"WF7cOx8l","properties":{"formattedCitation":"(Shannon, 1948; Simpson, 1949)","plainCitation":"(Shannon, 1948; Simpson, 1949)","noteIndex":0},"citationItems":[{"id":"lftCwiAZ/t5CymQS4","uris":["http://zotero.org/users/local/YOB362yk/items/KKKZYTA7"],"itemData":{"id":1709,"type":"article-journal","abstract":"THE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H."}],"accessed":{"date-parts":[["2021",3,25]]},"issued":{"date-parts":[["1949",4]]}}},{"id":"lftCwiAZ/sqLOtzcN","uris":["http://zotero.org/users/local/YOB362yk/items/SLNC33AX"],"itemData":{"id":1715,"type":"article-journal","container-title":"m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(Shannon, 1948; Simpson, 1949)</w:t>
      </w:r>
      <w:r w:rsidR="00C26014"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and beta diversity</w:t>
      </w:r>
      <w:r w:rsidR="00C26014" w:rsidRPr="00757F0D">
        <w:rPr>
          <w:rFonts w:ascii="Times New Roman" w:hAnsi="Times New Roman" w:cs="Times New Roman"/>
          <w:color w:val="000000" w:themeColor="text1"/>
        </w:rPr>
        <w:t xml:space="preserve"> </w:t>
      </w:r>
      <w:r w:rsidR="00C2601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{"citationID":"frixPLjw","properties":{"formattedCitation":"(Bray and Curtis, 1957)","plainCitation":"(Bray and Curtis, 1957)","noteIndex":0},"citationItems":[{"id":"lftCwiAZ/ZYk62Wxb","uris":["http://zotero.org/users/local/YOB362yk/items/23WDUYH4"],"itemData":{"id":1719,"type":"article-journal","container-title":"Ecological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(Bray and Curtis, 1957)</w:t>
      </w:r>
      <w:r w:rsidR="00C26014"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indices</w:t>
      </w:r>
      <w:r w:rsidR="00C26014" w:rsidRPr="00757F0D">
        <w:rPr>
          <w:rFonts w:ascii="Times New Roman" w:hAnsi="Times New Roman" w:cs="Times New Roman"/>
          <w:color w:val="000000" w:themeColor="text1"/>
        </w:rPr>
        <w:t xml:space="preserve"> </w:t>
      </w:r>
      <w:r w:rsidR="00C2601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{"citationID":"Fzm8k9AU","properties":{"formattedCitation":"(Whittaker, 1960)","plainCitation":"(Whittaker, 1960)","noteIndex":0},"citationItems":[{"id":"lftCwiAZ/txxn6C86","uris":["http://zotero.org/users/local/YOB362yk/items/INW54527"],"itemData":{"id":1722,"type":"article-journal","container-title":"Ecological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(Whittaker, 1960)</w:t>
      </w:r>
      <w:r w:rsidR="00C26014"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were used to describe the </w:t>
      </w:r>
      <w:r w:rsidR="0094647B" w:rsidRPr="00757F0D">
        <w:rPr>
          <w:rFonts w:ascii="Times New Roman" w:hAnsi="Times New Roman" w:cs="Times New Roman"/>
          <w:color w:val="000000" w:themeColor="text1"/>
        </w:rPr>
        <w:t xml:space="preserve">microbiome compositions </w:t>
      </w:r>
      <w:r w:rsidR="00C0014F" w:rsidRPr="00757F0D">
        <w:rPr>
          <w:rFonts w:ascii="Times New Roman" w:hAnsi="Times New Roman" w:cs="Times New Roman"/>
          <w:color w:val="000000" w:themeColor="text1"/>
        </w:rPr>
        <w:t xml:space="preserve">within and between samples, respectively, and were calculated with the R package </w:t>
      </w:r>
      <w:r w:rsidR="00242EFF"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vegan</w:t>
      </w:r>
      <w:r w:rsidR="00242EFF"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{"citationID":"X5jurPBq","properties":{"formattedCitation":"(Oksanen {\\i{}et al.}, 2013)","plainCitation":"(Oksanen et al., 2013)","noteIndex":0},"citationItems":[{"id":"lftCwiAZ/9S3I0CAX","uris":["http://www.mendeley.com/documents/?uuid=2528ba7f-d42a-3a20-9431-c491360db67b"],"itemData":{"abstract":"Ordination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00C0014F"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(Oksanen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2013)</w:t>
      </w:r>
      <w:r w:rsidR="00C0014F" w:rsidRPr="00757F0D">
        <w:rPr>
          <w:rFonts w:ascii="Times New Roman" w:hAnsi="Times New Roman" w:cs="Times New Roman"/>
          <w:color w:val="000000" w:themeColor="text1"/>
        </w:rPr>
        <w:fldChar w:fldCharType="end"/>
      </w:r>
      <w:r w:rsidR="00C0014F" w:rsidRPr="00757F0D">
        <w:rPr>
          <w:rFonts w:ascii="Times New Roman" w:hAnsi="Times New Roman" w:cs="Times New Roman"/>
          <w:color w:val="000000" w:themeColor="text1"/>
        </w:rPr>
        <w:t xml:space="preserve">. </w:t>
      </w:r>
      <w:r w:rsidR="00F427DD" w:rsidRPr="00757F0D">
        <w:rPr>
          <w:rFonts w:ascii="Times New Roman" w:hAnsi="Times New Roman" w:cs="Times New Roman"/>
          <w:color w:val="000000" w:themeColor="text1"/>
        </w:rPr>
        <w:t xml:space="preserve">The </w:t>
      </w:r>
      <w:r w:rsidR="00435EE6" w:rsidRPr="00757F0D">
        <w:rPr>
          <w:rFonts w:ascii="Times New Roman" w:hAnsi="Times New Roman" w:cs="Times New Roman"/>
          <w:color w:val="000000" w:themeColor="text1"/>
        </w:rPr>
        <w:t>d</w:t>
      </w:r>
      <w:r w:rsidR="00F427DD" w:rsidRPr="00757F0D">
        <w:rPr>
          <w:rFonts w:ascii="Times New Roman" w:hAnsi="Times New Roman" w:cs="Times New Roman"/>
          <w:color w:val="000000" w:themeColor="text1"/>
        </w:rPr>
        <w:t>ifferential</w:t>
      </w:r>
      <w:r w:rsidR="00435EE6" w:rsidRPr="00757F0D">
        <w:rPr>
          <w:rFonts w:ascii="Times New Roman" w:hAnsi="Times New Roman" w:cs="Times New Roman"/>
          <w:color w:val="000000" w:themeColor="text1"/>
        </w:rPr>
        <w:t>ly</w:t>
      </w:r>
      <w:r w:rsidR="00F427DD"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t>a</w:t>
      </w:r>
      <w:r w:rsidR="00F427DD" w:rsidRPr="00757F0D">
        <w:rPr>
          <w:rFonts w:ascii="Times New Roman" w:hAnsi="Times New Roman" w:cs="Times New Roman"/>
          <w:color w:val="000000" w:themeColor="text1"/>
        </w:rPr>
        <w:t>bundan</w:t>
      </w:r>
      <w:r w:rsidR="00435EE6" w:rsidRPr="00757F0D">
        <w:rPr>
          <w:rFonts w:ascii="Times New Roman" w:hAnsi="Times New Roman" w:cs="Times New Roman"/>
          <w:color w:val="000000" w:themeColor="text1"/>
        </w:rPr>
        <w:t>t</w:t>
      </w:r>
      <w:r w:rsidR="0094647B" w:rsidRPr="00757F0D">
        <w:rPr>
          <w:rFonts w:ascii="Times New Roman" w:hAnsi="Times New Roman" w:cs="Times New Roman"/>
          <w:color w:val="000000" w:themeColor="text1"/>
        </w:rPr>
        <w:t xml:space="preserve"> </w:t>
      </w:r>
      <w:r w:rsidR="004D6F27" w:rsidRPr="00757F0D">
        <w:rPr>
          <w:rFonts w:ascii="Times New Roman" w:hAnsi="Times New Roman" w:cs="Times New Roman"/>
          <w:color w:val="000000" w:themeColor="text1"/>
        </w:rPr>
        <w:t>(DA)</w:t>
      </w:r>
      <w:r w:rsidR="006A2E67" w:rsidRPr="00757F0D">
        <w:rPr>
          <w:rFonts w:ascii="Times New Roman" w:hAnsi="Times New Roman" w:cs="Times New Roman"/>
          <w:color w:val="000000" w:themeColor="text1"/>
        </w:rPr>
        <w:t xml:space="preserve"> taxa analy</w:t>
      </w:r>
      <w:r w:rsidR="00435EE6" w:rsidRPr="00757F0D">
        <w:rPr>
          <w:rFonts w:ascii="Times New Roman" w:hAnsi="Times New Roman" w:cs="Times New Roman"/>
          <w:color w:val="000000" w:themeColor="text1"/>
        </w:rPr>
        <w:t>z</w:t>
      </w:r>
      <w:r w:rsidR="00F427DD" w:rsidRPr="00757F0D">
        <w:rPr>
          <w:rFonts w:ascii="Times New Roman" w:hAnsi="Times New Roman" w:cs="Times New Roman"/>
          <w:color w:val="000000" w:themeColor="text1"/>
        </w:rPr>
        <w:t>e</w:t>
      </w:r>
      <w:r w:rsidR="00435EE6" w:rsidRPr="00757F0D">
        <w:rPr>
          <w:rFonts w:ascii="Times New Roman" w:hAnsi="Times New Roman" w:cs="Times New Roman"/>
          <w:color w:val="000000" w:themeColor="text1"/>
        </w:rPr>
        <w:t>d</w:t>
      </w:r>
      <w:r w:rsidR="006A2E67" w:rsidRPr="00757F0D">
        <w:rPr>
          <w:rFonts w:ascii="Times New Roman" w:hAnsi="Times New Roman" w:cs="Times New Roman"/>
          <w:color w:val="000000" w:themeColor="text1"/>
        </w:rPr>
        <w:t xml:space="preserve"> </w:t>
      </w:r>
      <w:r w:rsidR="0010410F" w:rsidRPr="00757F0D">
        <w:rPr>
          <w:rFonts w:ascii="Times New Roman" w:hAnsi="Times New Roman" w:cs="Times New Roman"/>
          <w:color w:val="000000" w:themeColor="text1"/>
        </w:rPr>
        <w:t xml:space="preserve">between samples collected from two different tissues </w:t>
      </w:r>
      <w:r w:rsidR="00C0014F" w:rsidRPr="00757F0D">
        <w:rPr>
          <w:rFonts w:ascii="Times New Roman" w:hAnsi="Times New Roman" w:cs="Times New Roman"/>
          <w:color w:val="000000" w:themeColor="text1"/>
        </w:rPr>
        <w:t xml:space="preserve">were </w:t>
      </w:r>
      <w:r w:rsidR="00F427DD" w:rsidRPr="00757F0D">
        <w:rPr>
          <w:rFonts w:ascii="Times New Roman" w:hAnsi="Times New Roman" w:cs="Times New Roman"/>
          <w:color w:val="000000" w:themeColor="text1"/>
        </w:rPr>
        <w:t>d</w:t>
      </w:r>
      <w:r w:rsidR="00F4623E" w:rsidRPr="00757F0D">
        <w:rPr>
          <w:rFonts w:ascii="Times New Roman" w:hAnsi="Times New Roman" w:cs="Times New Roman"/>
          <w:color w:val="000000" w:themeColor="text1"/>
        </w:rPr>
        <w:t>etermined</w:t>
      </w:r>
      <w:r w:rsidR="00F427DD"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by</w:t>
      </w:r>
      <w:r w:rsidR="00F4623E" w:rsidRPr="00757F0D">
        <w:rPr>
          <w:rFonts w:ascii="Times New Roman" w:hAnsi="Times New Roman" w:cs="Times New Roman"/>
          <w:color w:val="000000" w:themeColor="text1"/>
        </w:rPr>
        <w:t xml:space="preserve"> </w:t>
      </w:r>
      <w:r w:rsidR="00C0014F" w:rsidRPr="00757F0D">
        <w:rPr>
          <w:rFonts w:ascii="Times New Roman" w:hAnsi="Times New Roman" w:cs="Times New Roman"/>
          <w:color w:val="000000" w:themeColor="text1"/>
        </w:rPr>
        <w:t xml:space="preserve">the R package </w:t>
      </w:r>
      <w:r w:rsidR="00242EFF"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DeSeq2</w:t>
      </w:r>
      <w:r w:rsidR="00242EFF"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{"citationID":"aqgce9rahh","properties":{"formattedCitation":"(Love, Huber and Anders, 2014)","plainCitation":"(Love, Huber and Anders, 2014)","noteIndex":0},"citationItems":[{"id":"lftCwiAZ/7OdS1Yws","uris":["http://zotero.org/users/local/YOB362yk/items/QMEGFY3Q"],"itemData":{"id":"1BY60Z0f/xmwUxHhG","type":"article-journal","abstract":"In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757F0D">
        <w:rPr>
          <w:rFonts w:ascii="Times New Roman" w:hAnsi="Times New Roman" w:cs="Times New Roman"/>
          <w:color w:val="000000" w:themeColor="text1"/>
        </w:rPr>
        <w:fldChar w:fldCharType="separate"/>
      </w:r>
      <w:r w:rsidR="004765A2" w:rsidRPr="00757F0D">
        <w:rPr>
          <w:rFonts w:ascii="Times New Roman" w:hAnsi="Times New Roman" w:cs="Times New Roman"/>
          <w:color w:val="000000"/>
        </w:rPr>
        <w:t>(Love, Huber and Anders, 2014)</w:t>
      </w:r>
      <w:r w:rsidR="00435EE6" w:rsidRPr="00757F0D">
        <w:rPr>
          <w:rFonts w:ascii="Times New Roman" w:hAnsi="Times New Roman" w:cs="Times New Roman"/>
          <w:color w:val="000000" w:themeColor="text1"/>
        </w:rPr>
        <w:fldChar w:fldCharType="end"/>
      </w:r>
      <w:r w:rsidR="00435EE6" w:rsidRPr="00757F0D">
        <w:rPr>
          <w:rFonts w:ascii="Times New Roman" w:hAnsi="Times New Roman" w:cs="Times New Roman"/>
          <w:color w:val="000000" w:themeColor="text1"/>
        </w:rPr>
        <w:t xml:space="preserve"> </w:t>
      </w:r>
      <w:r w:rsidR="0010410F" w:rsidRPr="00757F0D">
        <w:rPr>
          <w:rFonts w:ascii="Times New Roman" w:hAnsi="Times New Roman" w:cs="Times New Roman"/>
          <w:color w:val="000000" w:themeColor="text1"/>
        </w:rPr>
        <w:t>using the "Wald” test</w:t>
      </w:r>
      <w:r w:rsidR="00F4623E" w:rsidRPr="00757F0D">
        <w:rPr>
          <w:rFonts w:ascii="Times New Roman" w:hAnsi="Times New Roman" w:cs="Times New Roman"/>
          <w:color w:val="000000" w:themeColor="text1"/>
        </w:rPr>
        <w:t>,</w:t>
      </w:r>
      <w:r w:rsidR="0010410F" w:rsidRPr="00757F0D">
        <w:rPr>
          <w:rFonts w:ascii="Times New Roman" w:hAnsi="Times New Roman" w:cs="Times New Roman"/>
          <w:color w:val="000000" w:themeColor="text1"/>
        </w:rPr>
        <w:t xml:space="preserve"> </w:t>
      </w:r>
      <w:r w:rsidR="00912B0E" w:rsidRPr="00757F0D">
        <w:rPr>
          <w:rFonts w:ascii="Times New Roman" w:hAnsi="Times New Roman" w:cs="Times New Roman"/>
          <w:color w:val="000000" w:themeColor="text1"/>
        </w:rPr>
        <w:t xml:space="preserve">which normalizes </w:t>
      </w:r>
      <w:r w:rsidR="0010410F" w:rsidRPr="00757F0D">
        <w:rPr>
          <w:rFonts w:ascii="Times New Roman" w:hAnsi="Times New Roman" w:cs="Times New Roman"/>
          <w:color w:val="000000" w:themeColor="text1"/>
        </w:rPr>
        <w:t xml:space="preserve">reads </w:t>
      </w:r>
      <w:r w:rsidR="00912B0E" w:rsidRPr="00757F0D">
        <w:rPr>
          <w:rFonts w:ascii="Times New Roman" w:hAnsi="Times New Roman" w:cs="Times New Roman"/>
          <w:color w:val="000000" w:themeColor="text1"/>
        </w:rPr>
        <w:t xml:space="preserve">classified </w:t>
      </w:r>
      <w:r w:rsidR="0010410F" w:rsidRPr="00757F0D">
        <w:rPr>
          <w:rFonts w:ascii="Times New Roman" w:hAnsi="Times New Roman" w:cs="Times New Roman"/>
          <w:color w:val="000000" w:themeColor="text1"/>
        </w:rPr>
        <w:t xml:space="preserve">under each species taxon </w:t>
      </w:r>
      <w:r w:rsidR="00912B0E" w:rsidRPr="00757F0D">
        <w:rPr>
          <w:rFonts w:ascii="Times New Roman" w:hAnsi="Times New Roman" w:cs="Times New Roman"/>
          <w:color w:val="000000" w:themeColor="text1"/>
        </w:rPr>
        <w:t>with</w:t>
      </w:r>
      <w:r w:rsidR="0010410F" w:rsidRPr="00757F0D">
        <w:rPr>
          <w:rFonts w:ascii="Times New Roman" w:hAnsi="Times New Roman" w:cs="Times New Roman"/>
          <w:color w:val="000000" w:themeColor="text1"/>
        </w:rPr>
        <w:t xml:space="preserve"> the “</w:t>
      </w:r>
      <w:proofErr w:type="spellStart"/>
      <w:r w:rsidR="0010410F" w:rsidRPr="00757F0D">
        <w:rPr>
          <w:rFonts w:ascii="Times New Roman" w:hAnsi="Times New Roman" w:cs="Times New Roman"/>
          <w:color w:val="000000" w:themeColor="text1"/>
        </w:rPr>
        <w:t>poscounts</w:t>
      </w:r>
      <w:proofErr w:type="spellEnd"/>
      <w:r w:rsidR="0010410F" w:rsidRPr="00757F0D">
        <w:rPr>
          <w:rFonts w:ascii="Times New Roman" w:hAnsi="Times New Roman" w:cs="Times New Roman"/>
          <w:color w:val="000000" w:themeColor="text1"/>
        </w:rPr>
        <w:t>” method.</w:t>
      </w:r>
      <w:r w:rsidR="006A2E67" w:rsidRPr="00757F0D">
        <w:rPr>
          <w:rFonts w:ascii="Times New Roman" w:hAnsi="Times New Roman" w:cs="Times New Roman"/>
          <w:color w:val="000000" w:themeColor="text1"/>
        </w:rPr>
        <w:t xml:space="preserve"> </w:t>
      </w:r>
      <w:r w:rsidR="00912B0E" w:rsidRPr="00757F0D">
        <w:rPr>
          <w:rFonts w:ascii="Times New Roman" w:hAnsi="Times New Roman" w:cs="Times New Roman"/>
          <w:color w:val="000000" w:themeColor="text1"/>
        </w:rPr>
        <w:t>The d</w:t>
      </w:r>
      <w:r w:rsidR="0085367F" w:rsidRPr="00757F0D">
        <w:rPr>
          <w:rFonts w:ascii="Times New Roman" w:hAnsi="Times New Roman" w:cs="Times New Roman"/>
          <w:color w:val="000000" w:themeColor="text1"/>
        </w:rPr>
        <w:t>ata visualization for the metagenomics profiles w</w:t>
      </w:r>
      <w:r w:rsidR="00912B0E" w:rsidRPr="00757F0D">
        <w:rPr>
          <w:rFonts w:ascii="Times New Roman" w:hAnsi="Times New Roman" w:cs="Times New Roman"/>
          <w:color w:val="000000" w:themeColor="text1"/>
        </w:rPr>
        <w:t>as</w:t>
      </w:r>
      <w:r w:rsidR="0085367F" w:rsidRPr="00757F0D">
        <w:rPr>
          <w:rFonts w:ascii="Times New Roman" w:hAnsi="Times New Roman" w:cs="Times New Roman"/>
          <w:color w:val="000000" w:themeColor="text1"/>
        </w:rPr>
        <w:t xml:space="preserve"> performed using the R package "ggplot2" </w:t>
      </w:r>
      <w:r w:rsidR="0085367F"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{"citationID":"n6y1Ukid","properties":{"formattedCitation":"(Ginestet, 2011)","plainCitation":"(Ginestet, 2011)","noteIndex":0},"citationItems":[{"id":"lftCwiAZ/KlZlYOKr","uris":["http://www.mendeley.com/documents/?uuid=bf0f6774-b0ca-3fc1-954f-fc6f8a9608ed"],"itemData":{"DOI":"10.1111/j.1467-985x.2010.00676_9.x","abstract":"The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r w:rsidR="0085367F" w:rsidRPr="00757F0D">
        <w:rPr>
          <w:rFonts w:ascii="Times New Roman" w:hAnsi="Times New Roman" w:cs="Times New Roman"/>
          <w:color w:val="000000" w:themeColor="text1"/>
        </w:rPr>
        <w:fldChar w:fldCharType="separate"/>
      </w:r>
      <w:r w:rsidR="0085367F" w:rsidRPr="00757F0D">
        <w:rPr>
          <w:rFonts w:ascii="Times New Roman" w:hAnsi="Times New Roman" w:cs="Times New Roman"/>
          <w:color w:val="000000"/>
        </w:rPr>
        <w:t>(Ginestet, 2011)</w:t>
      </w:r>
      <w:r w:rsidR="0085367F" w:rsidRPr="00757F0D">
        <w:rPr>
          <w:rFonts w:ascii="Times New Roman" w:hAnsi="Times New Roman" w:cs="Times New Roman"/>
          <w:color w:val="000000" w:themeColor="text1"/>
        </w:rPr>
        <w:fldChar w:fldCharType="end"/>
      </w:r>
      <w:r w:rsidR="0085367F" w:rsidRPr="00757F0D">
        <w:rPr>
          <w:rFonts w:ascii="Times New Roman" w:hAnsi="Times New Roman" w:cs="Times New Roman"/>
          <w:color w:val="000000" w:themeColor="text1"/>
        </w:rPr>
        <w:t xml:space="preserve">. </w:t>
      </w:r>
      <w:r w:rsidR="00CF1D3A" w:rsidRPr="00757F0D">
        <w:rPr>
          <w:rFonts w:ascii="Times New Roman" w:hAnsi="Times New Roman" w:cs="Times New Roman"/>
          <w:color w:val="000000" w:themeColor="text1"/>
        </w:rPr>
        <w:t>For all statistical analysis, p-value</w:t>
      </w:r>
      <w:r w:rsidR="00912B0E" w:rsidRPr="00757F0D">
        <w:rPr>
          <w:rFonts w:ascii="Times New Roman" w:hAnsi="Times New Roman" w:cs="Times New Roman"/>
          <w:color w:val="000000" w:themeColor="text1"/>
        </w:rPr>
        <w:t>s</w:t>
      </w:r>
      <w:r w:rsidR="00CF1D3A" w:rsidRPr="00757F0D">
        <w:rPr>
          <w:rFonts w:ascii="Times New Roman" w:hAnsi="Times New Roman" w:cs="Times New Roman"/>
          <w:color w:val="000000" w:themeColor="text1"/>
        </w:rPr>
        <w:t xml:space="preserve"> w</w:t>
      </w:r>
      <w:r w:rsidR="00912B0E" w:rsidRPr="00757F0D">
        <w:rPr>
          <w:rFonts w:ascii="Times New Roman" w:hAnsi="Times New Roman" w:cs="Times New Roman"/>
          <w:color w:val="000000" w:themeColor="text1"/>
        </w:rPr>
        <w:t>ere</w:t>
      </w:r>
      <w:r w:rsidR="00CF1D3A" w:rsidRPr="00757F0D">
        <w:rPr>
          <w:rFonts w:ascii="Times New Roman" w:hAnsi="Times New Roman" w:cs="Times New Roman"/>
          <w:color w:val="000000" w:themeColor="text1"/>
        </w:rPr>
        <w:t xml:space="preserve"> adjusted with</w:t>
      </w:r>
      <w:r w:rsidR="00912B0E" w:rsidRPr="00757F0D">
        <w:rPr>
          <w:rFonts w:ascii="Times New Roman" w:hAnsi="Times New Roman" w:cs="Times New Roman"/>
          <w:color w:val="000000" w:themeColor="text1"/>
        </w:rPr>
        <w:t xml:space="preserve"> the</w:t>
      </w:r>
      <w:r w:rsidR="00CF1D3A" w:rsidRPr="00757F0D">
        <w:rPr>
          <w:rFonts w:ascii="Times New Roman" w:hAnsi="Times New Roman" w:cs="Times New Roman"/>
          <w:color w:val="000000" w:themeColor="text1"/>
        </w:rPr>
        <w:t xml:space="preserve"> Holm-Bonferroni method</w:t>
      </w:r>
      <w:r w:rsidR="00435EE6"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757F0D">
        <w:rPr>
          <w:rFonts w:ascii="Times New Roman" w:hAnsi="Times New Roman" w:cs="Times New Roman"/>
          <w:color w:val="000000" w:themeColor="text1"/>
        </w:rPr>
        <w:fldChar w:fldCharType="separate"/>
      </w:r>
      <w:r w:rsidR="004765A2" w:rsidRPr="00757F0D">
        <w:rPr>
          <w:rFonts w:ascii="Times New Roman" w:hAnsi="Times New Roman" w:cs="Times New Roman"/>
          <w:color w:val="000000"/>
        </w:rPr>
        <w:t>(Holm, 1979)</w:t>
      </w:r>
      <w:r w:rsidR="00435EE6" w:rsidRPr="00757F0D">
        <w:rPr>
          <w:rFonts w:ascii="Times New Roman" w:hAnsi="Times New Roman" w:cs="Times New Roman"/>
          <w:color w:val="000000" w:themeColor="text1"/>
        </w:rPr>
        <w:fldChar w:fldCharType="end"/>
      </w:r>
      <w:r w:rsidR="00CF1D3A" w:rsidRPr="00757F0D">
        <w:rPr>
          <w:rFonts w:ascii="Times New Roman" w:hAnsi="Times New Roman" w:cs="Times New Roman"/>
          <w:color w:val="000000" w:themeColor="text1"/>
        </w:rPr>
        <w:t xml:space="preserve">. </w:t>
      </w:r>
      <w:r w:rsidR="00A64E33" w:rsidRPr="00757F0D">
        <w:rPr>
          <w:rFonts w:ascii="Times New Roman" w:hAnsi="Times New Roman" w:cs="Times New Roman"/>
          <w:color w:val="000000" w:themeColor="text1"/>
        </w:rPr>
        <w:t>Results with p-adjusted value (</w:t>
      </w:r>
      <w:proofErr w:type="spellStart"/>
      <w:r w:rsidR="00A64E33" w:rsidRPr="00757F0D">
        <w:rPr>
          <w:rFonts w:ascii="Times New Roman" w:hAnsi="Times New Roman" w:cs="Times New Roman"/>
          <w:color w:val="000000" w:themeColor="text1"/>
        </w:rPr>
        <w:t>padj</w:t>
      </w:r>
      <w:proofErr w:type="spellEnd"/>
      <w:r w:rsidR="00A64E33" w:rsidRPr="00757F0D">
        <w:rPr>
          <w:rFonts w:ascii="Times New Roman" w:hAnsi="Times New Roman" w:cs="Times New Roman"/>
          <w:color w:val="000000" w:themeColor="text1"/>
        </w:rPr>
        <w:t>) &lt; 0.05 were identified as significant.</w:t>
      </w:r>
      <w:r w:rsidR="00CF1D3A" w:rsidRPr="00757F0D">
        <w:rPr>
          <w:rFonts w:ascii="Times New Roman" w:hAnsi="Times New Roman" w:cs="Times New Roman"/>
          <w:color w:val="000000" w:themeColor="text1"/>
        </w:rPr>
        <w:t xml:space="preserve"> </w:t>
      </w:r>
    </w:p>
    <w:p w14:paraId="011EF595" w14:textId="77777777" w:rsidR="00912B0E" w:rsidRPr="00757F0D" w:rsidRDefault="00912B0E" w:rsidP="005912FB">
      <w:pPr>
        <w:spacing w:line="480" w:lineRule="auto"/>
        <w:rPr>
          <w:rFonts w:ascii="Times New Roman" w:hAnsi="Times New Roman" w:cs="Times New Roman"/>
          <w:b/>
          <w:bCs/>
          <w:color w:val="000000" w:themeColor="text1"/>
        </w:rPr>
      </w:pPr>
    </w:p>
    <w:p w14:paraId="5DDDB5FF" w14:textId="0887506B" w:rsidR="001329B6" w:rsidRPr="00757F0D" w:rsidRDefault="00C919B3"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Results</w:t>
      </w:r>
    </w:p>
    <w:p w14:paraId="7B75B774" w14:textId="01D43798" w:rsidR="0052454F" w:rsidRPr="00757F0D" w:rsidRDefault="00711145"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Computational Resources for DB Setup and </w:t>
      </w:r>
      <w:r w:rsidR="001329B6" w:rsidRPr="00757F0D">
        <w:rPr>
          <w:rFonts w:ascii="Times New Roman" w:hAnsi="Times New Roman" w:cs="Times New Roman"/>
          <w:b/>
          <w:bCs/>
          <w:color w:val="000000" w:themeColor="text1"/>
        </w:rPr>
        <w:t>Microbial Profiling</w:t>
      </w:r>
    </w:p>
    <w:p w14:paraId="624EC42A" w14:textId="59634988" w:rsidR="00A87C25" w:rsidRPr="00757F0D" w:rsidRDefault="002B774D" w:rsidP="0012207D">
      <w:pPr>
        <w:spacing w:line="480" w:lineRule="auto"/>
        <w:rPr>
          <w:rFonts w:ascii="Times New Roman" w:hAnsi="Times New Roman" w:cs="Times New Roman"/>
          <w:b/>
          <w:bCs/>
          <w:color w:val="000000" w:themeColor="text1"/>
        </w:rPr>
      </w:pPr>
      <w:r w:rsidRPr="00757F0D">
        <w:rPr>
          <w:rFonts w:ascii="Times New Roman" w:hAnsi="Times New Roman" w:cs="Times New Roman"/>
          <w:bCs/>
          <w:iCs/>
          <w:color w:val="000000" w:themeColor="text1"/>
        </w:rPr>
        <w:tab/>
      </w:r>
      <w:bookmarkStart w:id="67" w:name="OLE_LINK35"/>
      <w:bookmarkStart w:id="68" w:name="OLE_LINK36"/>
      <w:bookmarkStart w:id="69" w:name="OLE_LINK104"/>
      <w:bookmarkStart w:id="70" w:name="OLE_LINK170"/>
      <w:bookmarkStart w:id="71" w:name="OLE_LINK220"/>
      <w:bookmarkStart w:id="72" w:name="OLE_LINK223"/>
      <w:bookmarkStart w:id="73" w:name="OLE_LINK224"/>
      <w:r w:rsidR="00ED1003" w:rsidRPr="00757F0D">
        <w:rPr>
          <w:rFonts w:ascii="Times New Roman" w:hAnsi="Times New Roman" w:cs="Times New Roman"/>
          <w:color w:val="000000" w:themeColor="text1"/>
        </w:rPr>
        <w:t>Details of the DBs used for each software in this study, as well as the</w:t>
      </w:r>
      <w:r w:rsidR="0028463C" w:rsidRPr="00757F0D">
        <w:rPr>
          <w:rFonts w:ascii="Times New Roman" w:hAnsi="Times New Roman" w:cs="Times New Roman"/>
          <w:color w:val="000000" w:themeColor="text1"/>
        </w:rPr>
        <w:t xml:space="preserve"> associated</w:t>
      </w:r>
      <w:r w:rsidR="00ED1003" w:rsidRPr="00757F0D">
        <w:rPr>
          <w:rFonts w:ascii="Times New Roman" w:hAnsi="Times New Roman" w:cs="Times New Roman"/>
          <w:color w:val="000000" w:themeColor="text1"/>
        </w:rPr>
        <w:t xml:space="preserve"> computational resources and</w:t>
      </w:r>
      <w:r w:rsidR="0028463C" w:rsidRPr="00757F0D">
        <w:rPr>
          <w:rFonts w:ascii="Times New Roman" w:hAnsi="Times New Roman" w:cs="Times New Roman"/>
          <w:color w:val="000000" w:themeColor="text1"/>
        </w:rPr>
        <w:t xml:space="preserve"> building</w:t>
      </w:r>
      <w:r w:rsidR="00ED1003" w:rsidRPr="00757F0D">
        <w:rPr>
          <w:rFonts w:ascii="Times New Roman" w:hAnsi="Times New Roman" w:cs="Times New Roman"/>
          <w:color w:val="000000" w:themeColor="text1"/>
        </w:rPr>
        <w:t xml:space="preserve"> time</w:t>
      </w:r>
      <w:r w:rsidR="0028463C" w:rsidRPr="00757F0D">
        <w:rPr>
          <w:rFonts w:ascii="Times New Roman" w:hAnsi="Times New Roman" w:cs="Times New Roman"/>
          <w:color w:val="000000" w:themeColor="text1"/>
        </w:rPr>
        <w:t>,</w:t>
      </w:r>
      <w:r w:rsidR="00ED1003" w:rsidRPr="00757F0D">
        <w:rPr>
          <w:rFonts w:ascii="Times New Roman" w:hAnsi="Times New Roman" w:cs="Times New Roman"/>
          <w:color w:val="000000" w:themeColor="text1"/>
        </w:rPr>
        <w:t xml:space="preserve"> </w:t>
      </w:r>
      <w:r w:rsidR="00D7527B" w:rsidRPr="00757F0D">
        <w:rPr>
          <w:rFonts w:ascii="Times New Roman" w:hAnsi="Times New Roman" w:cs="Times New Roman"/>
          <w:color w:val="000000" w:themeColor="text1"/>
        </w:rPr>
        <w:t>are</w:t>
      </w:r>
      <w:r w:rsidR="00ED1003" w:rsidRPr="00757F0D">
        <w:rPr>
          <w:rFonts w:ascii="Times New Roman" w:hAnsi="Times New Roman" w:cs="Times New Roman"/>
          <w:color w:val="000000" w:themeColor="text1"/>
        </w:rPr>
        <w:t xml:space="preserve"> available in Table 1</w:t>
      </w:r>
      <w:r w:rsidR="006D3A0D" w:rsidRPr="00757F0D">
        <w:rPr>
          <w:rFonts w:ascii="Times New Roman" w:hAnsi="Times New Roman" w:cs="Times New Roman"/>
          <w:color w:val="000000" w:themeColor="text1"/>
        </w:rPr>
        <w:t xml:space="preserve"> and </w:t>
      </w:r>
      <w:r w:rsidR="00843F75" w:rsidRPr="00757F0D">
        <w:rPr>
          <w:rFonts w:ascii="Times New Roman" w:hAnsi="Times New Roman" w:cs="Times New Roman"/>
          <w:color w:val="000000" w:themeColor="text1"/>
        </w:rPr>
        <w:t xml:space="preserve">described in </w:t>
      </w:r>
      <w:r w:rsidR="006E46E4" w:rsidRPr="00757F0D">
        <w:rPr>
          <w:rFonts w:ascii="Times New Roman" w:hAnsi="Times New Roman" w:cs="Times New Roman"/>
          <w:color w:val="000000" w:themeColor="text1"/>
        </w:rPr>
        <w:t xml:space="preserve">the </w:t>
      </w:r>
      <w:r w:rsidR="00541FAA" w:rsidRPr="00757F0D">
        <w:rPr>
          <w:rFonts w:ascii="Times New Roman" w:hAnsi="Times New Roman" w:cs="Times New Roman"/>
          <w:color w:val="000000" w:themeColor="text1"/>
        </w:rPr>
        <w:t>S</w:t>
      </w:r>
      <w:r w:rsidR="00843F75" w:rsidRPr="00757F0D">
        <w:rPr>
          <w:rFonts w:ascii="Times New Roman" w:hAnsi="Times New Roman" w:cs="Times New Roman"/>
          <w:color w:val="000000" w:themeColor="text1"/>
        </w:rPr>
        <w:t>upplem</w:t>
      </w:r>
      <w:r w:rsidR="00AA0890" w:rsidRPr="00757F0D">
        <w:rPr>
          <w:rFonts w:ascii="Times New Roman" w:hAnsi="Times New Roman" w:cs="Times New Roman"/>
          <w:color w:val="000000" w:themeColor="text1"/>
        </w:rPr>
        <w:t>en</w:t>
      </w:r>
      <w:r w:rsidR="00843F75" w:rsidRPr="00757F0D">
        <w:rPr>
          <w:rFonts w:ascii="Times New Roman" w:hAnsi="Times New Roman" w:cs="Times New Roman"/>
          <w:color w:val="000000" w:themeColor="text1"/>
        </w:rPr>
        <w:t>tary</w:t>
      </w:r>
      <w:r w:rsidR="00582429" w:rsidRPr="00757F0D">
        <w:rPr>
          <w:rFonts w:ascii="Times New Roman" w:hAnsi="Times New Roman" w:cs="Times New Roman"/>
          <w:color w:val="000000" w:themeColor="text1"/>
        </w:rPr>
        <w:t xml:space="preserve"> Text</w:t>
      </w:r>
      <w:r w:rsidR="0028463C" w:rsidRPr="00757F0D">
        <w:rPr>
          <w:rFonts w:ascii="Times New Roman" w:hAnsi="Times New Roman" w:cs="Times New Roman"/>
          <w:color w:val="000000" w:themeColor="text1"/>
        </w:rPr>
        <w:t xml:space="preserve"> </w:t>
      </w:r>
      <w:r w:rsidR="00582429" w:rsidRPr="00757F0D">
        <w:rPr>
          <w:rFonts w:ascii="Times New Roman" w:hAnsi="Times New Roman" w:cs="Times New Roman"/>
          <w:color w:val="000000" w:themeColor="text1"/>
        </w:rPr>
        <w:t>1</w:t>
      </w:r>
      <w:r w:rsidR="00ED1003" w:rsidRPr="00757F0D">
        <w:rPr>
          <w:rFonts w:ascii="Times New Roman" w:hAnsi="Times New Roman" w:cs="Times New Roman"/>
          <w:color w:val="000000" w:themeColor="text1"/>
        </w:rPr>
        <w:t xml:space="preserve">. </w:t>
      </w:r>
      <w:r w:rsidR="00435EE6" w:rsidRPr="00757F0D">
        <w:rPr>
          <w:rFonts w:ascii="Times New Roman" w:hAnsi="Times New Roman" w:cs="Times New Roman"/>
          <w:color w:val="000000" w:themeColor="text1"/>
        </w:rPr>
        <w:t xml:space="preserve"> </w:t>
      </w:r>
      <w:r w:rsidR="0012207D" w:rsidRPr="00757F0D">
        <w:rPr>
          <w:rFonts w:ascii="Times New Roman" w:hAnsi="Times New Roman" w:cs="Times New Roman"/>
          <w:color w:val="000000" w:themeColor="text1"/>
        </w:rPr>
        <w:t>Alignment-free s</w:t>
      </w:r>
      <w:r w:rsidR="00A310DB" w:rsidRPr="00757F0D">
        <w:rPr>
          <w:rFonts w:ascii="Times New Roman" w:hAnsi="Times New Roman" w:cs="Times New Roman"/>
          <w:color w:val="000000" w:themeColor="text1"/>
        </w:rPr>
        <w:t>oftware</w:t>
      </w:r>
      <w:r w:rsidR="002D2CD7" w:rsidRPr="00757F0D">
        <w:rPr>
          <w:rFonts w:ascii="Times New Roman" w:hAnsi="Times New Roman" w:cs="Times New Roman"/>
          <w:color w:val="000000" w:themeColor="text1"/>
        </w:rPr>
        <w:t>, CLARK and CLARK-s</w:t>
      </w:r>
      <w:r w:rsidR="006E46E4" w:rsidRPr="00757F0D">
        <w:rPr>
          <w:rFonts w:ascii="Times New Roman" w:hAnsi="Times New Roman" w:cs="Times New Roman"/>
          <w:color w:val="000000" w:themeColor="text1"/>
        </w:rPr>
        <w:t xml:space="preserve"> </w:t>
      </w:r>
      <w:r w:rsidR="00711145" w:rsidRPr="00757F0D">
        <w:rPr>
          <w:rFonts w:ascii="Times New Roman" w:hAnsi="Times New Roman" w:cs="Times New Roman"/>
          <w:color w:val="000000" w:themeColor="text1"/>
        </w:rPr>
        <w:t xml:space="preserve">required </w:t>
      </w:r>
      <w:r w:rsidR="00843F75" w:rsidRPr="00757F0D">
        <w:rPr>
          <w:rFonts w:ascii="Times New Roman" w:hAnsi="Times New Roman" w:cs="Times New Roman"/>
          <w:color w:val="000000" w:themeColor="text1"/>
        </w:rPr>
        <w:t xml:space="preserve">the </w:t>
      </w:r>
      <w:r w:rsidR="00711145" w:rsidRPr="00757F0D">
        <w:rPr>
          <w:rFonts w:ascii="Times New Roman" w:hAnsi="Times New Roman" w:cs="Times New Roman"/>
          <w:color w:val="000000" w:themeColor="text1"/>
        </w:rPr>
        <w:t xml:space="preserve">most computational resources and time for </w:t>
      </w:r>
      <w:r w:rsidR="00541FAA" w:rsidRPr="00757F0D">
        <w:rPr>
          <w:rFonts w:ascii="Times New Roman" w:hAnsi="Times New Roman" w:cs="Times New Roman"/>
          <w:color w:val="000000" w:themeColor="text1"/>
        </w:rPr>
        <w:t>DB</w:t>
      </w:r>
      <w:r w:rsidR="00711145" w:rsidRPr="00757F0D">
        <w:rPr>
          <w:rFonts w:ascii="Times New Roman" w:hAnsi="Times New Roman" w:cs="Times New Roman"/>
          <w:color w:val="000000" w:themeColor="text1"/>
        </w:rPr>
        <w:t xml:space="preserve"> building</w:t>
      </w:r>
      <w:r w:rsidR="006D3A0D" w:rsidRPr="00757F0D">
        <w:rPr>
          <w:rFonts w:ascii="Times New Roman" w:hAnsi="Times New Roman" w:cs="Times New Roman"/>
          <w:color w:val="000000" w:themeColor="text1"/>
        </w:rPr>
        <w:t xml:space="preserve"> (Table </w:t>
      </w:r>
      <w:r w:rsidR="0028463C" w:rsidRPr="00757F0D">
        <w:rPr>
          <w:rFonts w:ascii="Times New Roman" w:hAnsi="Times New Roman" w:cs="Times New Roman"/>
          <w:color w:val="000000" w:themeColor="text1"/>
        </w:rPr>
        <w:t>1</w:t>
      </w:r>
      <w:r w:rsidR="006D3A0D" w:rsidRPr="00757F0D">
        <w:rPr>
          <w:rFonts w:ascii="Times New Roman" w:hAnsi="Times New Roman" w:cs="Times New Roman"/>
          <w:color w:val="000000" w:themeColor="text1"/>
        </w:rPr>
        <w:t>)</w:t>
      </w:r>
      <w:r w:rsidR="00711145" w:rsidRPr="00757F0D">
        <w:rPr>
          <w:rFonts w:ascii="Times New Roman" w:hAnsi="Times New Roman" w:cs="Times New Roman"/>
          <w:color w:val="000000" w:themeColor="text1"/>
        </w:rPr>
        <w:t xml:space="preserve">. </w:t>
      </w:r>
      <w:r w:rsidR="004235FA" w:rsidRPr="00757F0D">
        <w:rPr>
          <w:rFonts w:ascii="Times New Roman" w:hAnsi="Times New Roman" w:cs="Times New Roman"/>
          <w:color w:val="000000" w:themeColor="text1"/>
        </w:rPr>
        <w:t xml:space="preserve">On the other hand, </w:t>
      </w:r>
      <w:r w:rsidR="004D0516" w:rsidRPr="00757F0D">
        <w:rPr>
          <w:rFonts w:ascii="Times New Roman" w:hAnsi="Times New Roman" w:cs="Times New Roman"/>
          <w:color w:val="000000" w:themeColor="text1"/>
        </w:rPr>
        <w:t>a</w:t>
      </w:r>
      <w:r w:rsidR="00711145" w:rsidRPr="00757F0D">
        <w:rPr>
          <w:rFonts w:ascii="Times New Roman" w:hAnsi="Times New Roman" w:cs="Times New Roman"/>
          <w:color w:val="000000" w:themeColor="text1"/>
        </w:rPr>
        <w:t>lignment-based software, BLASTN and Diamond</w:t>
      </w:r>
      <w:r w:rsidR="006D3A0D" w:rsidRPr="00757F0D">
        <w:rPr>
          <w:rFonts w:ascii="Times New Roman" w:hAnsi="Times New Roman" w:cs="Times New Roman"/>
          <w:color w:val="000000" w:themeColor="text1"/>
        </w:rPr>
        <w:t>, t</w:t>
      </w:r>
      <w:r w:rsidR="00EF1969" w:rsidRPr="00757F0D">
        <w:rPr>
          <w:rFonts w:ascii="Times New Roman" w:hAnsi="Times New Roman" w:cs="Times New Roman"/>
          <w:color w:val="000000" w:themeColor="text1"/>
        </w:rPr>
        <w:t>ook</w:t>
      </w:r>
      <w:r w:rsidR="006D3A0D" w:rsidRPr="00757F0D">
        <w:rPr>
          <w:rFonts w:ascii="Times New Roman" w:hAnsi="Times New Roman" w:cs="Times New Roman"/>
          <w:color w:val="000000" w:themeColor="text1"/>
        </w:rPr>
        <w:t xml:space="preserve"> the longest</w:t>
      </w:r>
      <w:r w:rsidR="00541FAA" w:rsidRPr="00757F0D">
        <w:rPr>
          <w:rFonts w:ascii="Times New Roman" w:hAnsi="Times New Roman" w:cs="Times New Roman"/>
          <w:color w:val="000000" w:themeColor="text1"/>
        </w:rPr>
        <w:t xml:space="preserve"> time</w:t>
      </w:r>
      <w:r w:rsidR="006D3A0D" w:rsidRPr="00757F0D">
        <w:rPr>
          <w:rFonts w:ascii="Times New Roman" w:hAnsi="Times New Roman" w:cs="Times New Roman"/>
          <w:color w:val="000000" w:themeColor="text1"/>
        </w:rPr>
        <w:t xml:space="preserve"> for microbial profiling.</w:t>
      </w:r>
    </w:p>
    <w:bookmarkEnd w:id="67"/>
    <w:bookmarkEnd w:id="68"/>
    <w:bookmarkEnd w:id="69"/>
    <w:bookmarkEnd w:id="70"/>
    <w:bookmarkEnd w:id="71"/>
    <w:bookmarkEnd w:id="72"/>
    <w:bookmarkEnd w:id="73"/>
    <w:p w14:paraId="620DCC35" w14:textId="457EE632" w:rsidR="001329B6" w:rsidRPr="00757F0D" w:rsidRDefault="00D73618"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Differences in Microbial Profiles Classified Using Different DBs and Software</w:t>
      </w:r>
    </w:p>
    <w:p w14:paraId="262DFADA" w14:textId="7A9B9502" w:rsidR="00F5051E" w:rsidRPr="00757F0D" w:rsidRDefault="002B774D" w:rsidP="0012569E">
      <w:pPr>
        <w:spacing w:line="480" w:lineRule="auto"/>
        <w:rPr>
          <w:rFonts w:ascii="Times New Roman" w:hAnsi="Times New Roman" w:cs="Times New Roman"/>
          <w:color w:val="000000" w:themeColor="text1"/>
        </w:rPr>
      </w:pPr>
      <w:r w:rsidRPr="00757F0D">
        <w:rPr>
          <w:rFonts w:ascii="Times New Roman" w:hAnsi="Times New Roman" w:cs="Times New Roman"/>
          <w:bCs/>
          <w:iCs/>
          <w:color w:val="000000" w:themeColor="text1"/>
        </w:rPr>
        <w:tab/>
      </w:r>
      <w:r w:rsidR="00CA0E7C" w:rsidRPr="00757F0D">
        <w:rPr>
          <w:rFonts w:ascii="Times New Roman" w:hAnsi="Times New Roman" w:cs="Times New Roman"/>
          <w:bCs/>
          <w:iCs/>
          <w:color w:val="000000" w:themeColor="text1"/>
        </w:rPr>
        <w:t xml:space="preserve">The statistical </w:t>
      </w:r>
      <w:r w:rsidR="00CA0E7C" w:rsidRPr="00757F0D">
        <w:rPr>
          <w:rFonts w:ascii="Times New Roman" w:hAnsi="Times New Roman" w:cs="Times New Roman"/>
          <w:iCs/>
          <w:color w:val="000000" w:themeColor="text1"/>
        </w:rPr>
        <w:t>c</w:t>
      </w:r>
      <w:r w:rsidR="00BC6C11" w:rsidRPr="00757F0D">
        <w:rPr>
          <w:rFonts w:ascii="Times New Roman" w:hAnsi="Times New Roman" w:cs="Times New Roman"/>
          <w:iCs/>
          <w:color w:val="000000" w:themeColor="text1"/>
        </w:rPr>
        <w:t>omparisons</w:t>
      </w:r>
      <w:r w:rsidR="0012569E" w:rsidRPr="00757F0D">
        <w:rPr>
          <w:rFonts w:ascii="Times New Roman" w:hAnsi="Times New Roman" w:cs="Times New Roman"/>
          <w:iCs/>
          <w:color w:val="000000" w:themeColor="text1"/>
        </w:rPr>
        <w:t xml:space="preserve"> </w:t>
      </w:r>
      <w:r w:rsidR="003D5D8B" w:rsidRPr="00757F0D">
        <w:rPr>
          <w:rFonts w:ascii="Times New Roman" w:hAnsi="Times New Roman" w:cs="Times New Roman"/>
          <w:color w:val="000000" w:themeColor="text1"/>
        </w:rPr>
        <w:t>between microbial profiles of the rat samples when different DB</w:t>
      </w:r>
      <w:r w:rsidR="00EE5D21"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 xml:space="preserve"> w</w:t>
      </w:r>
      <w:r w:rsidR="00EE5D21" w:rsidRPr="00757F0D">
        <w:rPr>
          <w:rFonts w:ascii="Times New Roman" w:hAnsi="Times New Roman" w:cs="Times New Roman"/>
          <w:color w:val="000000" w:themeColor="text1"/>
        </w:rPr>
        <w:t>ere</w:t>
      </w:r>
      <w:r w:rsidR="003D5D8B" w:rsidRPr="00757F0D">
        <w:rPr>
          <w:rFonts w:ascii="Times New Roman" w:hAnsi="Times New Roman" w:cs="Times New Roman"/>
          <w:color w:val="000000" w:themeColor="text1"/>
        </w:rPr>
        <w:t xml:space="preserve"> used </w:t>
      </w:r>
      <w:r w:rsidR="00CA0E7C" w:rsidRPr="00757F0D">
        <w:rPr>
          <w:rFonts w:ascii="Times New Roman" w:hAnsi="Times New Roman" w:cs="Times New Roman"/>
          <w:color w:val="000000" w:themeColor="text1"/>
        </w:rPr>
        <w:t>are</w:t>
      </w:r>
      <w:r w:rsidR="0012569E" w:rsidRPr="00757F0D">
        <w:rPr>
          <w:rFonts w:ascii="Times New Roman" w:hAnsi="Times New Roman" w:cs="Times New Roman"/>
          <w:color w:val="000000" w:themeColor="text1"/>
        </w:rPr>
        <w:t xml:space="preserve"> available in </w:t>
      </w:r>
      <w:bookmarkStart w:id="74" w:name="OLE_LINK55"/>
      <w:bookmarkStart w:id="75" w:name="OLE_LINK56"/>
      <w:r w:rsidR="00971368" w:rsidRPr="00757F0D">
        <w:rPr>
          <w:rFonts w:ascii="Times New Roman" w:hAnsi="Times New Roman" w:cs="Times New Roman"/>
          <w:color w:val="000000" w:themeColor="text1"/>
        </w:rPr>
        <w:t>Table SI.1</w:t>
      </w:r>
      <w:bookmarkEnd w:id="74"/>
      <w:bookmarkEnd w:id="75"/>
      <w:r w:rsidR="003D5D8B" w:rsidRPr="00757F0D">
        <w:rPr>
          <w:rFonts w:ascii="Times New Roman" w:hAnsi="Times New Roman" w:cs="Times New Roman"/>
          <w:color w:val="000000" w:themeColor="text1"/>
        </w:rPr>
        <w:t>.</w:t>
      </w:r>
      <w:r w:rsidR="008E506D" w:rsidRPr="00757F0D">
        <w:rPr>
          <w:rFonts w:ascii="Times New Roman" w:hAnsi="Times New Roman" w:cs="Times New Roman"/>
          <w:color w:val="000000" w:themeColor="text1"/>
        </w:rPr>
        <w:t xml:space="preserve"> The </w:t>
      </w:r>
      <w:r w:rsidR="00CA0E7C" w:rsidRPr="00757F0D">
        <w:rPr>
          <w:rFonts w:ascii="Times New Roman" w:hAnsi="Times New Roman" w:cs="Times New Roman"/>
          <w:color w:val="000000" w:themeColor="text1"/>
        </w:rPr>
        <w:t>DBs</w:t>
      </w:r>
      <w:r w:rsidR="008E506D" w:rsidRPr="00757F0D">
        <w:rPr>
          <w:rFonts w:ascii="Times New Roman" w:hAnsi="Times New Roman" w:cs="Times New Roman"/>
          <w:color w:val="000000" w:themeColor="text1"/>
        </w:rPr>
        <w:t xml:space="preserve"> </w:t>
      </w:r>
      <w:proofErr w:type="spellStart"/>
      <w:r w:rsidR="00C25955" w:rsidRPr="00757F0D">
        <w:rPr>
          <w:rFonts w:ascii="Times New Roman" w:hAnsi="Times New Roman" w:cs="Times New Roman"/>
          <w:color w:val="000000" w:themeColor="text1"/>
        </w:rPr>
        <w:t>min</w:t>
      </w:r>
      <w:r w:rsidR="00CA0E7C" w:rsidRPr="00757F0D">
        <w:rPr>
          <w:rFonts w:ascii="Times New Roman" w:hAnsi="Times New Roman" w:cs="Times New Roman"/>
          <w:color w:val="000000" w:themeColor="text1"/>
        </w:rPr>
        <w:t>i</w:t>
      </w:r>
      <w:r w:rsidR="00C25955" w:rsidRPr="00757F0D">
        <w:rPr>
          <w:rFonts w:ascii="Times New Roman" w:hAnsi="Times New Roman" w:cs="Times New Roman"/>
          <w:color w:val="000000" w:themeColor="text1"/>
        </w:rPr>
        <w:t>kraken</w:t>
      </w:r>
      <w:proofErr w:type="spellEnd"/>
      <w:r w:rsidR="00C25955" w:rsidRPr="00757F0D">
        <w:rPr>
          <w:rFonts w:ascii="Times New Roman" w:hAnsi="Times New Roman" w:cs="Times New Roman"/>
          <w:color w:val="000000" w:themeColor="text1"/>
        </w:rPr>
        <w:t xml:space="preserve">, </w:t>
      </w:r>
      <w:r w:rsidR="008E506D" w:rsidRPr="00757F0D">
        <w:rPr>
          <w:rFonts w:ascii="Times New Roman" w:hAnsi="Times New Roman" w:cs="Times New Roman"/>
          <w:color w:val="000000" w:themeColor="text1"/>
        </w:rPr>
        <w:t xml:space="preserve">standard, customized, and </w:t>
      </w:r>
      <w:proofErr w:type="spellStart"/>
      <w:r w:rsidR="008E506D" w:rsidRPr="00757F0D">
        <w:rPr>
          <w:rFonts w:ascii="Times New Roman" w:hAnsi="Times New Roman" w:cs="Times New Roman"/>
          <w:color w:val="000000" w:themeColor="text1"/>
        </w:rPr>
        <w:t>maxikraken</w:t>
      </w:r>
      <w:proofErr w:type="spellEnd"/>
      <w:r w:rsidR="008E506D" w:rsidRPr="00757F0D">
        <w:rPr>
          <w:rFonts w:ascii="Times New Roman" w:hAnsi="Times New Roman" w:cs="Times New Roman"/>
          <w:color w:val="000000" w:themeColor="text1"/>
        </w:rPr>
        <w:t xml:space="preserve"> have classified </w:t>
      </w:r>
      <w:r w:rsidR="00964FC3" w:rsidRPr="00757F0D">
        <w:rPr>
          <w:rFonts w:ascii="Times New Roman" w:hAnsi="Times New Roman" w:cs="Times New Roman"/>
          <w:color w:val="000000" w:themeColor="text1"/>
        </w:rPr>
        <w:t xml:space="preserve">across samples an average number of reads </w:t>
      </w:r>
      <w:proofErr w:type="gramStart"/>
      <w:r w:rsidR="00964FC3" w:rsidRPr="00757F0D">
        <w:rPr>
          <w:rFonts w:ascii="Times New Roman" w:hAnsi="Times New Roman" w:cs="Times New Roman"/>
          <w:color w:val="000000" w:themeColor="text1"/>
        </w:rPr>
        <w:t xml:space="preserve">of </w:t>
      </w:r>
      <w:r w:rsidR="008E506D"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t>10,755</w:t>
      </w:r>
      <w:proofErr w:type="gramEnd"/>
      <w:r w:rsidR="00C25955" w:rsidRPr="00757F0D">
        <w:rPr>
          <w:rFonts w:ascii="Times New Roman" w:hAnsi="Times New Roman" w:cs="Times New Roman"/>
          <w:color w:val="000000" w:themeColor="text1"/>
        </w:rPr>
        <w:t xml:space="preserve"> (</w:t>
      </w:r>
      <w:r w:rsidR="00964FC3" w:rsidRPr="00757F0D">
        <w:rPr>
          <w:rFonts w:ascii="Times New Roman" w:hAnsi="Times New Roman" w:cs="Times New Roman"/>
          <w:color w:val="000000" w:themeColor="text1"/>
        </w:rPr>
        <w:t>SD</w:t>
      </w:r>
      <w:r w:rsidR="00706BE5" w:rsidRPr="00757F0D">
        <w:rPr>
          <w:rFonts w:ascii="Times New Roman" w:hAnsi="Times New Roman" w:cs="Times New Roman"/>
          <w:color w:val="000000" w:themeColor="text1"/>
        </w:rPr>
        <w:t>:</w:t>
      </w:r>
      <w:r w:rsidR="00964FC3"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t>20,651), 19,565 (</w:t>
      </w:r>
      <w:r w:rsidR="00964FC3" w:rsidRPr="00757F0D">
        <w:rPr>
          <w:rFonts w:ascii="Times New Roman" w:hAnsi="Times New Roman" w:cs="Times New Roman"/>
          <w:color w:val="000000" w:themeColor="text1"/>
        </w:rPr>
        <w:t>SD</w:t>
      </w:r>
      <w:r w:rsidR="00706BE5" w:rsidRPr="00757F0D">
        <w:rPr>
          <w:rFonts w:ascii="Times New Roman" w:hAnsi="Times New Roman" w:cs="Times New Roman"/>
          <w:color w:val="000000" w:themeColor="text1"/>
        </w:rPr>
        <w:t>:</w:t>
      </w:r>
      <w:r w:rsidR="00964FC3"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t>26,468), 20,073 (</w:t>
      </w:r>
      <w:r w:rsidR="00964FC3" w:rsidRPr="00757F0D">
        <w:rPr>
          <w:rFonts w:ascii="Times New Roman" w:hAnsi="Times New Roman" w:cs="Times New Roman"/>
          <w:color w:val="000000" w:themeColor="text1"/>
        </w:rPr>
        <w:t>SD</w:t>
      </w:r>
      <w:r w:rsidR="00706BE5" w:rsidRPr="00757F0D">
        <w:rPr>
          <w:rFonts w:ascii="Times New Roman" w:hAnsi="Times New Roman" w:cs="Times New Roman"/>
          <w:color w:val="000000" w:themeColor="text1"/>
        </w:rPr>
        <w:t>:</w:t>
      </w:r>
      <w:r w:rsidR="00964FC3"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t>26</w:t>
      </w:r>
      <w:r w:rsidR="00CA0E7C" w:rsidRPr="00757F0D">
        <w:rPr>
          <w:rFonts w:ascii="Times New Roman" w:hAnsi="Times New Roman" w:cs="Times New Roman"/>
          <w:color w:val="000000" w:themeColor="text1"/>
        </w:rPr>
        <w:t>,</w:t>
      </w:r>
      <w:r w:rsidR="00C25955" w:rsidRPr="00757F0D">
        <w:rPr>
          <w:rFonts w:ascii="Times New Roman" w:hAnsi="Times New Roman" w:cs="Times New Roman"/>
          <w:color w:val="000000" w:themeColor="text1"/>
        </w:rPr>
        <w:t>880), and 21,401(</w:t>
      </w:r>
      <w:r w:rsidR="00964FC3" w:rsidRPr="00757F0D">
        <w:rPr>
          <w:rFonts w:ascii="Times New Roman" w:hAnsi="Times New Roman" w:cs="Times New Roman"/>
          <w:color w:val="000000" w:themeColor="text1"/>
        </w:rPr>
        <w:t>SD</w:t>
      </w:r>
      <w:r w:rsidR="00706BE5" w:rsidRPr="00757F0D">
        <w:rPr>
          <w:rFonts w:ascii="Times New Roman" w:hAnsi="Times New Roman" w:cs="Times New Roman"/>
          <w:color w:val="000000" w:themeColor="text1"/>
        </w:rPr>
        <w:t>:</w:t>
      </w:r>
      <w:r w:rsidR="00964FC3" w:rsidRPr="00757F0D">
        <w:rPr>
          <w:rFonts w:ascii="Times New Roman" w:hAnsi="Times New Roman" w:cs="Times New Roman"/>
          <w:color w:val="000000" w:themeColor="text1"/>
        </w:rPr>
        <w:t xml:space="preserve"> </w:t>
      </w:r>
      <w:r w:rsidR="00C25955" w:rsidRPr="00757F0D">
        <w:rPr>
          <w:rFonts w:ascii="Times New Roman" w:hAnsi="Times New Roman" w:cs="Times New Roman"/>
          <w:color w:val="000000" w:themeColor="text1"/>
        </w:rPr>
        <w:t>27,043)</w:t>
      </w:r>
      <w:r w:rsidR="00964FC3" w:rsidRPr="00757F0D">
        <w:rPr>
          <w:rFonts w:ascii="Times New Roman" w:hAnsi="Times New Roman" w:cs="Times New Roman"/>
          <w:color w:val="000000" w:themeColor="text1"/>
        </w:rPr>
        <w:t>, respectively</w:t>
      </w:r>
      <w:r w:rsidR="00ED1003" w:rsidRPr="00757F0D">
        <w:rPr>
          <w:rFonts w:ascii="Times New Roman" w:hAnsi="Times New Roman" w:cs="Times New Roman"/>
          <w:color w:val="000000" w:themeColor="text1"/>
        </w:rPr>
        <w:t xml:space="preserve"> </w:t>
      </w:r>
      <w:r w:rsidR="00964FC3"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Table </w:t>
      </w:r>
      <w:r w:rsidR="00CF1D3A" w:rsidRPr="00757F0D">
        <w:rPr>
          <w:rFonts w:ascii="Times New Roman" w:hAnsi="Times New Roman" w:cs="Times New Roman"/>
          <w:color w:val="000000" w:themeColor="text1"/>
        </w:rPr>
        <w:t>S</w:t>
      </w:r>
      <w:r w:rsidR="009A41D3" w:rsidRPr="00757F0D">
        <w:rPr>
          <w:rFonts w:ascii="Times New Roman" w:hAnsi="Times New Roman" w:cs="Times New Roman"/>
          <w:color w:val="000000" w:themeColor="text1"/>
        </w:rPr>
        <w:t>I.</w:t>
      </w:r>
      <w:r w:rsidR="00971368" w:rsidRPr="00757F0D">
        <w:rPr>
          <w:rFonts w:ascii="Times New Roman" w:hAnsi="Times New Roman" w:cs="Times New Roman"/>
          <w:color w:val="000000" w:themeColor="text1"/>
        </w:rPr>
        <w:t>2</w:t>
      </w:r>
      <w:r w:rsidR="00964FC3" w:rsidRPr="00757F0D">
        <w:rPr>
          <w:rFonts w:ascii="Times New Roman" w:hAnsi="Times New Roman" w:cs="Times New Roman"/>
          <w:color w:val="000000" w:themeColor="text1"/>
        </w:rPr>
        <w:t>)</w:t>
      </w:r>
      <w:r w:rsidR="00C0014F" w:rsidRPr="00757F0D">
        <w:rPr>
          <w:rFonts w:ascii="Times New Roman" w:hAnsi="Times New Roman" w:cs="Times New Roman"/>
          <w:color w:val="000000" w:themeColor="text1"/>
        </w:rPr>
        <w:t xml:space="preserve">. </w:t>
      </w:r>
      <w:r w:rsidR="009A41D3" w:rsidRPr="00757F0D">
        <w:rPr>
          <w:rFonts w:ascii="Times New Roman" w:hAnsi="Times New Roman" w:cs="Times New Roman"/>
          <w:color w:val="000000" w:themeColor="text1"/>
        </w:rPr>
        <w:t xml:space="preserve">The number of </w:t>
      </w:r>
      <w:r w:rsidR="009A41D3" w:rsidRPr="00757F0D">
        <w:rPr>
          <w:rFonts w:ascii="Times New Roman" w:hAnsi="Times New Roman" w:cs="Times New Roman"/>
          <w:color w:val="000000" w:themeColor="text1"/>
        </w:rPr>
        <w:lastRenderedPageBreak/>
        <w:t xml:space="preserve">reads classified </w:t>
      </w:r>
      <w:r w:rsidR="00964FC3" w:rsidRPr="00757F0D">
        <w:rPr>
          <w:rFonts w:ascii="Times New Roman" w:hAnsi="Times New Roman" w:cs="Times New Roman"/>
          <w:color w:val="000000" w:themeColor="text1"/>
        </w:rPr>
        <w:t xml:space="preserve">by each DB </w:t>
      </w:r>
      <w:r w:rsidR="009A41D3" w:rsidRPr="00757F0D">
        <w:rPr>
          <w:rFonts w:ascii="Times New Roman" w:hAnsi="Times New Roman" w:cs="Times New Roman"/>
          <w:color w:val="000000" w:themeColor="text1"/>
        </w:rPr>
        <w:t>under the</w:t>
      </w:r>
      <w:r w:rsidR="00F046AE" w:rsidRPr="00757F0D">
        <w:rPr>
          <w:rFonts w:ascii="Times New Roman" w:hAnsi="Times New Roman" w:cs="Times New Roman"/>
          <w:color w:val="000000" w:themeColor="text1"/>
        </w:rPr>
        <w:t xml:space="preserve"> four highest tax</w:t>
      </w:r>
      <w:r w:rsidR="00501791" w:rsidRPr="00757F0D">
        <w:rPr>
          <w:rFonts w:ascii="Times New Roman" w:hAnsi="Times New Roman" w:cs="Times New Roman"/>
          <w:color w:val="000000" w:themeColor="text1"/>
        </w:rPr>
        <w:t>a</w:t>
      </w:r>
      <w:r w:rsidR="00F046AE" w:rsidRPr="00757F0D">
        <w:rPr>
          <w:rFonts w:ascii="Times New Roman" w:hAnsi="Times New Roman" w:cs="Times New Roman"/>
          <w:color w:val="000000" w:themeColor="text1"/>
        </w:rPr>
        <w:t xml:space="preserve"> (</w:t>
      </w:r>
      <w:proofErr w:type="spellStart"/>
      <w:r w:rsidR="009A41D3" w:rsidRPr="00757F0D">
        <w:rPr>
          <w:rFonts w:ascii="Times New Roman" w:hAnsi="Times New Roman" w:cs="Times New Roman"/>
          <w:color w:val="000000" w:themeColor="text1"/>
        </w:rPr>
        <w:t>Eukaryota</w:t>
      </w:r>
      <w:proofErr w:type="spellEnd"/>
      <w:r w:rsidR="009A41D3" w:rsidRPr="00757F0D">
        <w:rPr>
          <w:rFonts w:ascii="Times New Roman" w:hAnsi="Times New Roman" w:cs="Times New Roman"/>
          <w:color w:val="000000" w:themeColor="text1"/>
        </w:rPr>
        <w:t xml:space="preserve">, Bacteria, </w:t>
      </w:r>
      <w:r w:rsidR="00444925" w:rsidRPr="00757F0D">
        <w:rPr>
          <w:rFonts w:ascii="Times New Roman" w:hAnsi="Times New Roman" w:cs="Times New Roman"/>
          <w:color w:val="000000" w:themeColor="text1"/>
        </w:rPr>
        <w:t>Viruses,</w:t>
      </w:r>
      <w:r w:rsidR="009A41D3" w:rsidRPr="00757F0D">
        <w:rPr>
          <w:rFonts w:ascii="Times New Roman" w:hAnsi="Times New Roman" w:cs="Times New Roman"/>
          <w:color w:val="000000" w:themeColor="text1"/>
        </w:rPr>
        <w:t xml:space="preserve"> and Archaea</w:t>
      </w:r>
      <w:r w:rsidR="00964FC3" w:rsidRPr="00757F0D">
        <w:rPr>
          <w:rFonts w:ascii="Times New Roman" w:hAnsi="Times New Roman" w:cs="Times New Roman"/>
          <w:color w:val="000000" w:themeColor="text1"/>
        </w:rPr>
        <w:t>)</w:t>
      </w:r>
      <w:r w:rsidR="009A41D3" w:rsidRPr="00757F0D">
        <w:rPr>
          <w:rFonts w:ascii="Times New Roman" w:hAnsi="Times New Roman" w:cs="Times New Roman"/>
          <w:color w:val="000000" w:themeColor="text1"/>
        </w:rPr>
        <w:t xml:space="preserve"> are presented in Figure 1a-d. </w:t>
      </w:r>
      <w:r w:rsidR="00C86E04" w:rsidRPr="00757F0D">
        <w:rPr>
          <w:rFonts w:ascii="Times New Roman" w:hAnsi="Times New Roman" w:cs="Times New Roman"/>
          <w:color w:val="000000" w:themeColor="text1"/>
        </w:rPr>
        <w:t xml:space="preserve">The </w:t>
      </w:r>
      <w:proofErr w:type="spellStart"/>
      <w:r w:rsidR="00EF2BE5" w:rsidRPr="00757F0D">
        <w:rPr>
          <w:rFonts w:ascii="Times New Roman" w:hAnsi="Times New Roman" w:cs="Times New Roman"/>
          <w:color w:val="000000" w:themeColor="text1"/>
        </w:rPr>
        <w:t>padj</w:t>
      </w:r>
      <w:proofErr w:type="spellEnd"/>
      <w:r w:rsidR="00EF2BE5" w:rsidRPr="00757F0D">
        <w:rPr>
          <w:rFonts w:ascii="Times New Roman" w:hAnsi="Times New Roman" w:cs="Times New Roman"/>
          <w:color w:val="000000" w:themeColor="text1"/>
        </w:rPr>
        <w:t xml:space="preserve"> </w:t>
      </w:r>
      <w:r w:rsidR="00C86E04" w:rsidRPr="00757F0D">
        <w:rPr>
          <w:rFonts w:ascii="Times New Roman" w:hAnsi="Times New Roman" w:cs="Times New Roman"/>
          <w:color w:val="000000" w:themeColor="text1"/>
        </w:rPr>
        <w:t>value</w:t>
      </w:r>
      <w:r w:rsidR="00EE5D21" w:rsidRPr="00757F0D">
        <w:rPr>
          <w:rFonts w:ascii="Times New Roman" w:hAnsi="Times New Roman" w:cs="Times New Roman"/>
          <w:color w:val="000000" w:themeColor="text1"/>
        </w:rPr>
        <w:t>s</w:t>
      </w:r>
      <w:r w:rsidR="00C86E04" w:rsidRPr="00757F0D">
        <w:rPr>
          <w:rFonts w:ascii="Times New Roman" w:hAnsi="Times New Roman" w:cs="Times New Roman"/>
          <w:color w:val="000000" w:themeColor="text1"/>
        </w:rPr>
        <w:t xml:space="preserve"> for all comparisons </w:t>
      </w:r>
      <w:r w:rsidR="00374568" w:rsidRPr="00757F0D">
        <w:rPr>
          <w:rFonts w:ascii="Times New Roman" w:hAnsi="Times New Roman" w:cs="Times New Roman"/>
          <w:color w:val="000000" w:themeColor="text1"/>
        </w:rPr>
        <w:t xml:space="preserve">between DBs are </w:t>
      </w:r>
      <w:r w:rsidR="00C86E04" w:rsidRPr="00757F0D">
        <w:rPr>
          <w:rFonts w:ascii="Times New Roman" w:hAnsi="Times New Roman" w:cs="Times New Roman"/>
          <w:color w:val="000000" w:themeColor="text1"/>
        </w:rPr>
        <w:t xml:space="preserve">available in Table </w:t>
      </w:r>
      <w:r w:rsidR="00CF1D3A" w:rsidRPr="00757F0D">
        <w:rPr>
          <w:rFonts w:ascii="Times New Roman" w:hAnsi="Times New Roman" w:cs="Times New Roman"/>
          <w:color w:val="000000" w:themeColor="text1"/>
        </w:rPr>
        <w:t>S</w:t>
      </w:r>
      <w:r w:rsidR="00C86E04" w:rsidRPr="00757F0D">
        <w:rPr>
          <w:rFonts w:ascii="Times New Roman" w:hAnsi="Times New Roman" w:cs="Times New Roman"/>
          <w:color w:val="000000" w:themeColor="text1"/>
        </w:rPr>
        <w:t>I.</w:t>
      </w:r>
      <w:r w:rsidR="00971368" w:rsidRPr="00757F0D">
        <w:rPr>
          <w:rFonts w:ascii="Times New Roman" w:hAnsi="Times New Roman" w:cs="Times New Roman"/>
          <w:color w:val="000000" w:themeColor="text1"/>
        </w:rPr>
        <w:t>3</w:t>
      </w:r>
      <w:r w:rsidR="00501791" w:rsidRPr="00757F0D">
        <w:rPr>
          <w:rFonts w:ascii="Times New Roman" w:hAnsi="Times New Roman" w:cs="Times New Roman"/>
          <w:color w:val="000000" w:themeColor="text1"/>
        </w:rPr>
        <w:t>. Detailed</w:t>
      </w:r>
      <w:r w:rsidR="00D66A2E" w:rsidRPr="00757F0D">
        <w:rPr>
          <w:rFonts w:ascii="Times New Roman" w:hAnsi="Times New Roman" w:cs="Times New Roman"/>
          <w:color w:val="000000" w:themeColor="text1"/>
        </w:rPr>
        <w:t xml:space="preserve"> DB comparisons across all taxa </w:t>
      </w:r>
      <w:r w:rsidR="00131F48" w:rsidRPr="00757F0D">
        <w:rPr>
          <w:rFonts w:ascii="Times New Roman" w:hAnsi="Times New Roman" w:cs="Times New Roman"/>
          <w:color w:val="000000" w:themeColor="text1"/>
        </w:rPr>
        <w:t xml:space="preserve">at </w:t>
      </w:r>
      <w:r w:rsidR="001F58F5" w:rsidRPr="00757F0D">
        <w:rPr>
          <w:rFonts w:ascii="Times New Roman" w:hAnsi="Times New Roman" w:cs="Times New Roman"/>
          <w:color w:val="000000" w:themeColor="text1"/>
        </w:rPr>
        <w:t xml:space="preserve">domain, </w:t>
      </w:r>
      <w:r w:rsidR="00C111B4" w:rsidRPr="00757F0D">
        <w:rPr>
          <w:rFonts w:ascii="Times New Roman" w:hAnsi="Times New Roman" w:cs="Times New Roman"/>
          <w:color w:val="000000" w:themeColor="text1"/>
        </w:rPr>
        <w:t>genus</w:t>
      </w:r>
      <w:r w:rsidR="00131F48" w:rsidRPr="00757F0D">
        <w:rPr>
          <w:rFonts w:ascii="Times New Roman" w:hAnsi="Times New Roman" w:cs="Times New Roman"/>
          <w:color w:val="000000" w:themeColor="text1"/>
        </w:rPr>
        <w:t xml:space="preserve">, and species </w:t>
      </w:r>
      <w:r w:rsidR="0015373D" w:rsidRPr="00757F0D">
        <w:rPr>
          <w:rFonts w:ascii="Times New Roman" w:hAnsi="Times New Roman" w:cs="Times New Roman"/>
          <w:color w:val="000000" w:themeColor="text1"/>
        </w:rPr>
        <w:t xml:space="preserve">levels are described </w:t>
      </w:r>
      <w:r w:rsidR="00D66A2E" w:rsidRPr="00757F0D">
        <w:rPr>
          <w:rFonts w:ascii="Times New Roman" w:hAnsi="Times New Roman" w:cs="Times New Roman"/>
          <w:color w:val="000000" w:themeColor="text1"/>
        </w:rPr>
        <w:t>in Supplementary Text 2</w:t>
      </w:r>
      <w:r w:rsidR="00C86E04" w:rsidRPr="00757F0D">
        <w:rPr>
          <w:rFonts w:ascii="Times New Roman" w:hAnsi="Times New Roman" w:cs="Times New Roman"/>
          <w:color w:val="000000" w:themeColor="text1"/>
        </w:rPr>
        <w:t xml:space="preserve">. </w:t>
      </w:r>
    </w:p>
    <w:p w14:paraId="3135F7F9" w14:textId="7C73C603" w:rsidR="003D5D8B" w:rsidRPr="00757F0D" w:rsidRDefault="002B774D" w:rsidP="00444925">
      <w:pPr>
        <w:spacing w:line="480" w:lineRule="auto"/>
        <w:rPr>
          <w:rFonts w:ascii="Times New Roman" w:hAnsi="Times New Roman" w:cs="Times New Roman"/>
          <w:color w:val="000000" w:themeColor="text1"/>
        </w:rPr>
      </w:pPr>
      <w:r w:rsidRPr="00757F0D">
        <w:rPr>
          <w:rFonts w:ascii="Times New Roman" w:hAnsi="Times New Roman" w:cs="Times New Roman"/>
          <w:bCs/>
          <w:iCs/>
          <w:color w:val="000000" w:themeColor="text1"/>
        </w:rPr>
        <w:tab/>
      </w:r>
      <w:r w:rsidR="00A51B9E" w:rsidRPr="00757F0D">
        <w:rPr>
          <w:rFonts w:ascii="Times New Roman" w:hAnsi="Times New Roman" w:cs="Times New Roman"/>
          <w:bCs/>
          <w:iCs/>
          <w:color w:val="000000" w:themeColor="text1"/>
        </w:rPr>
        <w:t>For comparisons of the microbial profiles classified using different software, t</w:t>
      </w:r>
      <w:r w:rsidR="00C70849" w:rsidRPr="00757F0D">
        <w:rPr>
          <w:rFonts w:ascii="Times New Roman" w:hAnsi="Times New Roman" w:cs="Times New Roman"/>
          <w:bCs/>
          <w:iCs/>
          <w:color w:val="000000" w:themeColor="text1"/>
        </w:rPr>
        <w:t xml:space="preserve">he </w:t>
      </w:r>
      <w:r w:rsidR="003D5D8B" w:rsidRPr="00757F0D">
        <w:rPr>
          <w:rFonts w:ascii="Times New Roman" w:hAnsi="Times New Roman" w:cs="Times New Roman"/>
          <w:iCs/>
          <w:color w:val="000000" w:themeColor="text1"/>
        </w:rPr>
        <w:t>n</w:t>
      </w:r>
      <w:r w:rsidR="003D5D8B" w:rsidRPr="00757F0D">
        <w:rPr>
          <w:rFonts w:ascii="Times New Roman" w:hAnsi="Times New Roman" w:cs="Times New Roman"/>
          <w:color w:val="000000" w:themeColor="text1"/>
        </w:rPr>
        <w:t xml:space="preserve">umber of total classified reads for each sample at </w:t>
      </w:r>
      <w:r w:rsidR="00971368" w:rsidRPr="00757F0D">
        <w:rPr>
          <w:rFonts w:ascii="Times New Roman" w:hAnsi="Times New Roman" w:cs="Times New Roman"/>
          <w:color w:val="000000" w:themeColor="text1"/>
        </w:rPr>
        <w:t>multiple</w:t>
      </w:r>
      <w:r w:rsidR="003D5D8B" w:rsidRPr="00757F0D">
        <w:rPr>
          <w:rFonts w:ascii="Times New Roman" w:hAnsi="Times New Roman" w:cs="Times New Roman"/>
          <w:color w:val="000000" w:themeColor="text1"/>
        </w:rPr>
        <w:t xml:space="preserve"> </w:t>
      </w:r>
      <w:r w:rsidR="00A7245F" w:rsidRPr="00757F0D">
        <w:rPr>
          <w:rFonts w:ascii="Times New Roman" w:hAnsi="Times New Roman" w:cs="Times New Roman"/>
          <w:color w:val="000000" w:themeColor="text1"/>
        </w:rPr>
        <w:t>taxonomical</w:t>
      </w:r>
      <w:r w:rsidR="00C70849"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levels</w:t>
      </w:r>
      <w:r w:rsidR="00971368" w:rsidRPr="00757F0D">
        <w:rPr>
          <w:rFonts w:ascii="Times New Roman" w:hAnsi="Times New Roman" w:cs="Times New Roman"/>
          <w:color w:val="000000" w:themeColor="text1"/>
        </w:rPr>
        <w:t xml:space="preserve"> </w:t>
      </w:r>
      <w:r w:rsidR="009F67AE" w:rsidRPr="00757F0D">
        <w:rPr>
          <w:rFonts w:ascii="Times New Roman" w:hAnsi="Times New Roman" w:cs="Times New Roman"/>
          <w:color w:val="000000" w:themeColor="text1"/>
        </w:rPr>
        <w:t xml:space="preserve">is available in </w:t>
      </w:r>
      <w:r w:rsidR="00971368" w:rsidRPr="00757F0D">
        <w:rPr>
          <w:rFonts w:ascii="Times New Roman" w:hAnsi="Times New Roman" w:cs="Times New Roman"/>
          <w:color w:val="000000" w:themeColor="text1"/>
        </w:rPr>
        <w:t>Table SII.1</w:t>
      </w:r>
      <w:r w:rsidR="003D5D8B" w:rsidRPr="00757F0D">
        <w:rPr>
          <w:rFonts w:ascii="Times New Roman" w:hAnsi="Times New Roman" w:cs="Times New Roman"/>
          <w:color w:val="000000" w:themeColor="text1"/>
        </w:rPr>
        <w:t xml:space="preserve">. </w:t>
      </w:r>
      <w:r w:rsidR="00444925" w:rsidRPr="00757F0D">
        <w:rPr>
          <w:rFonts w:ascii="Times New Roman" w:hAnsi="Times New Roman" w:cs="Times New Roman"/>
          <w:color w:val="000000" w:themeColor="text1"/>
        </w:rPr>
        <w:t>The total</w:t>
      </w:r>
      <w:r w:rsidR="003D5D8B" w:rsidRPr="00757F0D">
        <w:rPr>
          <w:rFonts w:ascii="Times New Roman" w:hAnsi="Times New Roman" w:cs="Times New Roman"/>
          <w:color w:val="000000" w:themeColor="text1"/>
        </w:rPr>
        <w:t xml:space="preserve"> average number of </w:t>
      </w:r>
      <w:r w:rsidR="0015373D" w:rsidRPr="00757F0D">
        <w:rPr>
          <w:rFonts w:ascii="Times New Roman" w:hAnsi="Times New Roman" w:cs="Times New Roman"/>
          <w:color w:val="000000" w:themeColor="text1"/>
        </w:rPr>
        <w:t xml:space="preserve">classified </w:t>
      </w:r>
      <w:r w:rsidR="003D5D8B" w:rsidRPr="00757F0D">
        <w:rPr>
          <w:rFonts w:ascii="Times New Roman" w:hAnsi="Times New Roman" w:cs="Times New Roman"/>
          <w:color w:val="000000" w:themeColor="text1"/>
        </w:rPr>
        <w:t xml:space="preserve">reads </w:t>
      </w:r>
      <w:r w:rsidR="00582429" w:rsidRPr="00757F0D">
        <w:rPr>
          <w:rFonts w:ascii="Times New Roman" w:hAnsi="Times New Roman" w:cs="Times New Roman"/>
          <w:color w:val="000000" w:themeColor="text1"/>
        </w:rPr>
        <w:t>ranges from</w:t>
      </w:r>
      <w:r w:rsidR="009F44E3" w:rsidRPr="00757F0D">
        <w:rPr>
          <w:rFonts w:ascii="Times New Roman" w:hAnsi="Times New Roman" w:cs="Times New Roman"/>
          <w:color w:val="000000" w:themeColor="text1"/>
        </w:rPr>
        <w:t xml:space="preserve"> n=</w:t>
      </w:r>
      <w:r w:rsidR="003D5D8B" w:rsidRPr="00757F0D">
        <w:rPr>
          <w:rFonts w:ascii="Times New Roman" w:hAnsi="Times New Roman" w:cs="Times New Roman"/>
          <w:color w:val="000000" w:themeColor="text1"/>
        </w:rPr>
        <w:t xml:space="preserve">10,955 using CLARK-s to </w:t>
      </w:r>
      <w:r w:rsidR="009F44E3" w:rsidRPr="00757F0D">
        <w:rPr>
          <w:rFonts w:ascii="Times New Roman" w:hAnsi="Times New Roman" w:cs="Times New Roman"/>
          <w:color w:val="000000" w:themeColor="text1"/>
        </w:rPr>
        <w:t>n=77,499</w:t>
      </w:r>
      <w:r w:rsidR="002E56AD" w:rsidRPr="00757F0D">
        <w:rPr>
          <w:rFonts w:ascii="Times New Roman" w:hAnsi="Times New Roman" w:cs="Times New Roman"/>
          <w:color w:val="000000" w:themeColor="text1"/>
        </w:rPr>
        <w:t xml:space="preserve"> using Diamond</w:t>
      </w:r>
      <w:r w:rsidR="009F44E3"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 xml:space="preserve">(Table </w:t>
      </w:r>
      <w:r w:rsidR="00971368"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II.</w:t>
      </w:r>
      <w:r w:rsidR="00971368" w:rsidRPr="00757F0D">
        <w:rPr>
          <w:rFonts w:ascii="Times New Roman" w:hAnsi="Times New Roman" w:cs="Times New Roman"/>
          <w:color w:val="000000" w:themeColor="text1"/>
        </w:rPr>
        <w:t>2</w:t>
      </w:r>
      <w:r w:rsidR="003D5D8B" w:rsidRPr="00757F0D">
        <w:rPr>
          <w:rFonts w:ascii="Times New Roman" w:hAnsi="Times New Roman" w:cs="Times New Roman"/>
          <w:color w:val="000000" w:themeColor="text1"/>
        </w:rPr>
        <w:t xml:space="preserve">). The number of unique taxa classified by each software </w:t>
      </w:r>
      <w:r w:rsidR="009F44E3" w:rsidRPr="00757F0D">
        <w:rPr>
          <w:rFonts w:ascii="Times New Roman" w:hAnsi="Times New Roman" w:cs="Times New Roman"/>
          <w:color w:val="000000" w:themeColor="text1"/>
        </w:rPr>
        <w:t>varied consider</w:t>
      </w:r>
      <w:r w:rsidR="002E56AD" w:rsidRPr="00757F0D">
        <w:rPr>
          <w:rFonts w:ascii="Times New Roman" w:hAnsi="Times New Roman" w:cs="Times New Roman"/>
          <w:color w:val="000000" w:themeColor="text1"/>
        </w:rPr>
        <w:t>a</w:t>
      </w:r>
      <w:r w:rsidR="009F44E3" w:rsidRPr="00757F0D">
        <w:rPr>
          <w:rFonts w:ascii="Times New Roman" w:hAnsi="Times New Roman" w:cs="Times New Roman"/>
          <w:color w:val="000000" w:themeColor="text1"/>
        </w:rPr>
        <w:t>bly</w:t>
      </w:r>
      <w:r w:rsidR="003D5D8B" w:rsidRPr="00757F0D">
        <w:rPr>
          <w:rFonts w:ascii="Times New Roman" w:hAnsi="Times New Roman" w:cs="Times New Roman"/>
          <w:color w:val="000000" w:themeColor="text1"/>
        </w:rPr>
        <w:t xml:space="preserve"> from 18 by Metaphlan3 to 4</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816 taxa by Kaiju (Table </w:t>
      </w:r>
      <w:r w:rsidR="00FF34B6"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II.</w:t>
      </w:r>
      <w:r w:rsidR="00971368" w:rsidRPr="00757F0D">
        <w:rPr>
          <w:rFonts w:ascii="Times New Roman" w:hAnsi="Times New Roman" w:cs="Times New Roman"/>
          <w:color w:val="000000" w:themeColor="text1"/>
        </w:rPr>
        <w:t>2</w:t>
      </w:r>
      <w:r w:rsidR="003D5D8B" w:rsidRPr="00757F0D">
        <w:rPr>
          <w:rFonts w:ascii="Times New Roman" w:hAnsi="Times New Roman" w:cs="Times New Roman"/>
          <w:color w:val="000000" w:themeColor="text1"/>
        </w:rPr>
        <w:t xml:space="preserve">).  Furthermore, we found that Metaphlan3 </w:t>
      </w:r>
      <w:r w:rsidR="00B95BF0" w:rsidRPr="00757F0D">
        <w:rPr>
          <w:rFonts w:ascii="Times New Roman" w:hAnsi="Times New Roman" w:cs="Times New Roman"/>
          <w:color w:val="000000" w:themeColor="text1"/>
        </w:rPr>
        <w:t>did</w:t>
      </w:r>
      <w:r w:rsidR="003D5D8B" w:rsidRPr="00757F0D">
        <w:rPr>
          <w:rFonts w:ascii="Times New Roman" w:hAnsi="Times New Roman" w:cs="Times New Roman"/>
          <w:color w:val="000000" w:themeColor="text1"/>
        </w:rPr>
        <w:t xml:space="preserve"> not classif</w:t>
      </w:r>
      <w:r w:rsidR="00B95BF0" w:rsidRPr="00757F0D">
        <w:rPr>
          <w:rFonts w:ascii="Times New Roman" w:hAnsi="Times New Roman" w:cs="Times New Roman"/>
          <w:color w:val="000000" w:themeColor="text1"/>
        </w:rPr>
        <w:t>y</w:t>
      </w:r>
      <w:r w:rsidR="003D5D8B" w:rsidRPr="00757F0D">
        <w:rPr>
          <w:rFonts w:ascii="Times New Roman" w:hAnsi="Times New Roman" w:cs="Times New Roman"/>
          <w:color w:val="000000" w:themeColor="text1"/>
        </w:rPr>
        <w:t xml:space="preserve"> any reads in samples of </w:t>
      </w:r>
      <w:r w:rsidR="00FE67E6" w:rsidRPr="00757F0D">
        <w:rPr>
          <w:rFonts w:ascii="Times New Roman" w:hAnsi="Times New Roman" w:cs="Times New Roman"/>
          <w:i/>
          <w:color w:val="000000" w:themeColor="text1"/>
        </w:rPr>
        <w:t>Rattus</w:t>
      </w:r>
      <w:r w:rsidR="003D5D8B" w:rsidRPr="00757F0D">
        <w:rPr>
          <w:rFonts w:ascii="Times New Roman" w:hAnsi="Times New Roman" w:cs="Times New Roman"/>
          <w:color w:val="000000" w:themeColor="text1"/>
        </w:rPr>
        <w:t xml:space="preserve"> R26 (R26.K, R26.L. and R26.S) and sample R22.L and R27.K, while other software classified on average 1</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252 (SD: 1408), 32</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748 (SD: 32</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178), 133 (SD: 112), 111</w:t>
      </w:r>
      <w:r w:rsidR="002E56AD"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068 (SD: 113</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203), and 4</w:t>
      </w:r>
      <w:r w:rsidR="002E56AD"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011 (SD: 4</w:t>
      </w:r>
      <w:r w:rsidR="00D26360"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325) reads with these five samples</w:t>
      </w:r>
      <w:r w:rsidR="002E56AD"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 respectively (Table </w:t>
      </w:r>
      <w:r w:rsidR="00971368"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II.2).</w:t>
      </w:r>
    </w:p>
    <w:p w14:paraId="7E76D58F" w14:textId="42D899CE" w:rsidR="003D5D8B" w:rsidRPr="00757F0D" w:rsidRDefault="002B774D" w:rsidP="00444925">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ab/>
      </w:r>
      <w:r w:rsidR="00953491" w:rsidRPr="00757F0D">
        <w:rPr>
          <w:rFonts w:ascii="Times New Roman" w:hAnsi="Times New Roman" w:cs="Times New Roman"/>
          <w:color w:val="000000" w:themeColor="text1"/>
        </w:rPr>
        <w:t>The number of</w:t>
      </w:r>
      <w:r w:rsidR="003D5D8B" w:rsidRPr="00757F0D">
        <w:rPr>
          <w:rFonts w:ascii="Times New Roman" w:hAnsi="Times New Roman" w:cs="Times New Roman"/>
          <w:color w:val="000000" w:themeColor="text1"/>
        </w:rPr>
        <w:t xml:space="preserve"> reads</w:t>
      </w:r>
      <w:r w:rsidR="00B95BF0" w:rsidRPr="00757F0D">
        <w:rPr>
          <w:rFonts w:ascii="Times New Roman" w:hAnsi="Times New Roman" w:cs="Times New Roman"/>
          <w:color w:val="000000" w:themeColor="text1"/>
        </w:rPr>
        <w:t xml:space="preserve"> </w:t>
      </w:r>
      <w:r w:rsidR="00953491" w:rsidRPr="00757F0D">
        <w:rPr>
          <w:rFonts w:ascii="Times New Roman" w:hAnsi="Times New Roman" w:cs="Times New Roman"/>
          <w:color w:val="000000" w:themeColor="text1"/>
        </w:rPr>
        <w:t xml:space="preserve">classified </w:t>
      </w:r>
      <w:r w:rsidR="004B3E3F" w:rsidRPr="00757F0D">
        <w:rPr>
          <w:rFonts w:ascii="Times New Roman" w:hAnsi="Times New Roman" w:cs="Times New Roman"/>
          <w:color w:val="000000" w:themeColor="text1"/>
        </w:rPr>
        <w:t>by each software</w:t>
      </w:r>
      <w:r w:rsidR="003D5D8B" w:rsidRPr="00757F0D">
        <w:rPr>
          <w:rFonts w:ascii="Times New Roman" w:hAnsi="Times New Roman" w:cs="Times New Roman"/>
          <w:color w:val="000000" w:themeColor="text1"/>
        </w:rPr>
        <w:t xml:space="preserve"> at the domain level taxa into </w:t>
      </w:r>
      <w:proofErr w:type="spellStart"/>
      <w:r w:rsidR="003D5D8B" w:rsidRPr="00757F0D">
        <w:rPr>
          <w:rFonts w:ascii="Times New Roman" w:hAnsi="Times New Roman" w:cs="Times New Roman"/>
          <w:color w:val="000000" w:themeColor="text1"/>
        </w:rPr>
        <w:t>Eukaryota</w:t>
      </w:r>
      <w:proofErr w:type="spellEnd"/>
      <w:r w:rsidR="003D5D8B" w:rsidRPr="00757F0D">
        <w:rPr>
          <w:rFonts w:ascii="Times New Roman" w:hAnsi="Times New Roman" w:cs="Times New Roman"/>
          <w:color w:val="000000" w:themeColor="text1"/>
        </w:rPr>
        <w:t>, Bacteria, Vir</w:t>
      </w:r>
      <w:r w:rsidR="00A9746D" w:rsidRPr="00757F0D">
        <w:rPr>
          <w:rFonts w:ascii="Times New Roman" w:hAnsi="Times New Roman" w:cs="Times New Roman"/>
          <w:color w:val="000000" w:themeColor="text1"/>
        </w:rPr>
        <w:t>us</w:t>
      </w:r>
      <w:r w:rsidR="003D5D8B" w:rsidRPr="00757F0D">
        <w:rPr>
          <w:rFonts w:ascii="Times New Roman" w:hAnsi="Times New Roman" w:cs="Times New Roman"/>
          <w:color w:val="000000" w:themeColor="text1"/>
        </w:rPr>
        <w:t xml:space="preserve">es, and Archaea </w:t>
      </w:r>
      <w:r w:rsidR="00953491" w:rsidRPr="00757F0D">
        <w:rPr>
          <w:rFonts w:ascii="Times New Roman" w:hAnsi="Times New Roman" w:cs="Times New Roman"/>
          <w:color w:val="000000" w:themeColor="text1"/>
        </w:rPr>
        <w:t xml:space="preserve">is shown in </w:t>
      </w:r>
      <w:r w:rsidR="003D5D8B" w:rsidRPr="00757F0D">
        <w:rPr>
          <w:rFonts w:ascii="Times New Roman" w:hAnsi="Times New Roman" w:cs="Times New Roman"/>
          <w:color w:val="000000" w:themeColor="text1"/>
        </w:rPr>
        <w:t xml:space="preserve">Figure </w:t>
      </w:r>
      <w:r w:rsidR="000361F5" w:rsidRPr="00757F0D">
        <w:rPr>
          <w:rFonts w:ascii="Times New Roman" w:hAnsi="Times New Roman" w:cs="Times New Roman"/>
          <w:color w:val="000000" w:themeColor="text1"/>
        </w:rPr>
        <w:t>1e</w:t>
      </w:r>
      <w:r w:rsidR="002E6F22" w:rsidRPr="00757F0D">
        <w:rPr>
          <w:rFonts w:ascii="Times New Roman" w:hAnsi="Times New Roman" w:cs="Times New Roman"/>
          <w:color w:val="000000" w:themeColor="text1"/>
        </w:rPr>
        <w:t>-h</w:t>
      </w:r>
      <w:r w:rsidR="00953491" w:rsidRPr="00757F0D">
        <w:rPr>
          <w:rFonts w:ascii="Times New Roman" w:hAnsi="Times New Roman" w:cs="Times New Roman"/>
          <w:color w:val="000000" w:themeColor="text1"/>
        </w:rPr>
        <w:t>, and with detailed statistics available in</w:t>
      </w:r>
      <w:r w:rsidR="00971368" w:rsidRPr="00757F0D">
        <w:rPr>
          <w:rFonts w:ascii="Times New Roman" w:hAnsi="Times New Roman" w:cs="Times New Roman"/>
          <w:color w:val="000000" w:themeColor="text1"/>
        </w:rPr>
        <w:t xml:space="preserve"> Table SII</w:t>
      </w:r>
      <w:r w:rsidR="002E6F22" w:rsidRPr="00757F0D">
        <w:rPr>
          <w:rFonts w:ascii="Times New Roman" w:hAnsi="Times New Roman" w:cs="Times New Roman"/>
          <w:color w:val="000000" w:themeColor="text1"/>
        </w:rPr>
        <w:t>.</w:t>
      </w:r>
      <w:r w:rsidR="00971368" w:rsidRPr="00757F0D">
        <w:rPr>
          <w:rFonts w:ascii="Times New Roman" w:hAnsi="Times New Roman" w:cs="Times New Roman"/>
          <w:color w:val="000000" w:themeColor="text1"/>
        </w:rPr>
        <w:t>3</w:t>
      </w:r>
      <w:r w:rsidR="003D5D8B" w:rsidRPr="00757F0D">
        <w:rPr>
          <w:rFonts w:ascii="Times New Roman" w:hAnsi="Times New Roman" w:cs="Times New Roman"/>
          <w:color w:val="000000" w:themeColor="text1"/>
        </w:rPr>
        <w:t>.</w:t>
      </w:r>
      <w:r w:rsidR="004B3E3F" w:rsidRPr="00757F0D">
        <w:rPr>
          <w:rFonts w:ascii="Times New Roman" w:hAnsi="Times New Roman" w:cs="Times New Roman"/>
          <w:color w:val="000000" w:themeColor="text1"/>
        </w:rPr>
        <w:t xml:space="preserve"> </w:t>
      </w:r>
      <w:r w:rsidR="00287AFC" w:rsidRPr="00757F0D">
        <w:rPr>
          <w:rFonts w:ascii="Times New Roman" w:hAnsi="Times New Roman" w:cs="Times New Roman"/>
          <w:color w:val="000000" w:themeColor="text1"/>
        </w:rPr>
        <w:t xml:space="preserve">For the number of reads classified into the </w:t>
      </w:r>
      <w:proofErr w:type="spellStart"/>
      <w:r w:rsidR="00287AFC" w:rsidRPr="00757F0D">
        <w:rPr>
          <w:rFonts w:ascii="Times New Roman" w:hAnsi="Times New Roman" w:cs="Times New Roman"/>
          <w:color w:val="000000" w:themeColor="text1"/>
        </w:rPr>
        <w:t>Eukaryota</w:t>
      </w:r>
      <w:proofErr w:type="spellEnd"/>
      <w:r w:rsidR="00287AFC" w:rsidRPr="00757F0D">
        <w:rPr>
          <w:rFonts w:ascii="Times New Roman" w:hAnsi="Times New Roman" w:cs="Times New Roman"/>
          <w:color w:val="000000" w:themeColor="text1"/>
        </w:rPr>
        <w:t xml:space="preserve"> taxon, the classifications between all </w:t>
      </w:r>
      <w:r w:rsidR="004B3E3F" w:rsidRPr="00757F0D">
        <w:rPr>
          <w:rFonts w:ascii="Times New Roman" w:hAnsi="Times New Roman" w:cs="Times New Roman"/>
          <w:color w:val="000000" w:themeColor="text1"/>
        </w:rPr>
        <w:t>software</w:t>
      </w:r>
      <w:r w:rsidR="00565D5E" w:rsidRPr="00757F0D">
        <w:rPr>
          <w:rFonts w:ascii="Times New Roman" w:hAnsi="Times New Roman" w:cs="Times New Roman"/>
          <w:color w:val="000000" w:themeColor="text1"/>
        </w:rPr>
        <w:t>,</w:t>
      </w:r>
      <w:r w:rsidR="004B3E3F" w:rsidRPr="00757F0D">
        <w:rPr>
          <w:rFonts w:ascii="Times New Roman" w:hAnsi="Times New Roman" w:cs="Times New Roman"/>
          <w:color w:val="000000" w:themeColor="text1"/>
        </w:rPr>
        <w:t xml:space="preserve"> except </w:t>
      </w:r>
      <w:r w:rsidR="00287AFC" w:rsidRPr="00757F0D">
        <w:rPr>
          <w:rFonts w:ascii="Times New Roman" w:hAnsi="Times New Roman" w:cs="Times New Roman"/>
          <w:color w:val="000000" w:themeColor="text1"/>
        </w:rPr>
        <w:t xml:space="preserve">for between </w:t>
      </w:r>
      <w:r w:rsidR="004B3E3F" w:rsidRPr="00757F0D">
        <w:rPr>
          <w:rFonts w:ascii="Times New Roman" w:hAnsi="Times New Roman" w:cs="Times New Roman"/>
          <w:color w:val="000000" w:themeColor="text1"/>
        </w:rPr>
        <w:t>Centrifuge and Diamond</w:t>
      </w:r>
      <w:r w:rsidR="00565D5E" w:rsidRPr="00757F0D">
        <w:rPr>
          <w:rFonts w:ascii="Times New Roman" w:hAnsi="Times New Roman" w:cs="Times New Roman"/>
          <w:color w:val="000000" w:themeColor="text1"/>
        </w:rPr>
        <w:t>,</w:t>
      </w:r>
      <w:r w:rsidR="004B3E3F" w:rsidRPr="00757F0D">
        <w:rPr>
          <w:rFonts w:ascii="Times New Roman" w:hAnsi="Times New Roman" w:cs="Times New Roman"/>
          <w:color w:val="000000" w:themeColor="text1"/>
        </w:rPr>
        <w:t xml:space="preserve"> </w:t>
      </w:r>
      <w:r w:rsidR="00D66A2E" w:rsidRPr="00757F0D">
        <w:rPr>
          <w:rFonts w:ascii="Times New Roman" w:hAnsi="Times New Roman" w:cs="Times New Roman"/>
          <w:color w:val="000000" w:themeColor="text1"/>
        </w:rPr>
        <w:t xml:space="preserve">showed statistically </w:t>
      </w:r>
      <w:r w:rsidR="004B3E3F" w:rsidRPr="00757F0D">
        <w:rPr>
          <w:rFonts w:ascii="Times New Roman" w:hAnsi="Times New Roman" w:cs="Times New Roman"/>
          <w:color w:val="000000" w:themeColor="text1"/>
        </w:rPr>
        <w:t>significant</w:t>
      </w:r>
      <w:r w:rsidR="00287AFC" w:rsidRPr="00757F0D">
        <w:rPr>
          <w:rFonts w:ascii="Times New Roman" w:hAnsi="Times New Roman" w:cs="Times New Roman"/>
          <w:color w:val="000000" w:themeColor="text1"/>
        </w:rPr>
        <w:t xml:space="preserve"> </w:t>
      </w:r>
      <w:r w:rsidR="004B3E3F" w:rsidRPr="00757F0D">
        <w:rPr>
          <w:rFonts w:ascii="Times New Roman" w:hAnsi="Times New Roman" w:cs="Times New Roman"/>
          <w:color w:val="000000" w:themeColor="text1"/>
        </w:rPr>
        <w:t>differen</w:t>
      </w:r>
      <w:r w:rsidR="00D66A2E" w:rsidRPr="00757F0D">
        <w:rPr>
          <w:rFonts w:ascii="Times New Roman" w:hAnsi="Times New Roman" w:cs="Times New Roman"/>
          <w:color w:val="000000" w:themeColor="text1"/>
        </w:rPr>
        <w:t>ces</w:t>
      </w:r>
      <w:r w:rsidR="004B3E3F"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Furthermore, due to the limitation of their DB</w:t>
      </w:r>
      <w:r w:rsidR="00D66A2E"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 xml:space="preserve"> composition</w:t>
      </w:r>
      <w:r w:rsidR="00041922"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 xml:space="preserve">, Metaphlan3, CLARK-s, and Kaiju did not report reads classified into the </w:t>
      </w:r>
      <w:proofErr w:type="spellStart"/>
      <w:r w:rsidR="003D5D8B" w:rsidRPr="00757F0D">
        <w:rPr>
          <w:rFonts w:ascii="Times New Roman" w:hAnsi="Times New Roman" w:cs="Times New Roman"/>
          <w:color w:val="000000" w:themeColor="text1"/>
        </w:rPr>
        <w:t>Eukaryota</w:t>
      </w:r>
      <w:proofErr w:type="spellEnd"/>
      <w:r w:rsidR="003D5D8B" w:rsidRPr="00757F0D">
        <w:rPr>
          <w:rFonts w:ascii="Times New Roman" w:hAnsi="Times New Roman" w:cs="Times New Roman"/>
          <w:color w:val="000000" w:themeColor="text1"/>
        </w:rPr>
        <w:t xml:space="preserve"> taxon</w:t>
      </w:r>
      <w:r w:rsidR="002E6F22" w:rsidRPr="00757F0D">
        <w:rPr>
          <w:rFonts w:ascii="Times New Roman" w:hAnsi="Times New Roman" w:cs="Times New Roman"/>
          <w:color w:val="000000" w:themeColor="text1"/>
        </w:rPr>
        <w:t xml:space="preserve"> (Figure 1e)</w:t>
      </w:r>
      <w:r w:rsidR="003D5D8B" w:rsidRPr="00757F0D">
        <w:rPr>
          <w:rFonts w:ascii="Times New Roman" w:hAnsi="Times New Roman" w:cs="Times New Roman"/>
          <w:color w:val="000000" w:themeColor="text1"/>
        </w:rPr>
        <w:t xml:space="preserve">. </w:t>
      </w:r>
      <w:r w:rsidR="00F919BB" w:rsidRPr="00757F0D">
        <w:rPr>
          <w:rFonts w:ascii="Times New Roman" w:hAnsi="Times New Roman" w:cs="Times New Roman"/>
          <w:color w:val="000000" w:themeColor="text1"/>
        </w:rPr>
        <w:t>For Bacteria taxon classification, t</w:t>
      </w:r>
      <w:r w:rsidR="004B3E3F" w:rsidRPr="00757F0D">
        <w:rPr>
          <w:rFonts w:ascii="Times New Roman" w:hAnsi="Times New Roman" w:cs="Times New Roman"/>
          <w:color w:val="000000" w:themeColor="text1"/>
        </w:rPr>
        <w:t xml:space="preserve">he </w:t>
      </w:r>
      <w:r w:rsidR="003D5D8B" w:rsidRPr="00757F0D">
        <w:rPr>
          <w:rFonts w:ascii="Times New Roman" w:hAnsi="Times New Roman" w:cs="Times New Roman"/>
          <w:color w:val="000000" w:themeColor="text1"/>
        </w:rPr>
        <w:t xml:space="preserve">reads classified by CLARK and CLARK-s were </w:t>
      </w:r>
      <w:r w:rsidR="00E26091" w:rsidRPr="00757F0D">
        <w:rPr>
          <w:rFonts w:ascii="Times New Roman" w:hAnsi="Times New Roman" w:cs="Times New Roman"/>
          <w:color w:val="000000" w:themeColor="text1"/>
        </w:rPr>
        <w:t>found</w:t>
      </w:r>
      <w:r w:rsidR="002618C1" w:rsidRPr="00757F0D">
        <w:rPr>
          <w:rFonts w:ascii="Times New Roman" w:hAnsi="Times New Roman" w:cs="Times New Roman"/>
          <w:color w:val="000000" w:themeColor="text1"/>
        </w:rPr>
        <w:t xml:space="preserve"> </w:t>
      </w:r>
      <w:r w:rsidR="00FF34B6" w:rsidRPr="00757F0D">
        <w:rPr>
          <w:rFonts w:ascii="Times New Roman" w:hAnsi="Times New Roman" w:cs="Times New Roman"/>
          <w:color w:val="000000" w:themeColor="text1"/>
        </w:rPr>
        <w:t xml:space="preserve">with </w:t>
      </w:r>
      <w:r w:rsidR="002618C1" w:rsidRPr="00757F0D">
        <w:rPr>
          <w:rFonts w:ascii="Times New Roman" w:hAnsi="Times New Roman" w:cs="Times New Roman"/>
          <w:color w:val="000000" w:themeColor="text1"/>
        </w:rPr>
        <w:t xml:space="preserve">statistically </w:t>
      </w:r>
      <w:r w:rsidR="003D5D8B" w:rsidRPr="00757F0D">
        <w:rPr>
          <w:rFonts w:ascii="Times New Roman" w:hAnsi="Times New Roman" w:cs="Times New Roman"/>
          <w:color w:val="000000" w:themeColor="text1"/>
        </w:rPr>
        <w:t>significant</w:t>
      </w:r>
      <w:r w:rsidR="001F58F5"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differen</w:t>
      </w:r>
      <w:r w:rsidR="002618C1" w:rsidRPr="00757F0D">
        <w:rPr>
          <w:rFonts w:ascii="Times New Roman" w:hAnsi="Times New Roman" w:cs="Times New Roman"/>
          <w:color w:val="000000" w:themeColor="text1"/>
        </w:rPr>
        <w:t>ces</w:t>
      </w:r>
      <w:r w:rsidR="003D5D8B" w:rsidRPr="00757F0D">
        <w:rPr>
          <w:rFonts w:ascii="Times New Roman" w:hAnsi="Times New Roman" w:cs="Times New Roman"/>
          <w:color w:val="000000" w:themeColor="text1"/>
        </w:rPr>
        <w:t xml:space="preserve"> in </w:t>
      </w:r>
      <w:r w:rsidR="00FB7A23" w:rsidRPr="00757F0D">
        <w:rPr>
          <w:rFonts w:ascii="Times New Roman" w:hAnsi="Times New Roman" w:cs="Times New Roman"/>
          <w:color w:val="000000" w:themeColor="text1"/>
        </w:rPr>
        <w:t>b</w:t>
      </w:r>
      <w:r w:rsidR="003D5D8B" w:rsidRPr="00757F0D">
        <w:rPr>
          <w:rFonts w:ascii="Times New Roman" w:hAnsi="Times New Roman" w:cs="Times New Roman"/>
          <w:color w:val="000000" w:themeColor="text1"/>
        </w:rPr>
        <w:t>acteria</w:t>
      </w:r>
      <w:r w:rsidR="004B3E3F" w:rsidRPr="00757F0D">
        <w:rPr>
          <w:rFonts w:ascii="Times New Roman" w:hAnsi="Times New Roman" w:cs="Times New Roman"/>
          <w:color w:val="000000" w:themeColor="text1"/>
        </w:rPr>
        <w:t>l composition</w:t>
      </w:r>
      <w:r w:rsidR="00041922" w:rsidRPr="00757F0D">
        <w:rPr>
          <w:rFonts w:ascii="Times New Roman" w:hAnsi="Times New Roman" w:cs="Times New Roman"/>
          <w:color w:val="000000" w:themeColor="text1"/>
        </w:rPr>
        <w:t xml:space="preserve"> with</w:t>
      </w:r>
      <w:r w:rsidR="001F58F5" w:rsidRPr="00757F0D">
        <w:rPr>
          <w:rFonts w:ascii="Times New Roman" w:hAnsi="Times New Roman" w:cs="Times New Roman"/>
          <w:color w:val="000000" w:themeColor="text1"/>
        </w:rPr>
        <w:t xml:space="preserve"> most</w:t>
      </w:r>
      <w:r w:rsidR="00041922" w:rsidRPr="00757F0D">
        <w:rPr>
          <w:rFonts w:ascii="Times New Roman" w:hAnsi="Times New Roman" w:cs="Times New Roman"/>
          <w:color w:val="000000" w:themeColor="text1"/>
        </w:rPr>
        <w:t xml:space="preserve"> </w:t>
      </w:r>
      <w:r w:rsidR="004D3EB1" w:rsidRPr="00757F0D">
        <w:rPr>
          <w:rFonts w:ascii="Times New Roman" w:hAnsi="Times New Roman" w:cs="Times New Roman"/>
          <w:color w:val="000000" w:themeColor="text1"/>
        </w:rPr>
        <w:t>o</w:t>
      </w:r>
      <w:r w:rsidR="003D5D8B" w:rsidRPr="00757F0D">
        <w:rPr>
          <w:rFonts w:ascii="Times New Roman" w:hAnsi="Times New Roman" w:cs="Times New Roman"/>
          <w:color w:val="000000" w:themeColor="text1"/>
        </w:rPr>
        <w:t>ther software</w:t>
      </w:r>
      <w:r w:rsidR="00806E9E" w:rsidRPr="00757F0D">
        <w:rPr>
          <w:rFonts w:ascii="Times New Roman" w:hAnsi="Times New Roman" w:cs="Times New Roman"/>
          <w:color w:val="000000" w:themeColor="text1"/>
        </w:rPr>
        <w:t xml:space="preserve"> </w:t>
      </w:r>
      <w:r w:rsidR="00582429" w:rsidRPr="00757F0D">
        <w:rPr>
          <w:rFonts w:ascii="Times New Roman" w:hAnsi="Times New Roman" w:cs="Times New Roman"/>
          <w:color w:val="000000" w:themeColor="text1"/>
        </w:rPr>
        <w:t>included in this study</w:t>
      </w:r>
      <w:r w:rsidR="00F919BB" w:rsidRPr="00757F0D">
        <w:rPr>
          <w:rFonts w:ascii="Times New Roman" w:hAnsi="Times New Roman" w:cs="Times New Roman"/>
          <w:color w:val="000000" w:themeColor="text1"/>
        </w:rPr>
        <w:t xml:space="preserve"> (Figure 1f</w:t>
      </w:r>
      <w:r w:rsidR="00EB4612" w:rsidRPr="00757F0D">
        <w:rPr>
          <w:rFonts w:ascii="Times New Roman" w:hAnsi="Times New Roman" w:cs="Times New Roman"/>
          <w:color w:val="000000" w:themeColor="text1"/>
        </w:rPr>
        <w:t>, Table SII.3</w:t>
      </w:r>
      <w:r w:rsidR="00F919BB" w:rsidRPr="00757F0D">
        <w:rPr>
          <w:rFonts w:ascii="Times New Roman" w:hAnsi="Times New Roman" w:cs="Times New Roman"/>
          <w:color w:val="000000" w:themeColor="text1"/>
        </w:rPr>
        <w:t>)</w:t>
      </w:r>
      <w:r w:rsidR="004D3EB1" w:rsidRPr="00757F0D">
        <w:rPr>
          <w:rFonts w:ascii="Times New Roman" w:hAnsi="Times New Roman" w:cs="Times New Roman"/>
          <w:color w:val="000000" w:themeColor="text1"/>
        </w:rPr>
        <w:t xml:space="preserve">. Only the </w:t>
      </w:r>
      <w:r w:rsidR="00806E9E" w:rsidRPr="00757F0D">
        <w:rPr>
          <w:rFonts w:ascii="Times New Roman" w:hAnsi="Times New Roman" w:cs="Times New Roman"/>
          <w:color w:val="000000" w:themeColor="text1"/>
        </w:rPr>
        <w:t>classifi</w:t>
      </w:r>
      <w:r w:rsidR="006B0B32" w:rsidRPr="00757F0D">
        <w:rPr>
          <w:rFonts w:ascii="Times New Roman" w:hAnsi="Times New Roman" w:cs="Times New Roman"/>
          <w:color w:val="000000" w:themeColor="text1"/>
        </w:rPr>
        <w:t>cations</w:t>
      </w:r>
      <w:r w:rsidR="00806E9E" w:rsidRPr="00757F0D">
        <w:rPr>
          <w:rFonts w:ascii="Times New Roman" w:hAnsi="Times New Roman" w:cs="Times New Roman"/>
          <w:color w:val="000000" w:themeColor="text1"/>
        </w:rPr>
        <w:t xml:space="preserve"> by </w:t>
      </w:r>
      <w:r w:rsidR="003D5D8B" w:rsidRPr="00757F0D">
        <w:rPr>
          <w:rFonts w:ascii="Times New Roman" w:hAnsi="Times New Roman" w:cs="Times New Roman"/>
          <w:color w:val="000000" w:themeColor="text1"/>
        </w:rPr>
        <w:t>Metaphlan3 and Kaiju</w:t>
      </w:r>
      <w:r w:rsidR="00806E9E" w:rsidRPr="00757F0D">
        <w:rPr>
          <w:rFonts w:ascii="Times New Roman" w:hAnsi="Times New Roman" w:cs="Times New Roman"/>
          <w:color w:val="000000" w:themeColor="text1"/>
        </w:rPr>
        <w:t xml:space="preserve"> were found similar with </w:t>
      </w:r>
      <w:r w:rsidR="00001B51" w:rsidRPr="00757F0D">
        <w:rPr>
          <w:rFonts w:ascii="Times New Roman" w:hAnsi="Times New Roman" w:cs="Times New Roman"/>
          <w:color w:val="000000" w:themeColor="text1"/>
        </w:rPr>
        <w:t xml:space="preserve">that </w:t>
      </w:r>
      <w:r w:rsidR="00F61309" w:rsidRPr="00757F0D">
        <w:rPr>
          <w:rFonts w:ascii="Times New Roman" w:hAnsi="Times New Roman" w:cs="Times New Roman"/>
          <w:color w:val="000000" w:themeColor="text1"/>
        </w:rPr>
        <w:t>classified</w:t>
      </w:r>
      <w:r w:rsidR="006B0B32" w:rsidRPr="00757F0D">
        <w:rPr>
          <w:rFonts w:ascii="Times New Roman" w:hAnsi="Times New Roman" w:cs="Times New Roman"/>
          <w:color w:val="000000" w:themeColor="text1"/>
        </w:rPr>
        <w:t xml:space="preserve"> by </w:t>
      </w:r>
      <w:r w:rsidR="00806E9E" w:rsidRPr="00757F0D">
        <w:rPr>
          <w:rFonts w:ascii="Times New Roman" w:hAnsi="Times New Roman" w:cs="Times New Roman"/>
          <w:color w:val="000000" w:themeColor="text1"/>
        </w:rPr>
        <w:t xml:space="preserve">CLARK and CLARK’s </w:t>
      </w:r>
      <w:r w:rsidR="002E6F22" w:rsidRPr="00757F0D">
        <w:rPr>
          <w:rFonts w:ascii="Times New Roman" w:hAnsi="Times New Roman" w:cs="Times New Roman"/>
          <w:color w:val="000000" w:themeColor="text1"/>
        </w:rPr>
        <w:t>(Table SII.3)</w:t>
      </w:r>
      <w:r w:rsidR="003D5D8B" w:rsidRPr="00757F0D">
        <w:rPr>
          <w:rFonts w:ascii="Times New Roman" w:hAnsi="Times New Roman" w:cs="Times New Roman"/>
          <w:color w:val="000000" w:themeColor="text1"/>
        </w:rPr>
        <w:t xml:space="preserve">. The </w:t>
      </w:r>
      <w:r w:rsidR="00FE3C3A" w:rsidRPr="00757F0D">
        <w:rPr>
          <w:rFonts w:ascii="Times New Roman" w:hAnsi="Times New Roman" w:cs="Times New Roman"/>
          <w:color w:val="000000" w:themeColor="text1"/>
        </w:rPr>
        <w:t>reads classified into Viruses</w:t>
      </w:r>
      <w:r w:rsidR="003D5D8B" w:rsidRPr="00757F0D">
        <w:rPr>
          <w:rFonts w:ascii="Times New Roman" w:hAnsi="Times New Roman" w:cs="Times New Roman"/>
          <w:color w:val="000000" w:themeColor="text1"/>
        </w:rPr>
        <w:t xml:space="preserve"> by different software, on the other hand, were divided into two groups</w:t>
      </w:r>
      <w:r w:rsidR="00FE3C3A" w:rsidRPr="00757F0D">
        <w:rPr>
          <w:rFonts w:ascii="Times New Roman" w:hAnsi="Times New Roman" w:cs="Times New Roman"/>
          <w:color w:val="000000" w:themeColor="text1"/>
        </w:rPr>
        <w:t>. The first</w:t>
      </w:r>
      <w:r w:rsidR="003D5D8B" w:rsidRPr="00757F0D">
        <w:rPr>
          <w:rFonts w:ascii="Times New Roman" w:hAnsi="Times New Roman" w:cs="Times New Roman"/>
          <w:color w:val="000000" w:themeColor="text1"/>
        </w:rPr>
        <w:t xml:space="preserve"> group </w:t>
      </w:r>
      <w:r w:rsidR="00FE3C3A" w:rsidRPr="00757F0D">
        <w:rPr>
          <w:rFonts w:ascii="Times New Roman" w:hAnsi="Times New Roman" w:cs="Times New Roman"/>
          <w:color w:val="000000" w:themeColor="text1"/>
        </w:rPr>
        <w:t>include</w:t>
      </w:r>
      <w:r w:rsidR="00D66A2E" w:rsidRPr="00757F0D">
        <w:rPr>
          <w:rFonts w:ascii="Times New Roman" w:hAnsi="Times New Roman" w:cs="Times New Roman"/>
          <w:color w:val="000000" w:themeColor="text1"/>
        </w:rPr>
        <w:t>d</w:t>
      </w:r>
      <w:r w:rsidR="00FE3C3A" w:rsidRPr="00757F0D">
        <w:rPr>
          <w:rFonts w:ascii="Times New Roman" w:hAnsi="Times New Roman" w:cs="Times New Roman"/>
          <w:color w:val="000000" w:themeColor="text1"/>
        </w:rPr>
        <w:t xml:space="preserve"> the classifications of BLASTN, CLARK, CLARK-s, Metaphlan3, and Kaiju, and the second group include</w:t>
      </w:r>
      <w:r w:rsidR="00D66A2E" w:rsidRPr="00757F0D">
        <w:rPr>
          <w:rFonts w:ascii="Times New Roman" w:hAnsi="Times New Roman" w:cs="Times New Roman"/>
          <w:color w:val="000000" w:themeColor="text1"/>
        </w:rPr>
        <w:t>d</w:t>
      </w:r>
      <w:r w:rsidR="00FE3C3A" w:rsidRPr="00757F0D">
        <w:rPr>
          <w:rFonts w:ascii="Times New Roman" w:hAnsi="Times New Roman" w:cs="Times New Roman"/>
          <w:color w:val="000000" w:themeColor="text1"/>
        </w:rPr>
        <w:t xml:space="preserve"> the classifications of Kraken2, Bracken, and Centrifuge. Classification results </w:t>
      </w:r>
      <w:r w:rsidR="00D66A2E" w:rsidRPr="00757F0D">
        <w:rPr>
          <w:rFonts w:ascii="Times New Roman" w:hAnsi="Times New Roman" w:cs="Times New Roman"/>
          <w:color w:val="000000" w:themeColor="text1"/>
        </w:rPr>
        <w:t>did</w:t>
      </w:r>
      <w:r w:rsidR="003D5D8B" w:rsidRPr="00757F0D">
        <w:rPr>
          <w:rFonts w:ascii="Times New Roman" w:hAnsi="Times New Roman" w:cs="Times New Roman"/>
          <w:color w:val="000000" w:themeColor="text1"/>
        </w:rPr>
        <w:t xml:space="preserve"> not </w:t>
      </w:r>
      <w:r w:rsidR="00D66A2E" w:rsidRPr="00757F0D">
        <w:rPr>
          <w:rFonts w:ascii="Times New Roman" w:hAnsi="Times New Roman" w:cs="Times New Roman"/>
          <w:color w:val="000000" w:themeColor="text1"/>
        </w:rPr>
        <w:t xml:space="preserve">have statistically </w:t>
      </w:r>
      <w:r w:rsidR="003D5D8B" w:rsidRPr="00757F0D">
        <w:rPr>
          <w:rFonts w:ascii="Times New Roman" w:hAnsi="Times New Roman" w:cs="Times New Roman"/>
          <w:color w:val="000000" w:themeColor="text1"/>
        </w:rPr>
        <w:t>significant differen</w:t>
      </w:r>
      <w:r w:rsidR="00D66A2E" w:rsidRPr="00757F0D">
        <w:rPr>
          <w:rFonts w:ascii="Times New Roman" w:hAnsi="Times New Roman" w:cs="Times New Roman"/>
          <w:color w:val="000000" w:themeColor="text1"/>
        </w:rPr>
        <w:t>ces</w:t>
      </w:r>
      <w:r w:rsidR="003D5D8B" w:rsidRPr="00757F0D">
        <w:rPr>
          <w:rFonts w:ascii="Times New Roman" w:hAnsi="Times New Roman" w:cs="Times New Roman"/>
          <w:color w:val="000000" w:themeColor="text1"/>
        </w:rPr>
        <w:t xml:space="preserve"> within each </w:t>
      </w:r>
      <w:r w:rsidR="00FE3C3A" w:rsidRPr="00757F0D">
        <w:rPr>
          <w:rFonts w:ascii="Times New Roman" w:hAnsi="Times New Roman" w:cs="Times New Roman"/>
          <w:color w:val="000000" w:themeColor="text1"/>
        </w:rPr>
        <w:t>group</w:t>
      </w:r>
      <w:r w:rsidR="003D5D8B" w:rsidRPr="00757F0D">
        <w:rPr>
          <w:rFonts w:ascii="Times New Roman" w:hAnsi="Times New Roman" w:cs="Times New Roman"/>
          <w:color w:val="000000" w:themeColor="text1"/>
        </w:rPr>
        <w:t xml:space="preserve">, but </w:t>
      </w:r>
      <w:r w:rsidR="00D66A2E" w:rsidRPr="00757F0D">
        <w:rPr>
          <w:rFonts w:ascii="Times New Roman" w:hAnsi="Times New Roman" w:cs="Times New Roman"/>
          <w:color w:val="000000" w:themeColor="text1"/>
        </w:rPr>
        <w:t>did</w:t>
      </w:r>
      <w:r w:rsidR="003D5D8B" w:rsidRPr="00757F0D">
        <w:rPr>
          <w:rFonts w:ascii="Times New Roman" w:hAnsi="Times New Roman" w:cs="Times New Roman"/>
          <w:color w:val="000000" w:themeColor="text1"/>
        </w:rPr>
        <w:t xml:space="preserve"> </w:t>
      </w:r>
      <w:r w:rsidR="001E1FCA" w:rsidRPr="00757F0D">
        <w:rPr>
          <w:rFonts w:ascii="Times New Roman" w:hAnsi="Times New Roman" w:cs="Times New Roman"/>
          <w:color w:val="000000" w:themeColor="text1"/>
        </w:rPr>
        <w:t>between</w:t>
      </w:r>
      <w:r w:rsidR="003D5D8B" w:rsidRPr="00757F0D">
        <w:rPr>
          <w:rFonts w:ascii="Times New Roman" w:hAnsi="Times New Roman" w:cs="Times New Roman"/>
          <w:color w:val="000000" w:themeColor="text1"/>
        </w:rPr>
        <w:t xml:space="preserve"> group</w:t>
      </w:r>
      <w:r w:rsidR="001E1FCA" w:rsidRPr="00757F0D">
        <w:rPr>
          <w:rFonts w:ascii="Times New Roman" w:hAnsi="Times New Roman" w:cs="Times New Roman"/>
          <w:color w:val="000000" w:themeColor="text1"/>
        </w:rPr>
        <w:t>s</w:t>
      </w:r>
      <w:r w:rsidR="00FE3C3A" w:rsidRPr="00757F0D">
        <w:rPr>
          <w:rStyle w:val="CommentReference"/>
          <w:rFonts w:ascii="Times New Roman" w:hAnsi="Times New Roman" w:cs="Times New Roman"/>
          <w:sz w:val="24"/>
          <w:szCs w:val="24"/>
        </w:rPr>
        <w:t xml:space="preserve"> (</w:t>
      </w:r>
      <w:r w:rsidR="002E6F22" w:rsidRPr="00757F0D">
        <w:rPr>
          <w:rFonts w:ascii="Times New Roman" w:hAnsi="Times New Roman" w:cs="Times New Roman"/>
          <w:color w:val="000000" w:themeColor="text1"/>
        </w:rPr>
        <w:t>Figure 1g, Table SII.4)</w:t>
      </w:r>
      <w:r w:rsidR="003D5D8B" w:rsidRPr="00757F0D">
        <w:rPr>
          <w:rFonts w:ascii="Times New Roman" w:hAnsi="Times New Roman" w:cs="Times New Roman"/>
          <w:color w:val="000000" w:themeColor="text1"/>
        </w:rPr>
        <w:t>. Diamond</w:t>
      </w:r>
      <w:r w:rsidR="00FE3C3A"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 xml:space="preserve"> classification did</w:t>
      </w:r>
      <w:r w:rsidR="001E1FCA"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n</w:t>
      </w:r>
      <w:r w:rsidR="001E1FCA" w:rsidRPr="00757F0D">
        <w:rPr>
          <w:rFonts w:ascii="Times New Roman" w:hAnsi="Times New Roman" w:cs="Times New Roman"/>
          <w:color w:val="000000" w:themeColor="text1"/>
        </w:rPr>
        <w:t>o</w:t>
      </w:r>
      <w:r w:rsidR="003D5D8B" w:rsidRPr="00757F0D">
        <w:rPr>
          <w:rFonts w:ascii="Times New Roman" w:hAnsi="Times New Roman" w:cs="Times New Roman"/>
          <w:color w:val="000000" w:themeColor="text1"/>
        </w:rPr>
        <w:t xml:space="preserve">t </w:t>
      </w:r>
      <w:r w:rsidR="003D5D8B" w:rsidRPr="00757F0D">
        <w:rPr>
          <w:rFonts w:ascii="Times New Roman" w:hAnsi="Times New Roman" w:cs="Times New Roman"/>
          <w:color w:val="000000" w:themeColor="text1"/>
        </w:rPr>
        <w:lastRenderedPageBreak/>
        <w:t xml:space="preserve">identify any reads as Viruses. Archaea’s </w:t>
      </w:r>
      <w:r w:rsidR="0050101D" w:rsidRPr="00757F0D">
        <w:rPr>
          <w:rFonts w:ascii="Times New Roman" w:hAnsi="Times New Roman" w:cs="Times New Roman"/>
          <w:color w:val="000000" w:themeColor="text1"/>
        </w:rPr>
        <w:t xml:space="preserve">read </w:t>
      </w:r>
      <w:r w:rsidR="003D5D8B" w:rsidRPr="00757F0D">
        <w:rPr>
          <w:rFonts w:ascii="Times New Roman" w:hAnsi="Times New Roman" w:cs="Times New Roman"/>
          <w:color w:val="000000" w:themeColor="text1"/>
        </w:rPr>
        <w:t xml:space="preserve">classification </w:t>
      </w:r>
      <w:r w:rsidR="0050101D" w:rsidRPr="00757F0D">
        <w:rPr>
          <w:rFonts w:ascii="Times New Roman" w:hAnsi="Times New Roman" w:cs="Times New Roman"/>
          <w:color w:val="000000" w:themeColor="text1"/>
        </w:rPr>
        <w:t xml:space="preserve">was </w:t>
      </w:r>
      <w:r w:rsidR="003D5D8B" w:rsidRPr="00757F0D">
        <w:rPr>
          <w:rFonts w:ascii="Times New Roman" w:hAnsi="Times New Roman" w:cs="Times New Roman"/>
          <w:color w:val="000000" w:themeColor="text1"/>
        </w:rPr>
        <w:t>very similar</w:t>
      </w:r>
      <w:r w:rsidR="002E6F22" w:rsidRPr="00757F0D">
        <w:rPr>
          <w:rFonts w:ascii="Times New Roman" w:hAnsi="Times New Roman" w:cs="Times New Roman"/>
          <w:color w:val="000000" w:themeColor="text1"/>
        </w:rPr>
        <w:t xml:space="preserve"> </w:t>
      </w:r>
      <w:r w:rsidR="0050101D" w:rsidRPr="00757F0D">
        <w:rPr>
          <w:rFonts w:ascii="Times New Roman" w:hAnsi="Times New Roman" w:cs="Times New Roman"/>
          <w:color w:val="000000" w:themeColor="text1"/>
        </w:rPr>
        <w:t>across software</w:t>
      </w:r>
      <w:r w:rsidR="00FE3C3A" w:rsidRPr="00757F0D">
        <w:rPr>
          <w:rFonts w:ascii="Times New Roman" w:hAnsi="Times New Roman" w:cs="Times New Roman"/>
          <w:color w:val="000000" w:themeColor="text1"/>
        </w:rPr>
        <w:t xml:space="preserve"> </w:t>
      </w:r>
      <w:r w:rsidR="002E6F22" w:rsidRPr="00757F0D">
        <w:rPr>
          <w:rFonts w:ascii="Times New Roman" w:hAnsi="Times New Roman" w:cs="Times New Roman"/>
          <w:color w:val="000000" w:themeColor="text1"/>
        </w:rPr>
        <w:t>(Figure 1h, Table II.3)</w:t>
      </w:r>
      <w:r w:rsidR="003D5D8B" w:rsidRPr="00757F0D">
        <w:rPr>
          <w:rFonts w:ascii="Times New Roman" w:hAnsi="Times New Roman" w:cs="Times New Roman"/>
          <w:color w:val="000000" w:themeColor="text1"/>
        </w:rPr>
        <w:t xml:space="preserve">, </w:t>
      </w:r>
      <w:proofErr w:type="gramStart"/>
      <w:r w:rsidR="0050101D" w:rsidRPr="00757F0D">
        <w:rPr>
          <w:rFonts w:ascii="Times New Roman" w:hAnsi="Times New Roman" w:cs="Times New Roman"/>
          <w:color w:val="000000" w:themeColor="text1"/>
        </w:rPr>
        <w:t>with the exception of</w:t>
      </w:r>
      <w:proofErr w:type="gramEnd"/>
      <w:r w:rsidR="0050101D"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 xml:space="preserve">Centrifuge </w:t>
      </w:r>
      <w:r w:rsidR="00D66A2E" w:rsidRPr="00757F0D">
        <w:rPr>
          <w:rFonts w:ascii="Times New Roman" w:hAnsi="Times New Roman" w:cs="Times New Roman"/>
          <w:color w:val="000000" w:themeColor="text1"/>
        </w:rPr>
        <w:t>with statistically</w:t>
      </w:r>
      <w:r w:rsidR="0050101D"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significant differen</w:t>
      </w:r>
      <w:r w:rsidR="00D66A2E" w:rsidRPr="00757F0D">
        <w:rPr>
          <w:rFonts w:ascii="Times New Roman" w:hAnsi="Times New Roman" w:cs="Times New Roman"/>
          <w:color w:val="000000" w:themeColor="text1"/>
        </w:rPr>
        <w:t>ces</w:t>
      </w:r>
      <w:r w:rsidR="003D5D8B" w:rsidRPr="00757F0D">
        <w:rPr>
          <w:rFonts w:ascii="Times New Roman" w:hAnsi="Times New Roman" w:cs="Times New Roman"/>
          <w:color w:val="000000" w:themeColor="text1"/>
        </w:rPr>
        <w:t xml:space="preserve"> </w:t>
      </w:r>
      <w:r w:rsidR="0050101D" w:rsidRPr="00757F0D">
        <w:rPr>
          <w:rFonts w:ascii="Times New Roman" w:hAnsi="Times New Roman" w:cs="Times New Roman"/>
          <w:color w:val="000000" w:themeColor="text1"/>
        </w:rPr>
        <w:t xml:space="preserve">from </w:t>
      </w:r>
      <w:r w:rsidR="00806E9E" w:rsidRPr="00757F0D">
        <w:rPr>
          <w:rFonts w:ascii="Times New Roman" w:hAnsi="Times New Roman" w:cs="Times New Roman"/>
          <w:color w:val="000000" w:themeColor="text1"/>
        </w:rPr>
        <w:t>most of</w:t>
      </w:r>
      <w:r w:rsidR="003D5D8B" w:rsidRPr="00757F0D">
        <w:rPr>
          <w:rFonts w:ascii="Times New Roman" w:hAnsi="Times New Roman" w:cs="Times New Roman"/>
          <w:color w:val="000000" w:themeColor="text1"/>
        </w:rPr>
        <w:t xml:space="preserve"> other software (BLASTN, Diamond, Kraken2, CLARK, and CLARK-s). Bracken and Metaphlan3 did</w:t>
      </w:r>
      <w:r w:rsidR="009A2D60" w:rsidRPr="00757F0D">
        <w:rPr>
          <w:rFonts w:ascii="Times New Roman" w:hAnsi="Times New Roman" w:cs="Times New Roman"/>
          <w:color w:val="000000" w:themeColor="text1"/>
        </w:rPr>
        <w:t xml:space="preserve"> not </w:t>
      </w:r>
      <w:r w:rsidR="003D5D8B" w:rsidRPr="00757F0D">
        <w:rPr>
          <w:rFonts w:ascii="Times New Roman" w:hAnsi="Times New Roman" w:cs="Times New Roman"/>
          <w:color w:val="000000" w:themeColor="text1"/>
        </w:rPr>
        <w:t>classify any reads into the Archaea</w:t>
      </w:r>
      <w:r w:rsidR="002E6F22" w:rsidRPr="00757F0D">
        <w:rPr>
          <w:rFonts w:ascii="Times New Roman" w:hAnsi="Times New Roman" w:cs="Times New Roman"/>
          <w:color w:val="000000" w:themeColor="text1"/>
        </w:rPr>
        <w:t xml:space="preserve"> (</w:t>
      </w:r>
      <w:r w:rsidR="0050101D" w:rsidRPr="00757F0D">
        <w:rPr>
          <w:rFonts w:ascii="Times New Roman" w:hAnsi="Times New Roman" w:cs="Times New Roman"/>
          <w:color w:val="000000" w:themeColor="text1"/>
        </w:rPr>
        <w:t>F</w:t>
      </w:r>
      <w:r w:rsidR="002E6F22" w:rsidRPr="00757F0D">
        <w:rPr>
          <w:rFonts w:ascii="Times New Roman" w:hAnsi="Times New Roman" w:cs="Times New Roman"/>
          <w:color w:val="000000" w:themeColor="text1"/>
        </w:rPr>
        <w:t>igure 1h)</w:t>
      </w:r>
      <w:r w:rsidR="003D5D8B" w:rsidRPr="00757F0D">
        <w:rPr>
          <w:rFonts w:ascii="Times New Roman" w:hAnsi="Times New Roman" w:cs="Times New Roman"/>
          <w:color w:val="000000" w:themeColor="text1"/>
        </w:rPr>
        <w:t xml:space="preserve">. </w:t>
      </w:r>
    </w:p>
    <w:p w14:paraId="2FEBC171" w14:textId="04EC48F0" w:rsidR="003D5D8B" w:rsidRPr="00757F0D" w:rsidRDefault="003D5D8B" w:rsidP="002B774D">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At the </w:t>
      </w:r>
      <w:r w:rsidR="00C111B4" w:rsidRPr="00757F0D">
        <w:rPr>
          <w:rFonts w:ascii="Times New Roman" w:hAnsi="Times New Roman" w:cs="Times New Roman"/>
          <w:color w:val="000000" w:themeColor="text1"/>
        </w:rPr>
        <w:t>phylum</w:t>
      </w:r>
      <w:r w:rsidR="00ED017A"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level, the number of unique </w:t>
      </w:r>
      <w:r w:rsidR="00FF34B6" w:rsidRPr="00757F0D">
        <w:rPr>
          <w:rFonts w:ascii="Times New Roman" w:hAnsi="Times New Roman" w:cs="Times New Roman"/>
          <w:color w:val="000000" w:themeColor="text1"/>
        </w:rPr>
        <w:t xml:space="preserve">microbial </w:t>
      </w:r>
      <w:r w:rsidRPr="00757F0D">
        <w:rPr>
          <w:rFonts w:ascii="Times New Roman" w:hAnsi="Times New Roman" w:cs="Times New Roman"/>
          <w:color w:val="000000" w:themeColor="text1"/>
        </w:rPr>
        <w:t>taxa identified by each software range</w:t>
      </w:r>
      <w:r w:rsidR="009A2D60"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from 5 using Metaphlan3 to 59 using Kaiju. We extracted the top 5 </w:t>
      </w:r>
      <w:r w:rsidR="00C111B4" w:rsidRPr="00757F0D">
        <w:rPr>
          <w:rFonts w:ascii="Times New Roman" w:hAnsi="Times New Roman" w:cs="Times New Roman"/>
          <w:color w:val="000000" w:themeColor="text1"/>
        </w:rPr>
        <w:t>phylum</w:t>
      </w:r>
      <w:r w:rsidRPr="00757F0D">
        <w:rPr>
          <w:rFonts w:ascii="Times New Roman" w:hAnsi="Times New Roman" w:cs="Times New Roman"/>
          <w:color w:val="000000" w:themeColor="text1"/>
        </w:rPr>
        <w:t xml:space="preserve"> taxa identified from each sample and combined </w:t>
      </w:r>
      <w:r w:rsidR="00D66A2E" w:rsidRPr="00757F0D">
        <w:rPr>
          <w:rFonts w:ascii="Times New Roman" w:hAnsi="Times New Roman" w:cs="Times New Roman"/>
          <w:color w:val="000000" w:themeColor="text1"/>
        </w:rPr>
        <w:t xml:space="preserve">all </w:t>
      </w:r>
      <w:r w:rsidRPr="00757F0D">
        <w:rPr>
          <w:rFonts w:ascii="Times New Roman" w:hAnsi="Times New Roman" w:cs="Times New Roman"/>
          <w:color w:val="000000" w:themeColor="text1"/>
        </w:rPr>
        <w:t>reads classified to other phyla into the “p__</w:t>
      </w:r>
      <w:proofErr w:type="spellStart"/>
      <w:r w:rsidRPr="00757F0D">
        <w:rPr>
          <w:rFonts w:ascii="Times New Roman" w:hAnsi="Times New Roman" w:cs="Times New Roman"/>
          <w:color w:val="000000" w:themeColor="text1"/>
        </w:rPr>
        <w:t>Other_Phyla</w:t>
      </w:r>
      <w:proofErr w:type="spellEnd"/>
      <w:r w:rsidRPr="00757F0D">
        <w:rPr>
          <w:rFonts w:ascii="Times New Roman" w:hAnsi="Times New Roman" w:cs="Times New Roman"/>
          <w:color w:val="000000" w:themeColor="text1"/>
        </w:rPr>
        <w:t xml:space="preserve">” </w:t>
      </w:r>
      <w:r w:rsidR="00FE3C3A" w:rsidRPr="00757F0D">
        <w:rPr>
          <w:rFonts w:ascii="Times New Roman" w:hAnsi="Times New Roman" w:cs="Times New Roman"/>
          <w:color w:val="000000" w:themeColor="text1"/>
        </w:rPr>
        <w:t xml:space="preserve">taxon </w:t>
      </w:r>
      <w:r w:rsidRPr="00757F0D">
        <w:rPr>
          <w:rFonts w:ascii="Times New Roman" w:hAnsi="Times New Roman" w:cs="Times New Roman"/>
          <w:color w:val="000000" w:themeColor="text1"/>
        </w:rPr>
        <w:t xml:space="preserve">(Figure </w:t>
      </w:r>
      <w:r w:rsidR="002E6F22" w:rsidRPr="00757F0D">
        <w:rPr>
          <w:rFonts w:ascii="Times New Roman" w:hAnsi="Times New Roman" w:cs="Times New Roman"/>
          <w:color w:val="000000" w:themeColor="text1"/>
        </w:rPr>
        <w:t>2</w:t>
      </w:r>
      <w:r w:rsidRPr="00757F0D">
        <w:rPr>
          <w:rFonts w:ascii="Times New Roman" w:hAnsi="Times New Roman" w:cs="Times New Roman"/>
          <w:color w:val="000000" w:themeColor="text1"/>
        </w:rPr>
        <w:t>). T</w:t>
      </w:r>
      <w:r w:rsidR="0050101D" w:rsidRPr="00757F0D">
        <w:rPr>
          <w:rFonts w:ascii="Times New Roman" w:hAnsi="Times New Roman" w:cs="Times New Roman"/>
          <w:color w:val="000000" w:themeColor="text1"/>
        </w:rPr>
        <w:t>he t</w:t>
      </w:r>
      <w:r w:rsidRPr="00757F0D">
        <w:rPr>
          <w:rFonts w:ascii="Times New Roman" w:hAnsi="Times New Roman" w:cs="Times New Roman"/>
          <w:color w:val="000000" w:themeColor="text1"/>
        </w:rPr>
        <w:t>op 5 Phyla described a large percentage of read classification for all software</w:t>
      </w:r>
      <w:r w:rsidR="00220B1C" w:rsidRPr="00757F0D">
        <w:rPr>
          <w:rFonts w:ascii="Times New Roman" w:hAnsi="Times New Roman" w:cs="Times New Roman"/>
          <w:color w:val="000000" w:themeColor="text1"/>
        </w:rPr>
        <w:t xml:space="preserve">, but </w:t>
      </w:r>
      <w:r w:rsidRPr="00757F0D">
        <w:rPr>
          <w:rFonts w:ascii="Times New Roman" w:hAnsi="Times New Roman" w:cs="Times New Roman"/>
          <w:color w:val="000000" w:themeColor="text1"/>
        </w:rPr>
        <w:t xml:space="preserve">the distribution of reads classified into different phyla taxa are different across software. For example, </w:t>
      </w:r>
      <w:r w:rsidR="009B32CF" w:rsidRPr="00757F0D">
        <w:rPr>
          <w:rFonts w:ascii="Times New Roman" w:hAnsi="Times New Roman" w:cs="Times New Roman"/>
          <w:color w:val="000000" w:themeColor="text1"/>
        </w:rPr>
        <w:t>v</w:t>
      </w:r>
      <w:r w:rsidRPr="00757F0D">
        <w:rPr>
          <w:rFonts w:ascii="Times New Roman" w:hAnsi="Times New Roman" w:cs="Times New Roman"/>
          <w:color w:val="000000" w:themeColor="text1"/>
        </w:rPr>
        <w:t>ir</w:t>
      </w:r>
      <w:r w:rsidR="009B32CF"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taxon, “</w:t>
      </w:r>
      <w:proofErr w:type="spellStart"/>
      <w:r w:rsidRPr="00757F0D">
        <w:rPr>
          <w:rFonts w:ascii="Times New Roman" w:hAnsi="Times New Roman" w:cs="Times New Roman"/>
          <w:color w:val="000000" w:themeColor="text1"/>
        </w:rPr>
        <w:t>p_Pisuviricota</w:t>
      </w:r>
      <w:proofErr w:type="spellEnd"/>
      <w:r w:rsidRPr="00757F0D">
        <w:rPr>
          <w:rFonts w:ascii="Times New Roman" w:hAnsi="Times New Roman" w:cs="Times New Roman"/>
          <w:color w:val="000000" w:themeColor="text1"/>
        </w:rPr>
        <w:t>”, contributed to over 85% (569/665) of the reads classified in sample R22.K using BLASTN</w:t>
      </w:r>
      <w:r w:rsidR="002E6F22" w:rsidRPr="00757F0D">
        <w:rPr>
          <w:rFonts w:ascii="Times New Roman" w:hAnsi="Times New Roman" w:cs="Times New Roman"/>
          <w:color w:val="000000" w:themeColor="text1"/>
        </w:rPr>
        <w:t xml:space="preserve"> (Figure 2a),</w:t>
      </w:r>
      <w:r w:rsidRPr="00757F0D">
        <w:rPr>
          <w:rFonts w:ascii="Times New Roman" w:hAnsi="Times New Roman" w:cs="Times New Roman"/>
          <w:color w:val="000000" w:themeColor="text1"/>
        </w:rPr>
        <w:t xml:space="preserve"> </w:t>
      </w:r>
      <w:r w:rsidR="0057036A" w:rsidRPr="00757F0D">
        <w:rPr>
          <w:rFonts w:ascii="Times New Roman" w:hAnsi="Times New Roman" w:cs="Times New Roman"/>
          <w:color w:val="000000" w:themeColor="text1"/>
        </w:rPr>
        <w:t xml:space="preserve">but </w:t>
      </w:r>
      <w:r w:rsidRPr="00757F0D">
        <w:rPr>
          <w:rFonts w:ascii="Times New Roman" w:hAnsi="Times New Roman" w:cs="Times New Roman"/>
          <w:color w:val="000000" w:themeColor="text1"/>
        </w:rPr>
        <w:t xml:space="preserve">this taxon was not identified by any other software. Metaphlan3 classified all </w:t>
      </w:r>
      <w:r w:rsidR="0057036A" w:rsidRPr="00757F0D">
        <w:rPr>
          <w:rFonts w:ascii="Times New Roman" w:hAnsi="Times New Roman" w:cs="Times New Roman"/>
          <w:color w:val="000000" w:themeColor="text1"/>
        </w:rPr>
        <w:t>the</w:t>
      </w:r>
      <w:r w:rsidRPr="00757F0D">
        <w:rPr>
          <w:rFonts w:ascii="Times New Roman" w:hAnsi="Times New Roman" w:cs="Times New Roman"/>
          <w:color w:val="000000" w:themeColor="text1"/>
        </w:rPr>
        <w:t xml:space="preserve"> reads in sample R22.K into “p__</w:t>
      </w:r>
      <w:proofErr w:type="spellStart"/>
      <w:r w:rsidRPr="00757F0D">
        <w:rPr>
          <w:rFonts w:ascii="Times New Roman" w:hAnsi="Times New Roman" w:cs="Times New Roman"/>
          <w:color w:val="000000" w:themeColor="text1"/>
        </w:rPr>
        <w:t>Viruses_unclassified</w:t>
      </w:r>
      <w:proofErr w:type="spellEnd"/>
      <w:r w:rsidRPr="00757F0D">
        <w:rPr>
          <w:rFonts w:ascii="Times New Roman" w:hAnsi="Times New Roman" w:cs="Times New Roman"/>
          <w:color w:val="000000" w:themeColor="text1"/>
        </w:rPr>
        <w:t>”</w:t>
      </w:r>
      <w:r w:rsidR="002E6F22" w:rsidRPr="00757F0D">
        <w:rPr>
          <w:rFonts w:ascii="Times New Roman" w:hAnsi="Times New Roman" w:cs="Times New Roman"/>
          <w:color w:val="000000" w:themeColor="text1"/>
        </w:rPr>
        <w:t xml:space="preserve"> (Figure 2h)</w:t>
      </w:r>
      <w:r w:rsidRPr="00757F0D">
        <w:rPr>
          <w:rFonts w:ascii="Times New Roman" w:hAnsi="Times New Roman" w:cs="Times New Roman"/>
          <w:color w:val="000000" w:themeColor="text1"/>
        </w:rPr>
        <w:t>, and CLARK and CLARK-s classified 63% (120/190) and 57% (95/166) of sample R22.K’s read</w:t>
      </w:r>
      <w:r w:rsidR="0057036A"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t>
      </w:r>
      <w:r w:rsidR="0050101D" w:rsidRPr="00757F0D">
        <w:rPr>
          <w:rFonts w:ascii="Times New Roman" w:hAnsi="Times New Roman" w:cs="Times New Roman"/>
          <w:color w:val="000000" w:themeColor="text1"/>
        </w:rPr>
        <w:t>in</w:t>
      </w:r>
      <w:r w:rsidRPr="00757F0D">
        <w:rPr>
          <w:rFonts w:ascii="Times New Roman" w:hAnsi="Times New Roman" w:cs="Times New Roman"/>
          <w:color w:val="000000" w:themeColor="text1"/>
        </w:rPr>
        <w:t xml:space="preserve">to two different </w:t>
      </w:r>
      <w:r w:rsidR="009B32CF" w:rsidRPr="00757F0D">
        <w:rPr>
          <w:rFonts w:ascii="Times New Roman" w:hAnsi="Times New Roman" w:cs="Times New Roman"/>
          <w:color w:val="000000" w:themeColor="text1"/>
        </w:rPr>
        <w:t>v</w:t>
      </w:r>
      <w:r w:rsidRPr="00757F0D">
        <w:rPr>
          <w:rFonts w:ascii="Times New Roman" w:hAnsi="Times New Roman" w:cs="Times New Roman"/>
          <w:color w:val="000000" w:themeColor="text1"/>
        </w:rPr>
        <w:t>ir</w:t>
      </w:r>
      <w:r w:rsidR="009B32CF"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taxa, “p__</w:t>
      </w:r>
      <w:proofErr w:type="spellStart"/>
      <w:r w:rsidRPr="00757F0D">
        <w:rPr>
          <w:rFonts w:ascii="Times New Roman" w:hAnsi="Times New Roman" w:cs="Times New Roman"/>
          <w:color w:val="000000" w:themeColor="text1"/>
        </w:rPr>
        <w:t>Uroviricota</w:t>
      </w:r>
      <w:proofErr w:type="spellEnd"/>
      <w:r w:rsidRPr="00757F0D">
        <w:rPr>
          <w:rFonts w:ascii="Times New Roman" w:hAnsi="Times New Roman" w:cs="Times New Roman"/>
          <w:color w:val="000000" w:themeColor="text1"/>
        </w:rPr>
        <w:t>” and “p__</w:t>
      </w:r>
      <w:proofErr w:type="spellStart"/>
      <w:r w:rsidRPr="00757F0D">
        <w:rPr>
          <w:rFonts w:ascii="Times New Roman" w:hAnsi="Times New Roman" w:cs="Times New Roman"/>
          <w:color w:val="000000" w:themeColor="text1"/>
        </w:rPr>
        <w:t>Artverviricota</w:t>
      </w:r>
      <w:proofErr w:type="spellEnd"/>
      <w:r w:rsidRPr="00757F0D">
        <w:rPr>
          <w:rFonts w:ascii="Times New Roman" w:hAnsi="Times New Roman" w:cs="Times New Roman"/>
          <w:color w:val="000000" w:themeColor="text1"/>
        </w:rPr>
        <w:t>”</w:t>
      </w:r>
      <w:r w:rsidR="002E6F22" w:rsidRPr="00757F0D">
        <w:rPr>
          <w:rFonts w:ascii="Times New Roman" w:hAnsi="Times New Roman" w:cs="Times New Roman"/>
          <w:color w:val="000000" w:themeColor="text1"/>
        </w:rPr>
        <w:t xml:space="preserve"> (Figure </w:t>
      </w:r>
      <w:r w:rsidR="00CE788B" w:rsidRPr="00757F0D">
        <w:rPr>
          <w:rFonts w:ascii="Times New Roman" w:hAnsi="Times New Roman" w:cs="Times New Roman"/>
          <w:color w:val="000000" w:themeColor="text1"/>
        </w:rPr>
        <w:t>2f-g</w:t>
      </w:r>
      <w:r w:rsidR="002E6F22"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Kaiju also classified 21% of sample R22.K’s reads into “p__</w:t>
      </w:r>
      <w:proofErr w:type="spellStart"/>
      <w:r w:rsidRPr="00757F0D">
        <w:rPr>
          <w:rFonts w:ascii="Times New Roman" w:hAnsi="Times New Roman" w:cs="Times New Roman"/>
          <w:color w:val="000000" w:themeColor="text1"/>
        </w:rPr>
        <w:t>Artverviricota</w:t>
      </w:r>
      <w:proofErr w:type="spellEnd"/>
      <w:r w:rsidRPr="00757F0D">
        <w:rPr>
          <w:rFonts w:ascii="Times New Roman" w:hAnsi="Times New Roman" w:cs="Times New Roman"/>
          <w:color w:val="000000" w:themeColor="text1"/>
        </w:rPr>
        <w:t>” (34/157)</w:t>
      </w:r>
      <w:r w:rsidR="00CE788B" w:rsidRPr="00757F0D">
        <w:rPr>
          <w:rFonts w:ascii="Times New Roman" w:hAnsi="Times New Roman" w:cs="Times New Roman"/>
          <w:color w:val="000000" w:themeColor="text1"/>
        </w:rPr>
        <w:t xml:space="preserve"> (Figure 2i)</w:t>
      </w:r>
      <w:r w:rsidRPr="00757F0D">
        <w:rPr>
          <w:rFonts w:ascii="Times New Roman" w:hAnsi="Times New Roman" w:cs="Times New Roman"/>
          <w:color w:val="000000" w:themeColor="text1"/>
        </w:rPr>
        <w:t>. Similar</w:t>
      </w:r>
      <w:r w:rsidR="0050101D" w:rsidRPr="00757F0D">
        <w:rPr>
          <w:rFonts w:ascii="Times New Roman" w:hAnsi="Times New Roman" w:cs="Times New Roman"/>
          <w:color w:val="000000" w:themeColor="text1"/>
        </w:rPr>
        <w:t xml:space="preserve"> read</w:t>
      </w:r>
      <w:r w:rsidRPr="00757F0D">
        <w:rPr>
          <w:rFonts w:ascii="Times New Roman" w:hAnsi="Times New Roman" w:cs="Times New Roman"/>
          <w:color w:val="000000" w:themeColor="text1"/>
        </w:rPr>
        <w:t xml:space="preserve"> distributions </w:t>
      </w:r>
      <w:r w:rsidR="0050101D" w:rsidRPr="00757F0D">
        <w:rPr>
          <w:rFonts w:ascii="Times New Roman" w:hAnsi="Times New Roman" w:cs="Times New Roman"/>
          <w:color w:val="000000" w:themeColor="text1"/>
        </w:rPr>
        <w:t>i</w:t>
      </w:r>
      <w:r w:rsidRPr="00757F0D">
        <w:rPr>
          <w:rFonts w:ascii="Times New Roman" w:hAnsi="Times New Roman" w:cs="Times New Roman"/>
          <w:color w:val="000000" w:themeColor="text1"/>
        </w:rPr>
        <w:t xml:space="preserve">nvolving Virus classification </w:t>
      </w:r>
      <w:r w:rsidR="0057036A" w:rsidRPr="00757F0D">
        <w:rPr>
          <w:rFonts w:ascii="Times New Roman" w:hAnsi="Times New Roman" w:cs="Times New Roman"/>
          <w:color w:val="000000" w:themeColor="text1"/>
        </w:rPr>
        <w:t>were</w:t>
      </w:r>
      <w:r w:rsidRPr="00757F0D">
        <w:rPr>
          <w:rFonts w:ascii="Times New Roman" w:hAnsi="Times New Roman" w:cs="Times New Roman"/>
          <w:color w:val="000000" w:themeColor="text1"/>
        </w:rPr>
        <w:t xml:space="preserve"> observed in sample</w:t>
      </w:r>
      <w:r w:rsidR="0057036A"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R26.K, R26.S, and R27.K, where BLASTN classified 54% (657/1207), 20% (28/140), and 11% (422/3794) of reads into “</w:t>
      </w:r>
      <w:proofErr w:type="spellStart"/>
      <w:r w:rsidRPr="00757F0D">
        <w:rPr>
          <w:rFonts w:ascii="Times New Roman" w:hAnsi="Times New Roman" w:cs="Times New Roman"/>
          <w:color w:val="000000" w:themeColor="text1"/>
        </w:rPr>
        <w:t>p_Pisuviricota</w:t>
      </w:r>
      <w:proofErr w:type="spellEnd"/>
      <w:r w:rsidRPr="00757F0D">
        <w:rPr>
          <w:rFonts w:ascii="Times New Roman" w:hAnsi="Times New Roman" w:cs="Times New Roman"/>
          <w:color w:val="000000" w:themeColor="text1"/>
        </w:rPr>
        <w:t>”</w:t>
      </w:r>
      <w:r w:rsidR="00CE788B" w:rsidRPr="00757F0D">
        <w:rPr>
          <w:rFonts w:ascii="Times New Roman" w:hAnsi="Times New Roman" w:cs="Times New Roman"/>
          <w:color w:val="000000" w:themeColor="text1"/>
        </w:rPr>
        <w:t xml:space="preserve"> (Figure 2a)</w:t>
      </w:r>
      <w:r w:rsidRPr="00757F0D">
        <w:rPr>
          <w:rFonts w:ascii="Times New Roman" w:hAnsi="Times New Roman" w:cs="Times New Roman"/>
          <w:color w:val="000000" w:themeColor="text1"/>
        </w:rPr>
        <w:t>, respectively</w:t>
      </w:r>
      <w:r w:rsidR="00DD76BB"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CLARK and CLARK-s classified a large percentage of reads into </w:t>
      </w:r>
      <w:r w:rsidR="009B32CF" w:rsidRPr="00757F0D">
        <w:rPr>
          <w:rFonts w:ascii="Times New Roman" w:hAnsi="Times New Roman" w:cs="Times New Roman"/>
          <w:color w:val="000000" w:themeColor="text1"/>
        </w:rPr>
        <w:t>v</w:t>
      </w:r>
      <w:r w:rsidRPr="00757F0D">
        <w:rPr>
          <w:rFonts w:ascii="Times New Roman" w:hAnsi="Times New Roman" w:cs="Times New Roman"/>
          <w:color w:val="000000" w:themeColor="text1"/>
        </w:rPr>
        <w:t>ir</w:t>
      </w:r>
      <w:r w:rsidR="009B32CF"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taxon “p__</w:t>
      </w:r>
      <w:proofErr w:type="spellStart"/>
      <w:r w:rsidRPr="00757F0D">
        <w:rPr>
          <w:rFonts w:ascii="Times New Roman" w:hAnsi="Times New Roman" w:cs="Times New Roman"/>
          <w:color w:val="000000" w:themeColor="text1"/>
        </w:rPr>
        <w:t>Uroviricota</w:t>
      </w:r>
      <w:proofErr w:type="spellEnd"/>
      <w:r w:rsidRPr="00757F0D">
        <w:rPr>
          <w:rFonts w:ascii="Times New Roman" w:hAnsi="Times New Roman" w:cs="Times New Roman"/>
          <w:color w:val="000000" w:themeColor="text1"/>
        </w:rPr>
        <w:t>” (CLARK: 71% (636/900), 31/76 (41%), and 18% (201/1099); CLARK-s: 18% (50/271), 18% (7/67), 10% (83/1334), respectively)</w:t>
      </w:r>
      <w:r w:rsidR="00CE788B" w:rsidRPr="00757F0D">
        <w:rPr>
          <w:rFonts w:ascii="Times New Roman" w:hAnsi="Times New Roman" w:cs="Times New Roman"/>
          <w:color w:val="000000" w:themeColor="text1"/>
        </w:rPr>
        <w:t xml:space="preserve"> (Figure 2f-g)</w:t>
      </w:r>
      <w:r w:rsidRPr="00757F0D">
        <w:rPr>
          <w:rFonts w:ascii="Times New Roman" w:hAnsi="Times New Roman" w:cs="Times New Roman"/>
          <w:color w:val="000000" w:themeColor="text1"/>
        </w:rPr>
        <w:t xml:space="preserve">, but other software only identified </w:t>
      </w:r>
      <w:r w:rsidR="0050101D" w:rsidRPr="00757F0D">
        <w:rPr>
          <w:rFonts w:ascii="Times New Roman" w:hAnsi="Times New Roman" w:cs="Times New Roman"/>
          <w:color w:val="000000" w:themeColor="text1"/>
        </w:rPr>
        <w:t>zero or</w:t>
      </w:r>
      <w:r w:rsidRPr="00757F0D">
        <w:rPr>
          <w:rFonts w:ascii="Times New Roman" w:hAnsi="Times New Roman" w:cs="Times New Roman"/>
          <w:color w:val="000000" w:themeColor="text1"/>
        </w:rPr>
        <w:t xml:space="preserve"> a small number</w:t>
      </w:r>
      <w:r w:rsidR="00582429" w:rsidRPr="00757F0D">
        <w:rPr>
          <w:rFonts w:ascii="Times New Roman" w:hAnsi="Times New Roman" w:cs="Times New Roman"/>
          <w:color w:val="000000" w:themeColor="text1"/>
        </w:rPr>
        <w:t xml:space="preserve"> of reads</w:t>
      </w:r>
      <w:r w:rsidRPr="00757F0D">
        <w:rPr>
          <w:rFonts w:ascii="Times New Roman" w:hAnsi="Times New Roman" w:cs="Times New Roman"/>
          <w:color w:val="000000" w:themeColor="text1"/>
        </w:rPr>
        <w:t xml:space="preserve"> into a </w:t>
      </w:r>
      <w:r w:rsidR="009B32CF" w:rsidRPr="00757F0D">
        <w:rPr>
          <w:rFonts w:ascii="Times New Roman" w:hAnsi="Times New Roman" w:cs="Times New Roman"/>
          <w:color w:val="000000" w:themeColor="text1"/>
        </w:rPr>
        <w:t>viral</w:t>
      </w:r>
      <w:r w:rsidRPr="00757F0D">
        <w:rPr>
          <w:rFonts w:ascii="Times New Roman" w:hAnsi="Times New Roman" w:cs="Times New Roman"/>
          <w:color w:val="000000" w:themeColor="text1"/>
        </w:rPr>
        <w:t xml:space="preserve"> taxon </w:t>
      </w:r>
      <w:r w:rsidR="00FE3C3A" w:rsidRPr="00757F0D">
        <w:rPr>
          <w:rFonts w:ascii="Times New Roman" w:hAnsi="Times New Roman" w:cs="Times New Roman"/>
          <w:color w:val="000000" w:themeColor="text1"/>
        </w:rPr>
        <w:t xml:space="preserve">in these samples </w:t>
      </w:r>
      <w:r w:rsidRPr="00757F0D">
        <w:rPr>
          <w:rFonts w:ascii="Times New Roman" w:hAnsi="Times New Roman" w:cs="Times New Roman"/>
          <w:color w:val="000000" w:themeColor="text1"/>
        </w:rPr>
        <w:t xml:space="preserve">(Kraken2 classified </w:t>
      </w:r>
      <w:r w:rsidR="00A85084" w:rsidRPr="00757F0D">
        <w:rPr>
          <w:rFonts w:ascii="Times New Roman" w:hAnsi="Times New Roman" w:cs="Times New Roman"/>
          <w:color w:val="000000" w:themeColor="text1"/>
        </w:rPr>
        <w:t>4</w:t>
      </w:r>
      <w:r w:rsidRPr="00757F0D">
        <w:rPr>
          <w:rFonts w:ascii="Times New Roman" w:hAnsi="Times New Roman" w:cs="Times New Roman"/>
          <w:color w:val="000000" w:themeColor="text1"/>
        </w:rPr>
        <w:t xml:space="preserve"> reads into taxon “p__</w:t>
      </w:r>
      <w:proofErr w:type="spellStart"/>
      <w:r w:rsidRPr="00757F0D">
        <w:rPr>
          <w:rFonts w:ascii="Times New Roman" w:hAnsi="Times New Roman" w:cs="Times New Roman"/>
          <w:color w:val="000000" w:themeColor="text1"/>
        </w:rPr>
        <w:t>Uroviricota</w:t>
      </w:r>
      <w:proofErr w:type="spellEnd"/>
      <w:r w:rsidRPr="00757F0D">
        <w:rPr>
          <w:rFonts w:ascii="Times New Roman" w:hAnsi="Times New Roman" w:cs="Times New Roman"/>
          <w:color w:val="000000" w:themeColor="text1"/>
        </w:rPr>
        <w:t>”</w:t>
      </w:r>
      <w:r w:rsidR="00CE788B" w:rsidRPr="00757F0D">
        <w:rPr>
          <w:rFonts w:ascii="Times New Roman" w:hAnsi="Times New Roman" w:cs="Times New Roman"/>
          <w:color w:val="000000" w:themeColor="text1"/>
        </w:rPr>
        <w:t>, Figure 2c</w:t>
      </w:r>
      <w:r w:rsidRPr="00757F0D">
        <w:rPr>
          <w:rFonts w:ascii="Times New Roman" w:hAnsi="Times New Roman" w:cs="Times New Roman"/>
          <w:color w:val="000000" w:themeColor="text1"/>
        </w:rPr>
        <w:t xml:space="preserve">). </w:t>
      </w:r>
      <w:r w:rsidR="0057036A" w:rsidRPr="00757F0D">
        <w:rPr>
          <w:rFonts w:ascii="Times New Roman" w:hAnsi="Times New Roman" w:cs="Times New Roman"/>
          <w:color w:val="000000" w:themeColor="text1"/>
        </w:rPr>
        <w:t>T</w:t>
      </w:r>
      <w:r w:rsidRPr="00757F0D">
        <w:rPr>
          <w:rFonts w:ascii="Times New Roman" w:hAnsi="Times New Roman" w:cs="Times New Roman"/>
          <w:color w:val="000000" w:themeColor="text1"/>
        </w:rPr>
        <w:t>he distribution of Bacteria reads classified by BLAST</w:t>
      </w:r>
      <w:r w:rsidR="00582429" w:rsidRPr="00757F0D">
        <w:rPr>
          <w:rFonts w:ascii="Times New Roman" w:hAnsi="Times New Roman" w:cs="Times New Roman"/>
          <w:color w:val="000000" w:themeColor="text1"/>
        </w:rPr>
        <w:t>N</w:t>
      </w:r>
      <w:r w:rsidRPr="00757F0D">
        <w:rPr>
          <w:rFonts w:ascii="Times New Roman" w:hAnsi="Times New Roman" w:cs="Times New Roman"/>
          <w:color w:val="000000" w:themeColor="text1"/>
        </w:rPr>
        <w:t xml:space="preserve">, Kraken2, Bracken, Centrifuge, CLARK, CLARK-s, and Kaiju are relatively consistent across samples. The diversity of taxa identified by Metaphlan3 </w:t>
      </w:r>
      <w:r w:rsidR="00015F44" w:rsidRPr="00757F0D">
        <w:rPr>
          <w:rFonts w:ascii="Times New Roman" w:hAnsi="Times New Roman" w:cs="Times New Roman"/>
          <w:color w:val="000000" w:themeColor="text1"/>
        </w:rPr>
        <w:t>is</w:t>
      </w:r>
      <w:r w:rsidRPr="00757F0D">
        <w:rPr>
          <w:rFonts w:ascii="Times New Roman" w:hAnsi="Times New Roman" w:cs="Times New Roman"/>
          <w:color w:val="000000" w:themeColor="text1"/>
        </w:rPr>
        <w:t xml:space="preserve"> significantly l</w:t>
      </w:r>
      <w:r w:rsidR="0057036A" w:rsidRPr="00757F0D">
        <w:rPr>
          <w:rFonts w:ascii="Times New Roman" w:hAnsi="Times New Roman" w:cs="Times New Roman"/>
          <w:color w:val="000000" w:themeColor="text1"/>
        </w:rPr>
        <w:t>ower</w:t>
      </w:r>
      <w:r w:rsidRPr="00757F0D">
        <w:rPr>
          <w:rFonts w:ascii="Times New Roman" w:hAnsi="Times New Roman" w:cs="Times New Roman"/>
          <w:color w:val="000000" w:themeColor="text1"/>
        </w:rPr>
        <w:t xml:space="preserve"> than </w:t>
      </w:r>
      <w:r w:rsidR="00015F44" w:rsidRPr="00757F0D">
        <w:rPr>
          <w:rFonts w:ascii="Times New Roman" w:hAnsi="Times New Roman" w:cs="Times New Roman"/>
          <w:color w:val="000000" w:themeColor="text1"/>
        </w:rPr>
        <w:t>the one</w:t>
      </w:r>
      <w:r w:rsidR="0057036A" w:rsidRPr="00757F0D">
        <w:rPr>
          <w:rFonts w:ascii="Times New Roman" w:hAnsi="Times New Roman" w:cs="Times New Roman"/>
          <w:color w:val="000000" w:themeColor="text1"/>
        </w:rPr>
        <w:t>s</w:t>
      </w:r>
      <w:r w:rsidR="00015F44" w:rsidRPr="00757F0D">
        <w:rPr>
          <w:rFonts w:ascii="Times New Roman" w:hAnsi="Times New Roman" w:cs="Times New Roman"/>
          <w:color w:val="000000" w:themeColor="text1"/>
        </w:rPr>
        <w:t xml:space="preserve"> identified by</w:t>
      </w:r>
      <w:r w:rsidRPr="00757F0D">
        <w:rPr>
          <w:rFonts w:ascii="Times New Roman" w:hAnsi="Times New Roman" w:cs="Times New Roman"/>
          <w:color w:val="000000" w:themeColor="text1"/>
        </w:rPr>
        <w:t xml:space="preserve"> other software</w:t>
      </w:r>
      <w:r w:rsidR="00015F44" w:rsidRPr="00757F0D">
        <w:rPr>
          <w:rFonts w:ascii="Times New Roman" w:hAnsi="Times New Roman" w:cs="Times New Roman"/>
          <w:color w:val="000000" w:themeColor="text1"/>
        </w:rPr>
        <w:t xml:space="preserve"> </w:t>
      </w:r>
      <w:r w:rsidR="00D8370E" w:rsidRPr="00757F0D">
        <w:rPr>
          <w:rFonts w:ascii="Times New Roman" w:hAnsi="Times New Roman" w:cs="Times New Roman"/>
          <w:color w:val="000000" w:themeColor="text1"/>
        </w:rPr>
        <w:t>(Figure 2h)</w:t>
      </w:r>
      <w:r w:rsidR="00015F44"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For example, Metaphlan3 identified 100% of sample R</w:t>
      </w:r>
      <w:r w:rsidR="00D8370E" w:rsidRPr="00757F0D">
        <w:rPr>
          <w:rFonts w:ascii="Times New Roman" w:hAnsi="Times New Roman" w:cs="Times New Roman"/>
          <w:color w:val="000000" w:themeColor="text1"/>
        </w:rPr>
        <w:t>2</w:t>
      </w:r>
      <w:r w:rsidRPr="00757F0D">
        <w:rPr>
          <w:rFonts w:ascii="Times New Roman" w:hAnsi="Times New Roman" w:cs="Times New Roman"/>
          <w:color w:val="000000" w:themeColor="text1"/>
        </w:rPr>
        <w:t>7.L’s reads as “</w:t>
      </w:r>
      <w:proofErr w:type="spellStart"/>
      <w:r w:rsidRPr="00757F0D">
        <w:rPr>
          <w:rFonts w:ascii="Times New Roman" w:hAnsi="Times New Roman" w:cs="Times New Roman"/>
          <w:color w:val="000000" w:themeColor="text1"/>
        </w:rPr>
        <w:t>p__Proteobacteria</w:t>
      </w:r>
      <w:proofErr w:type="spellEnd"/>
      <w:r w:rsidR="00FA5692" w:rsidRPr="00757F0D">
        <w:rPr>
          <w:rFonts w:ascii="Times New Roman" w:hAnsi="Times New Roman" w:cs="Times New Roman"/>
          <w:color w:val="000000" w:themeColor="text1"/>
        </w:rPr>
        <w:t>”</w:t>
      </w:r>
      <w:r w:rsidR="00B469C6" w:rsidRPr="00757F0D">
        <w:rPr>
          <w:rFonts w:ascii="Times New Roman" w:hAnsi="Times New Roman" w:cs="Times New Roman"/>
          <w:color w:val="000000" w:themeColor="text1"/>
        </w:rPr>
        <w:t xml:space="preserve"> (</w:t>
      </w:r>
      <w:r w:rsidR="00C111B4" w:rsidRPr="00757F0D">
        <w:rPr>
          <w:rFonts w:ascii="Times New Roman" w:hAnsi="Times New Roman" w:cs="Times New Roman"/>
          <w:color w:val="000000" w:themeColor="text1"/>
        </w:rPr>
        <w:t>Genus</w:t>
      </w:r>
      <w:r w:rsidR="00B469C6" w:rsidRPr="00757F0D">
        <w:rPr>
          <w:rFonts w:ascii="Times New Roman" w:hAnsi="Times New Roman" w:cs="Times New Roman"/>
          <w:color w:val="000000" w:themeColor="text1"/>
        </w:rPr>
        <w:t xml:space="preserve">: </w:t>
      </w:r>
      <w:r w:rsidR="00B469C6" w:rsidRPr="00757F0D">
        <w:rPr>
          <w:rFonts w:ascii="Times New Roman" w:hAnsi="Times New Roman" w:cs="Times New Roman"/>
          <w:i/>
          <w:iCs/>
          <w:color w:val="000000" w:themeColor="text1"/>
        </w:rPr>
        <w:t>Bordetella</w:t>
      </w:r>
      <w:r w:rsidR="00B2634F" w:rsidRPr="00757F0D">
        <w:rPr>
          <w:rFonts w:ascii="Times New Roman" w:hAnsi="Times New Roman" w:cs="Times New Roman"/>
          <w:color w:val="000000" w:themeColor="text1"/>
        </w:rPr>
        <w:t>;</w:t>
      </w:r>
      <w:r w:rsidR="00B469C6" w:rsidRPr="00757F0D">
        <w:rPr>
          <w:rFonts w:ascii="Times New Roman" w:hAnsi="Times New Roman" w:cs="Times New Roman"/>
          <w:color w:val="000000" w:themeColor="text1"/>
        </w:rPr>
        <w:t xml:space="preserve"> Species: </w:t>
      </w:r>
      <w:bookmarkStart w:id="76" w:name="OLE_LINK67"/>
      <w:bookmarkStart w:id="77" w:name="OLE_LINK68"/>
      <w:r w:rsidR="00B469C6" w:rsidRPr="00757F0D">
        <w:rPr>
          <w:rFonts w:ascii="Times New Roman" w:hAnsi="Times New Roman" w:cs="Times New Roman"/>
          <w:i/>
          <w:iCs/>
          <w:color w:val="000000" w:themeColor="text1"/>
        </w:rPr>
        <w:t xml:space="preserve">B. </w:t>
      </w:r>
      <w:proofErr w:type="spellStart"/>
      <w:r w:rsidR="00B469C6" w:rsidRPr="00757F0D">
        <w:rPr>
          <w:rFonts w:ascii="Times New Roman" w:hAnsi="Times New Roman" w:cs="Times New Roman"/>
          <w:i/>
          <w:iCs/>
          <w:color w:val="000000" w:themeColor="text1"/>
        </w:rPr>
        <w:t>bronchiseptica</w:t>
      </w:r>
      <w:bookmarkEnd w:id="76"/>
      <w:bookmarkEnd w:id="77"/>
      <w:proofErr w:type="spellEnd"/>
      <w:r w:rsidR="00B469C6" w:rsidRPr="00757F0D">
        <w:rPr>
          <w:rFonts w:ascii="Times New Roman" w:hAnsi="Times New Roman" w:cs="Times New Roman"/>
          <w:i/>
          <w:iCs/>
          <w:color w:val="000000" w:themeColor="text1"/>
        </w:rPr>
        <w:t xml:space="preserve">, B. pertussis, B. </w:t>
      </w:r>
      <w:proofErr w:type="spellStart"/>
      <w:r w:rsidR="00B469C6" w:rsidRPr="00757F0D">
        <w:rPr>
          <w:rFonts w:ascii="Times New Roman" w:hAnsi="Times New Roman" w:cs="Times New Roman"/>
          <w:i/>
          <w:iCs/>
          <w:color w:val="000000" w:themeColor="text1"/>
        </w:rPr>
        <w:t>parapertussis</w:t>
      </w:r>
      <w:proofErr w:type="spellEnd"/>
      <w:r w:rsidR="00B469C6" w:rsidRPr="00757F0D">
        <w:rPr>
          <w:rFonts w:ascii="Times New Roman" w:hAnsi="Times New Roman" w:cs="Times New Roman"/>
          <w:i/>
          <w:iCs/>
          <w:color w:val="000000" w:themeColor="text1"/>
        </w:rPr>
        <w:t>,</w:t>
      </w:r>
      <w:r w:rsidR="00B469C6" w:rsidRPr="00757F0D">
        <w:rPr>
          <w:rFonts w:ascii="Times New Roman" w:hAnsi="Times New Roman" w:cs="Times New Roman"/>
          <w:color w:val="000000" w:themeColor="text1"/>
        </w:rPr>
        <w:t xml:space="preserve"> and </w:t>
      </w:r>
      <w:bookmarkStart w:id="78" w:name="OLE_LINK69"/>
      <w:bookmarkStart w:id="79" w:name="OLE_LINK70"/>
      <w:r w:rsidR="00B469C6" w:rsidRPr="00757F0D">
        <w:rPr>
          <w:rFonts w:ascii="Times New Roman" w:hAnsi="Times New Roman" w:cs="Times New Roman"/>
          <w:i/>
          <w:iCs/>
          <w:color w:val="000000" w:themeColor="text1"/>
        </w:rPr>
        <w:t xml:space="preserve">B. </w:t>
      </w:r>
      <w:proofErr w:type="spellStart"/>
      <w:r w:rsidR="00B469C6" w:rsidRPr="00757F0D">
        <w:rPr>
          <w:rFonts w:ascii="Times New Roman" w:hAnsi="Times New Roman" w:cs="Times New Roman"/>
          <w:i/>
          <w:iCs/>
          <w:color w:val="000000" w:themeColor="text1"/>
        </w:rPr>
        <w:t>pseudohinzii</w:t>
      </w:r>
      <w:bookmarkEnd w:id="78"/>
      <w:bookmarkEnd w:id="79"/>
      <w:proofErr w:type="spellEnd"/>
      <w:r w:rsidR="00B469C6"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while other software identified </w:t>
      </w:r>
      <w:r w:rsidRPr="00757F0D">
        <w:rPr>
          <w:rFonts w:ascii="Times New Roman" w:hAnsi="Times New Roman" w:cs="Times New Roman"/>
          <w:color w:val="000000" w:themeColor="text1"/>
        </w:rPr>
        <w:lastRenderedPageBreak/>
        <w:t>29% (SD: 12%) of R27.L’s reads as “</w:t>
      </w:r>
      <w:proofErr w:type="spellStart"/>
      <w:r w:rsidRPr="00757F0D">
        <w:rPr>
          <w:rFonts w:ascii="Times New Roman" w:hAnsi="Times New Roman" w:cs="Times New Roman"/>
          <w:color w:val="000000" w:themeColor="text1"/>
        </w:rPr>
        <w:t>p__Proteobacteria</w:t>
      </w:r>
      <w:proofErr w:type="spellEnd"/>
      <w:r w:rsidRPr="00757F0D">
        <w:rPr>
          <w:rFonts w:ascii="Times New Roman" w:hAnsi="Times New Roman" w:cs="Times New Roman"/>
          <w:color w:val="000000" w:themeColor="text1"/>
        </w:rPr>
        <w:t xml:space="preserve">” </w:t>
      </w:r>
      <w:r w:rsidR="001F58F5" w:rsidRPr="00757F0D">
        <w:rPr>
          <w:rFonts w:ascii="Times New Roman" w:hAnsi="Times New Roman" w:cs="Times New Roman"/>
          <w:color w:val="000000" w:themeColor="text1"/>
        </w:rPr>
        <w:t xml:space="preserve">on average, </w:t>
      </w:r>
      <w:r w:rsidR="00A85084" w:rsidRPr="00757F0D">
        <w:rPr>
          <w:rFonts w:ascii="Times New Roman" w:hAnsi="Times New Roman" w:cs="Times New Roman"/>
          <w:color w:val="000000" w:themeColor="text1"/>
        </w:rPr>
        <w:t>from</w:t>
      </w:r>
      <w:r w:rsidR="00EF6505" w:rsidRPr="00757F0D">
        <w:rPr>
          <w:rFonts w:ascii="Times New Roman" w:hAnsi="Times New Roman" w:cs="Times New Roman"/>
          <w:color w:val="000000" w:themeColor="text1"/>
        </w:rPr>
        <w:t xml:space="preserve"> 2-325 unique </w:t>
      </w:r>
      <w:r w:rsidR="00C111B4" w:rsidRPr="00757F0D">
        <w:rPr>
          <w:rFonts w:ascii="Times New Roman" w:hAnsi="Times New Roman" w:cs="Times New Roman"/>
          <w:color w:val="000000" w:themeColor="text1"/>
        </w:rPr>
        <w:t>genus</w:t>
      </w:r>
      <w:r w:rsidR="00EF6505" w:rsidRPr="00757F0D">
        <w:rPr>
          <w:rFonts w:ascii="Times New Roman" w:hAnsi="Times New Roman" w:cs="Times New Roman"/>
          <w:color w:val="000000" w:themeColor="text1"/>
        </w:rPr>
        <w:t xml:space="preserve"> taxa</w:t>
      </w:r>
      <w:r w:rsidR="00972B7C" w:rsidRPr="00757F0D">
        <w:rPr>
          <w:rFonts w:ascii="Times New Roman" w:hAnsi="Times New Roman" w:cs="Times New Roman"/>
          <w:color w:val="000000" w:themeColor="text1"/>
        </w:rPr>
        <w:t xml:space="preserve"> (using Diamond and Kaiju, respectively), and reported </w:t>
      </w:r>
      <w:r w:rsidR="00972B7C" w:rsidRPr="00757F0D">
        <w:rPr>
          <w:rFonts w:ascii="Times New Roman" w:hAnsi="Times New Roman" w:cs="Times New Roman"/>
          <w:i/>
          <w:iCs/>
          <w:color w:val="000000" w:themeColor="text1"/>
        </w:rPr>
        <w:t xml:space="preserve">B. </w:t>
      </w:r>
      <w:proofErr w:type="spellStart"/>
      <w:r w:rsidR="00972B7C" w:rsidRPr="00757F0D">
        <w:rPr>
          <w:rFonts w:ascii="Times New Roman" w:hAnsi="Times New Roman" w:cs="Times New Roman"/>
          <w:i/>
          <w:iCs/>
          <w:color w:val="000000" w:themeColor="text1"/>
        </w:rPr>
        <w:t>bronchiseptica</w:t>
      </w:r>
      <w:proofErr w:type="spellEnd"/>
      <w:r w:rsidR="00972B7C" w:rsidRPr="00757F0D">
        <w:rPr>
          <w:rFonts w:ascii="Times New Roman" w:hAnsi="Times New Roman" w:cs="Times New Roman"/>
          <w:i/>
          <w:iCs/>
          <w:color w:val="000000" w:themeColor="text1"/>
        </w:rPr>
        <w:t xml:space="preserve"> </w:t>
      </w:r>
      <w:r w:rsidR="00972B7C" w:rsidRPr="00757F0D">
        <w:rPr>
          <w:rFonts w:ascii="Times New Roman" w:hAnsi="Times New Roman" w:cs="Times New Roman"/>
          <w:color w:val="000000" w:themeColor="text1"/>
        </w:rPr>
        <w:t>and</w:t>
      </w:r>
      <w:r w:rsidR="00972B7C" w:rsidRPr="00757F0D">
        <w:rPr>
          <w:rFonts w:ascii="Times New Roman" w:hAnsi="Times New Roman" w:cs="Times New Roman"/>
          <w:i/>
          <w:iCs/>
          <w:color w:val="000000" w:themeColor="text1"/>
        </w:rPr>
        <w:t xml:space="preserve"> B. </w:t>
      </w:r>
      <w:proofErr w:type="spellStart"/>
      <w:r w:rsidR="00972B7C" w:rsidRPr="00757F0D">
        <w:rPr>
          <w:rFonts w:ascii="Times New Roman" w:hAnsi="Times New Roman" w:cs="Times New Roman"/>
          <w:i/>
          <w:iCs/>
          <w:color w:val="000000" w:themeColor="text1"/>
        </w:rPr>
        <w:t>pseudohinzii</w:t>
      </w:r>
      <w:proofErr w:type="spellEnd"/>
      <w:r w:rsidR="00972B7C" w:rsidRPr="00757F0D">
        <w:rPr>
          <w:rFonts w:ascii="Times New Roman" w:hAnsi="Times New Roman" w:cs="Times New Roman"/>
          <w:i/>
          <w:iCs/>
          <w:color w:val="000000" w:themeColor="text1"/>
        </w:rPr>
        <w:t xml:space="preserve"> </w:t>
      </w:r>
      <w:r w:rsidR="00972B7C" w:rsidRPr="00757F0D">
        <w:rPr>
          <w:rFonts w:ascii="Times New Roman" w:hAnsi="Times New Roman" w:cs="Times New Roman"/>
          <w:color w:val="000000" w:themeColor="text1"/>
        </w:rPr>
        <w:t xml:space="preserve"> as the most abundant species under </w:t>
      </w:r>
      <w:r w:rsidR="009D42D6" w:rsidRPr="00757F0D">
        <w:rPr>
          <w:rFonts w:ascii="Times New Roman" w:hAnsi="Times New Roman" w:cs="Times New Roman"/>
          <w:color w:val="000000" w:themeColor="text1"/>
        </w:rPr>
        <w:t xml:space="preserve">the </w:t>
      </w:r>
      <w:r w:rsidR="00C111B4" w:rsidRPr="00757F0D">
        <w:rPr>
          <w:rFonts w:ascii="Times New Roman" w:hAnsi="Times New Roman" w:cs="Times New Roman"/>
          <w:color w:val="000000" w:themeColor="text1"/>
        </w:rPr>
        <w:t>phylum</w:t>
      </w:r>
      <w:r w:rsidR="00972B7C" w:rsidRPr="00757F0D">
        <w:rPr>
          <w:rFonts w:ascii="Times New Roman" w:hAnsi="Times New Roman" w:cs="Times New Roman"/>
          <w:color w:val="000000" w:themeColor="text1"/>
        </w:rPr>
        <w:t xml:space="preserve"> taxon “</w:t>
      </w:r>
      <w:proofErr w:type="spellStart"/>
      <w:r w:rsidR="00972B7C" w:rsidRPr="00757F0D">
        <w:rPr>
          <w:rFonts w:ascii="Times New Roman" w:hAnsi="Times New Roman" w:cs="Times New Roman"/>
          <w:color w:val="000000" w:themeColor="text1"/>
        </w:rPr>
        <w:t>p__Proteobacteria</w:t>
      </w:r>
      <w:proofErr w:type="spellEnd"/>
      <w:r w:rsidR="00972B7C"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Diamond’s classification </w:t>
      </w:r>
      <w:r w:rsidR="00D8370E" w:rsidRPr="00757F0D">
        <w:rPr>
          <w:rFonts w:ascii="Times New Roman" w:hAnsi="Times New Roman" w:cs="Times New Roman"/>
          <w:color w:val="000000" w:themeColor="text1"/>
        </w:rPr>
        <w:t xml:space="preserve">also </w:t>
      </w:r>
      <w:r w:rsidR="00015F44" w:rsidRPr="00757F0D">
        <w:rPr>
          <w:rFonts w:ascii="Times New Roman" w:hAnsi="Times New Roman" w:cs="Times New Roman"/>
          <w:color w:val="000000" w:themeColor="text1"/>
        </w:rPr>
        <w:t>showed</w:t>
      </w:r>
      <w:r w:rsidRPr="00757F0D">
        <w:rPr>
          <w:rFonts w:ascii="Times New Roman" w:hAnsi="Times New Roman" w:cs="Times New Roman"/>
          <w:color w:val="000000" w:themeColor="text1"/>
        </w:rPr>
        <w:t xml:space="preserve"> differences in read classification when compar</w:t>
      </w:r>
      <w:r w:rsidR="00015F44" w:rsidRPr="00757F0D">
        <w:rPr>
          <w:rFonts w:ascii="Times New Roman" w:hAnsi="Times New Roman" w:cs="Times New Roman"/>
          <w:color w:val="000000" w:themeColor="text1"/>
        </w:rPr>
        <w:t>ed</w:t>
      </w:r>
      <w:r w:rsidRPr="00757F0D">
        <w:rPr>
          <w:rFonts w:ascii="Times New Roman" w:hAnsi="Times New Roman" w:cs="Times New Roman"/>
          <w:color w:val="000000" w:themeColor="text1"/>
        </w:rPr>
        <w:t xml:space="preserve"> </w:t>
      </w:r>
      <w:r w:rsidR="00015F44" w:rsidRPr="00757F0D">
        <w:rPr>
          <w:rFonts w:ascii="Times New Roman" w:hAnsi="Times New Roman" w:cs="Times New Roman"/>
          <w:color w:val="000000" w:themeColor="text1"/>
        </w:rPr>
        <w:t>to</w:t>
      </w:r>
      <w:r w:rsidRPr="00757F0D">
        <w:rPr>
          <w:rFonts w:ascii="Times New Roman" w:hAnsi="Times New Roman" w:cs="Times New Roman"/>
          <w:color w:val="000000" w:themeColor="text1"/>
        </w:rPr>
        <w:t xml:space="preserve"> other software</w:t>
      </w:r>
      <w:r w:rsidR="00CE788B" w:rsidRPr="00757F0D">
        <w:rPr>
          <w:rFonts w:ascii="Times New Roman" w:hAnsi="Times New Roman" w:cs="Times New Roman"/>
          <w:color w:val="000000" w:themeColor="text1"/>
        </w:rPr>
        <w:t xml:space="preserve"> (Figure 2b)</w:t>
      </w:r>
      <w:r w:rsidRPr="00757F0D">
        <w:rPr>
          <w:rFonts w:ascii="Times New Roman" w:hAnsi="Times New Roman" w:cs="Times New Roman"/>
          <w:color w:val="000000" w:themeColor="text1"/>
        </w:rPr>
        <w:t xml:space="preserve">. The most </w:t>
      </w:r>
      <w:r w:rsidR="006866DC" w:rsidRPr="00757F0D">
        <w:rPr>
          <w:rFonts w:ascii="Times New Roman" w:hAnsi="Times New Roman" w:cs="Times New Roman"/>
          <w:color w:val="000000" w:themeColor="text1"/>
        </w:rPr>
        <w:t>noticeable</w:t>
      </w:r>
      <w:r w:rsidRPr="00757F0D">
        <w:rPr>
          <w:rFonts w:ascii="Times New Roman" w:hAnsi="Times New Roman" w:cs="Times New Roman"/>
          <w:color w:val="000000" w:themeColor="text1"/>
        </w:rPr>
        <w:t xml:space="preserve"> difference </w:t>
      </w:r>
      <w:r w:rsidR="0057036A" w:rsidRPr="00757F0D">
        <w:rPr>
          <w:rFonts w:ascii="Times New Roman" w:hAnsi="Times New Roman" w:cs="Times New Roman"/>
          <w:color w:val="000000" w:themeColor="text1"/>
        </w:rPr>
        <w:t>wa</w:t>
      </w:r>
      <w:r w:rsidRPr="00757F0D">
        <w:rPr>
          <w:rFonts w:ascii="Times New Roman" w:hAnsi="Times New Roman" w:cs="Times New Roman"/>
          <w:color w:val="000000" w:themeColor="text1"/>
        </w:rPr>
        <w:t xml:space="preserve">s the relative </w:t>
      </w:r>
      <w:r w:rsidR="006866DC" w:rsidRPr="00757F0D">
        <w:rPr>
          <w:rFonts w:ascii="Times New Roman" w:hAnsi="Times New Roman" w:cs="Times New Roman"/>
          <w:color w:val="000000" w:themeColor="text1"/>
        </w:rPr>
        <w:t>abundance</w:t>
      </w:r>
      <w:r w:rsidRPr="00757F0D">
        <w:rPr>
          <w:rFonts w:ascii="Times New Roman" w:hAnsi="Times New Roman" w:cs="Times New Roman"/>
          <w:color w:val="000000" w:themeColor="text1"/>
        </w:rPr>
        <w:t xml:space="preserve"> of taxon “</w:t>
      </w:r>
      <w:proofErr w:type="spellStart"/>
      <w:r w:rsidRPr="00757F0D">
        <w:rPr>
          <w:rFonts w:ascii="Times New Roman" w:hAnsi="Times New Roman" w:cs="Times New Roman"/>
          <w:color w:val="000000" w:themeColor="text1"/>
        </w:rPr>
        <w:t>p__Firmicutes</w:t>
      </w:r>
      <w:proofErr w:type="spellEnd"/>
      <w:r w:rsidRPr="00757F0D">
        <w:rPr>
          <w:rFonts w:ascii="Times New Roman" w:hAnsi="Times New Roman" w:cs="Times New Roman"/>
          <w:color w:val="000000" w:themeColor="text1"/>
        </w:rPr>
        <w:t xml:space="preserve">” </w:t>
      </w:r>
      <w:r w:rsidR="00015F44" w:rsidRPr="00757F0D">
        <w:rPr>
          <w:rFonts w:ascii="Times New Roman" w:hAnsi="Times New Roman" w:cs="Times New Roman"/>
          <w:color w:val="000000" w:themeColor="text1"/>
        </w:rPr>
        <w:t>across sample</w:t>
      </w:r>
      <w:r w:rsidR="0057036A"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In the lung samples, “</w:t>
      </w:r>
      <w:proofErr w:type="spellStart"/>
      <w:r w:rsidRPr="00757F0D">
        <w:rPr>
          <w:rFonts w:ascii="Times New Roman" w:hAnsi="Times New Roman" w:cs="Times New Roman"/>
          <w:color w:val="000000" w:themeColor="text1"/>
        </w:rPr>
        <w:t>p__Firmicutes</w:t>
      </w:r>
      <w:proofErr w:type="spellEnd"/>
      <w:r w:rsidRPr="00757F0D">
        <w:rPr>
          <w:rFonts w:ascii="Times New Roman" w:hAnsi="Times New Roman" w:cs="Times New Roman"/>
          <w:color w:val="000000" w:themeColor="text1"/>
        </w:rPr>
        <w:t xml:space="preserve">” was classified </w:t>
      </w:r>
      <w:r w:rsidR="0057036A" w:rsidRPr="00757F0D">
        <w:rPr>
          <w:rFonts w:ascii="Times New Roman" w:hAnsi="Times New Roman" w:cs="Times New Roman"/>
          <w:color w:val="000000" w:themeColor="text1"/>
        </w:rPr>
        <w:t xml:space="preserve">on average </w:t>
      </w:r>
      <w:r w:rsidRPr="00757F0D">
        <w:rPr>
          <w:rFonts w:ascii="Times New Roman" w:hAnsi="Times New Roman" w:cs="Times New Roman"/>
          <w:color w:val="000000" w:themeColor="text1"/>
        </w:rPr>
        <w:t>in 17% of R22.L (SD: 9%), 20% of R26.L (SD: 9%), and 14% of R27.L (SD: 8%)</w:t>
      </w:r>
      <w:r w:rsidR="00D8370E" w:rsidRPr="00757F0D">
        <w:rPr>
          <w:rFonts w:ascii="Times New Roman" w:hAnsi="Times New Roman" w:cs="Times New Roman"/>
          <w:color w:val="000000" w:themeColor="text1"/>
        </w:rPr>
        <w:t xml:space="preserve"> by other software</w:t>
      </w:r>
      <w:r w:rsidR="00463093" w:rsidRPr="00757F0D">
        <w:rPr>
          <w:rFonts w:ascii="Times New Roman" w:hAnsi="Times New Roman" w:cs="Times New Roman"/>
          <w:color w:val="000000" w:themeColor="text1"/>
        </w:rPr>
        <w:t xml:space="preserve"> </w:t>
      </w:r>
      <w:r w:rsidR="00A85084" w:rsidRPr="00757F0D">
        <w:rPr>
          <w:rFonts w:ascii="Times New Roman" w:hAnsi="Times New Roman" w:cs="Times New Roman"/>
          <w:color w:val="000000" w:themeColor="text1"/>
        </w:rPr>
        <w:t>from</w:t>
      </w:r>
      <w:r w:rsidR="00463093" w:rsidRPr="00757F0D">
        <w:rPr>
          <w:rFonts w:ascii="Times New Roman" w:hAnsi="Times New Roman" w:cs="Times New Roman"/>
          <w:color w:val="000000" w:themeColor="text1"/>
        </w:rPr>
        <w:t xml:space="preserve"> </w:t>
      </w:r>
      <w:r w:rsidR="00EC65A5" w:rsidRPr="00757F0D">
        <w:rPr>
          <w:rFonts w:ascii="Times New Roman" w:hAnsi="Times New Roman" w:cs="Times New Roman"/>
          <w:color w:val="000000" w:themeColor="text1"/>
        </w:rPr>
        <w:t xml:space="preserve">157 - 971 unique </w:t>
      </w:r>
      <w:r w:rsidR="00C111B4" w:rsidRPr="00757F0D">
        <w:rPr>
          <w:rFonts w:ascii="Times New Roman" w:hAnsi="Times New Roman" w:cs="Times New Roman"/>
          <w:color w:val="000000" w:themeColor="text1"/>
        </w:rPr>
        <w:t>genus</w:t>
      </w:r>
      <w:r w:rsidR="00EC65A5" w:rsidRPr="00757F0D">
        <w:rPr>
          <w:rFonts w:ascii="Times New Roman" w:hAnsi="Times New Roman" w:cs="Times New Roman"/>
          <w:color w:val="000000" w:themeColor="text1"/>
        </w:rPr>
        <w:t xml:space="preserve"> and 263</w:t>
      </w:r>
      <w:r w:rsidR="00463093" w:rsidRPr="00757F0D">
        <w:rPr>
          <w:rFonts w:ascii="Times New Roman" w:hAnsi="Times New Roman" w:cs="Times New Roman"/>
          <w:color w:val="000000" w:themeColor="text1"/>
        </w:rPr>
        <w:t xml:space="preserve"> to </w:t>
      </w:r>
      <w:r w:rsidR="00EC65A5" w:rsidRPr="00757F0D">
        <w:rPr>
          <w:rFonts w:ascii="Times New Roman" w:hAnsi="Times New Roman" w:cs="Times New Roman"/>
          <w:color w:val="000000" w:themeColor="text1"/>
        </w:rPr>
        <w:t>2509</w:t>
      </w:r>
      <w:r w:rsidR="00463093" w:rsidRPr="00757F0D">
        <w:rPr>
          <w:rFonts w:ascii="Times New Roman" w:hAnsi="Times New Roman" w:cs="Times New Roman"/>
          <w:color w:val="000000" w:themeColor="text1"/>
        </w:rPr>
        <w:t xml:space="preserve"> </w:t>
      </w:r>
      <w:r w:rsidR="00EC65A5" w:rsidRPr="00757F0D">
        <w:rPr>
          <w:rFonts w:ascii="Times New Roman" w:hAnsi="Times New Roman" w:cs="Times New Roman"/>
          <w:color w:val="000000" w:themeColor="text1"/>
        </w:rPr>
        <w:t>unique species</w:t>
      </w:r>
      <w:r w:rsidRPr="00757F0D">
        <w:rPr>
          <w:rFonts w:ascii="Times New Roman" w:hAnsi="Times New Roman" w:cs="Times New Roman"/>
          <w:color w:val="000000" w:themeColor="text1"/>
        </w:rPr>
        <w:t>, but Diamond only classified 2% (133/4900) of reads as “</w:t>
      </w:r>
      <w:proofErr w:type="spellStart"/>
      <w:r w:rsidRPr="00757F0D">
        <w:rPr>
          <w:rFonts w:ascii="Times New Roman" w:hAnsi="Times New Roman" w:cs="Times New Roman"/>
          <w:color w:val="000000" w:themeColor="text1"/>
        </w:rPr>
        <w:t>p__</w:t>
      </w:r>
      <w:bookmarkStart w:id="80" w:name="OLE_LINK71"/>
      <w:bookmarkStart w:id="81" w:name="OLE_LINK72"/>
      <w:r w:rsidRPr="00757F0D">
        <w:rPr>
          <w:rFonts w:ascii="Times New Roman" w:hAnsi="Times New Roman" w:cs="Times New Roman"/>
          <w:color w:val="000000" w:themeColor="text1"/>
        </w:rPr>
        <w:t>Firmicutes</w:t>
      </w:r>
      <w:bookmarkEnd w:id="80"/>
      <w:bookmarkEnd w:id="81"/>
      <w:proofErr w:type="spellEnd"/>
      <w:r w:rsidRPr="00757F0D">
        <w:rPr>
          <w:rFonts w:ascii="Times New Roman" w:hAnsi="Times New Roman" w:cs="Times New Roman"/>
          <w:color w:val="000000" w:themeColor="text1"/>
        </w:rPr>
        <w:t>” in sample R26.L</w:t>
      </w:r>
      <w:r w:rsidR="00EC65A5" w:rsidRPr="00757F0D">
        <w:rPr>
          <w:rFonts w:ascii="Times New Roman" w:hAnsi="Times New Roman" w:cs="Times New Roman"/>
          <w:color w:val="000000" w:themeColor="text1"/>
        </w:rPr>
        <w:t xml:space="preserve"> (</w:t>
      </w:r>
      <w:proofErr w:type="spellStart"/>
      <w:r w:rsidR="00EC65A5" w:rsidRPr="00757F0D">
        <w:rPr>
          <w:rFonts w:ascii="Times New Roman" w:hAnsi="Times New Roman" w:cs="Times New Roman"/>
          <w:i/>
          <w:iCs/>
          <w:color w:val="000000" w:themeColor="text1"/>
        </w:rPr>
        <w:t>Lactiplantibacillus</w:t>
      </w:r>
      <w:proofErr w:type="spellEnd"/>
      <w:r w:rsidR="00EC65A5" w:rsidRPr="00757F0D">
        <w:rPr>
          <w:rFonts w:ascii="Times New Roman" w:hAnsi="Times New Roman" w:cs="Times New Roman"/>
          <w:color w:val="000000" w:themeColor="text1"/>
        </w:rPr>
        <w:t xml:space="preserve"> </w:t>
      </w:r>
      <w:r w:rsidR="00EC65A5" w:rsidRPr="00757F0D">
        <w:rPr>
          <w:rFonts w:ascii="Times New Roman" w:hAnsi="Times New Roman" w:cs="Times New Roman"/>
          <w:i/>
          <w:iCs/>
          <w:color w:val="000000" w:themeColor="text1"/>
        </w:rPr>
        <w:t>plantarum</w:t>
      </w:r>
      <w:r w:rsidR="00EC65A5" w:rsidRPr="00757F0D">
        <w:rPr>
          <w:rFonts w:ascii="Times New Roman" w:hAnsi="Times New Roman" w:cs="Times New Roman"/>
          <w:color w:val="000000" w:themeColor="text1"/>
        </w:rPr>
        <w:t xml:space="preserve"> and </w:t>
      </w:r>
      <w:r w:rsidR="00EC65A5" w:rsidRPr="00757F0D">
        <w:rPr>
          <w:rFonts w:ascii="Times New Roman" w:hAnsi="Times New Roman" w:cs="Times New Roman"/>
          <w:i/>
          <w:iCs/>
          <w:color w:val="000000" w:themeColor="text1"/>
        </w:rPr>
        <w:t>Staphylococcus aureus</w:t>
      </w:r>
      <w:r w:rsidR="00EC65A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 </w:t>
      </w:r>
      <w:r w:rsidR="00D47800" w:rsidRPr="00757F0D">
        <w:rPr>
          <w:rFonts w:ascii="Times New Roman" w:hAnsi="Times New Roman" w:cs="Times New Roman"/>
          <w:color w:val="000000" w:themeColor="text1"/>
        </w:rPr>
        <w:t>and 0%</w:t>
      </w:r>
      <w:r w:rsidRPr="00757F0D">
        <w:rPr>
          <w:rFonts w:ascii="Times New Roman" w:hAnsi="Times New Roman" w:cs="Times New Roman"/>
          <w:color w:val="000000" w:themeColor="text1"/>
        </w:rPr>
        <w:t xml:space="preserve"> in</w:t>
      </w:r>
      <w:r w:rsidR="00D47800" w:rsidRPr="00757F0D">
        <w:rPr>
          <w:rFonts w:ascii="Times New Roman" w:hAnsi="Times New Roman" w:cs="Times New Roman"/>
          <w:color w:val="000000" w:themeColor="text1"/>
        </w:rPr>
        <w:t xml:space="preserve"> both</w:t>
      </w:r>
      <w:r w:rsidRPr="00757F0D">
        <w:rPr>
          <w:rFonts w:ascii="Times New Roman" w:hAnsi="Times New Roman" w:cs="Times New Roman"/>
          <w:color w:val="000000" w:themeColor="text1"/>
        </w:rPr>
        <w:t xml:space="preserve"> R22.L and R27.L. On the other hand, Diamond identified a relative large</w:t>
      </w:r>
      <w:r w:rsidR="006866DC" w:rsidRPr="00757F0D">
        <w:rPr>
          <w:rFonts w:ascii="Times New Roman" w:hAnsi="Times New Roman" w:cs="Times New Roman"/>
          <w:color w:val="000000" w:themeColor="text1"/>
        </w:rPr>
        <w:t>r</w:t>
      </w:r>
      <w:r w:rsidRPr="00757F0D">
        <w:rPr>
          <w:rFonts w:ascii="Times New Roman" w:hAnsi="Times New Roman" w:cs="Times New Roman"/>
          <w:color w:val="000000" w:themeColor="text1"/>
        </w:rPr>
        <w:t xml:space="preserve"> proportion of reads as </w:t>
      </w:r>
      <w:bookmarkStart w:id="82" w:name="OLE_LINK79"/>
      <w:bookmarkStart w:id="83" w:name="OLE_LINK80"/>
      <w:bookmarkStart w:id="84" w:name="OLE_LINK77"/>
      <w:bookmarkStart w:id="85" w:name="OLE_LINK78"/>
      <w:r w:rsidRPr="00757F0D">
        <w:rPr>
          <w:rFonts w:ascii="Times New Roman" w:hAnsi="Times New Roman" w:cs="Times New Roman"/>
          <w:color w:val="000000" w:themeColor="text1"/>
        </w:rPr>
        <w:t>“</w:t>
      </w:r>
      <w:proofErr w:type="spellStart"/>
      <w:r w:rsidRPr="00757F0D">
        <w:rPr>
          <w:rFonts w:ascii="Times New Roman" w:hAnsi="Times New Roman" w:cs="Times New Roman"/>
          <w:color w:val="000000" w:themeColor="text1"/>
        </w:rPr>
        <w:t>p__Firmicutes</w:t>
      </w:r>
      <w:proofErr w:type="spellEnd"/>
      <w:r w:rsidRPr="00757F0D">
        <w:rPr>
          <w:rFonts w:ascii="Times New Roman" w:hAnsi="Times New Roman" w:cs="Times New Roman"/>
          <w:color w:val="000000" w:themeColor="text1"/>
        </w:rPr>
        <w:t>”</w:t>
      </w:r>
      <w:bookmarkEnd w:id="82"/>
      <w:bookmarkEnd w:id="83"/>
      <w:r w:rsidRPr="00757F0D">
        <w:rPr>
          <w:rFonts w:ascii="Times New Roman" w:hAnsi="Times New Roman" w:cs="Times New Roman"/>
          <w:color w:val="000000" w:themeColor="text1"/>
        </w:rPr>
        <w:t xml:space="preserve"> </w:t>
      </w:r>
      <w:bookmarkEnd w:id="84"/>
      <w:bookmarkEnd w:id="85"/>
      <w:r w:rsidRPr="00757F0D">
        <w:rPr>
          <w:rFonts w:ascii="Times New Roman" w:hAnsi="Times New Roman" w:cs="Times New Roman"/>
          <w:color w:val="000000" w:themeColor="text1"/>
        </w:rPr>
        <w:t xml:space="preserve">in samples R27.S (24%) and R28.L (19%) </w:t>
      </w:r>
      <w:r w:rsidR="00DF7139" w:rsidRPr="00757F0D">
        <w:rPr>
          <w:rFonts w:ascii="Times New Roman" w:hAnsi="Times New Roman" w:cs="Times New Roman"/>
          <w:color w:val="000000" w:themeColor="text1"/>
        </w:rPr>
        <w:t>mostly</w:t>
      </w:r>
      <w:r w:rsidR="00EC65A5" w:rsidRPr="00757F0D">
        <w:rPr>
          <w:rFonts w:ascii="Times New Roman" w:hAnsi="Times New Roman" w:cs="Times New Roman"/>
          <w:color w:val="000000" w:themeColor="text1"/>
        </w:rPr>
        <w:t xml:space="preserve"> from</w:t>
      </w:r>
      <w:r w:rsidR="00DF7139" w:rsidRPr="00757F0D">
        <w:rPr>
          <w:rFonts w:ascii="Times New Roman" w:hAnsi="Times New Roman" w:cs="Times New Roman"/>
          <w:color w:val="000000" w:themeColor="text1"/>
        </w:rPr>
        <w:t xml:space="preserve"> the species of </w:t>
      </w:r>
      <w:r w:rsidR="00C111B4" w:rsidRPr="00757F0D">
        <w:rPr>
          <w:rFonts w:ascii="Times New Roman" w:hAnsi="Times New Roman" w:cs="Times New Roman"/>
          <w:color w:val="000000" w:themeColor="text1"/>
        </w:rPr>
        <w:t>genus</w:t>
      </w:r>
      <w:r w:rsidR="00DF7139" w:rsidRPr="00757F0D">
        <w:rPr>
          <w:rFonts w:ascii="Times New Roman" w:hAnsi="Times New Roman" w:cs="Times New Roman"/>
          <w:color w:val="000000" w:themeColor="text1"/>
        </w:rPr>
        <w:t xml:space="preserve"> </w:t>
      </w:r>
      <w:r w:rsidR="00DF7139" w:rsidRPr="00757F0D">
        <w:rPr>
          <w:rFonts w:ascii="Times New Roman" w:hAnsi="Times New Roman" w:cs="Times New Roman"/>
          <w:i/>
          <w:iCs/>
          <w:color w:val="000000" w:themeColor="text1"/>
        </w:rPr>
        <w:t>Bacillus</w:t>
      </w:r>
      <w:r w:rsidR="00DF7139" w:rsidRPr="00757F0D">
        <w:rPr>
          <w:rFonts w:ascii="Times New Roman" w:hAnsi="Times New Roman" w:cs="Times New Roman"/>
          <w:color w:val="000000" w:themeColor="text1"/>
        </w:rPr>
        <w:t xml:space="preserve"> when </w:t>
      </w:r>
      <w:r w:rsidRPr="00757F0D">
        <w:rPr>
          <w:rFonts w:ascii="Times New Roman" w:hAnsi="Times New Roman" w:cs="Times New Roman"/>
          <w:color w:val="000000" w:themeColor="text1"/>
        </w:rPr>
        <w:t>compare</w:t>
      </w:r>
      <w:r w:rsidR="00015F44"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to other software (R27.S: mean: 2%, SD: 2%; R28.L: mean: 3%, SD: 3%)</w:t>
      </w:r>
      <w:r w:rsidR="00391B8B" w:rsidRPr="00757F0D">
        <w:rPr>
          <w:rFonts w:ascii="Times New Roman" w:hAnsi="Times New Roman" w:cs="Times New Roman"/>
          <w:color w:val="000000" w:themeColor="text1"/>
        </w:rPr>
        <w:t xml:space="preserve">, </w:t>
      </w:r>
      <w:r w:rsidR="006866DC" w:rsidRPr="00757F0D">
        <w:rPr>
          <w:rFonts w:ascii="Times New Roman" w:hAnsi="Times New Roman" w:cs="Times New Roman"/>
          <w:color w:val="000000" w:themeColor="text1"/>
        </w:rPr>
        <w:t xml:space="preserve">which </w:t>
      </w:r>
      <w:r w:rsidR="0057419D" w:rsidRPr="00757F0D">
        <w:rPr>
          <w:rFonts w:ascii="Times New Roman" w:hAnsi="Times New Roman" w:cs="Times New Roman"/>
          <w:color w:val="000000" w:themeColor="text1"/>
        </w:rPr>
        <w:t>classified</w:t>
      </w:r>
      <w:r w:rsidR="006866DC" w:rsidRPr="00757F0D">
        <w:rPr>
          <w:rFonts w:ascii="Times New Roman" w:hAnsi="Times New Roman" w:cs="Times New Roman"/>
          <w:color w:val="000000" w:themeColor="text1"/>
        </w:rPr>
        <w:t xml:space="preserve"> most of </w:t>
      </w:r>
      <w:r w:rsidR="0057419D" w:rsidRPr="00757F0D">
        <w:rPr>
          <w:rFonts w:ascii="Times New Roman" w:hAnsi="Times New Roman" w:cs="Times New Roman"/>
          <w:color w:val="000000" w:themeColor="text1"/>
        </w:rPr>
        <w:t xml:space="preserve">their </w:t>
      </w:r>
      <w:bookmarkStart w:id="86" w:name="OLE_LINK151"/>
      <w:bookmarkStart w:id="87" w:name="OLE_LINK152"/>
      <w:r w:rsidR="006866DC" w:rsidRPr="00757F0D">
        <w:rPr>
          <w:rFonts w:ascii="Times New Roman" w:hAnsi="Times New Roman" w:cs="Times New Roman"/>
          <w:color w:val="000000" w:themeColor="text1"/>
        </w:rPr>
        <w:t>Firmicutes</w:t>
      </w:r>
      <w:bookmarkEnd w:id="86"/>
      <w:bookmarkEnd w:id="87"/>
      <w:r w:rsidR="006866DC" w:rsidRPr="00757F0D">
        <w:rPr>
          <w:rFonts w:ascii="Times New Roman" w:hAnsi="Times New Roman" w:cs="Times New Roman"/>
          <w:color w:val="000000" w:themeColor="text1"/>
        </w:rPr>
        <w:t xml:space="preserve"> reads</w:t>
      </w:r>
      <w:r w:rsidR="00391B8B" w:rsidRPr="00757F0D">
        <w:rPr>
          <w:rFonts w:ascii="Times New Roman" w:hAnsi="Times New Roman" w:cs="Times New Roman"/>
          <w:color w:val="000000" w:themeColor="text1"/>
        </w:rPr>
        <w:t xml:space="preserve"> under the</w:t>
      </w:r>
      <w:r w:rsidR="00DF7139" w:rsidRPr="00757F0D">
        <w:rPr>
          <w:rFonts w:ascii="Times New Roman" w:hAnsi="Times New Roman" w:cs="Times New Roman"/>
          <w:color w:val="000000" w:themeColor="text1"/>
        </w:rPr>
        <w:t xml:space="preserve"> non- </w:t>
      </w:r>
      <w:r w:rsidR="00DF7139" w:rsidRPr="00757F0D">
        <w:rPr>
          <w:rFonts w:ascii="Times New Roman" w:hAnsi="Times New Roman" w:cs="Times New Roman"/>
          <w:i/>
          <w:iCs/>
          <w:color w:val="000000" w:themeColor="text1"/>
        </w:rPr>
        <w:t>Bacillus</w:t>
      </w:r>
      <w:r w:rsidR="00DF7139" w:rsidRPr="00757F0D">
        <w:rPr>
          <w:rFonts w:ascii="Times New Roman" w:hAnsi="Times New Roman" w:cs="Times New Roman"/>
          <w:color w:val="000000" w:themeColor="text1"/>
        </w:rPr>
        <w:t xml:space="preserve"> species</w:t>
      </w:r>
      <w:r w:rsidR="003820A6" w:rsidRPr="00757F0D">
        <w:rPr>
          <w:rFonts w:ascii="Times New Roman" w:hAnsi="Times New Roman" w:cs="Times New Roman"/>
          <w:color w:val="000000" w:themeColor="text1"/>
        </w:rPr>
        <w:t xml:space="preserve"> </w:t>
      </w:r>
      <w:r w:rsidR="00391B8B" w:rsidRPr="00757F0D">
        <w:rPr>
          <w:rFonts w:ascii="Times New Roman" w:hAnsi="Times New Roman" w:cs="Times New Roman"/>
          <w:color w:val="000000" w:themeColor="text1"/>
        </w:rPr>
        <w:t xml:space="preserve">taxa, </w:t>
      </w:r>
      <w:r w:rsidRPr="00757F0D">
        <w:rPr>
          <w:rFonts w:ascii="Times New Roman" w:hAnsi="Times New Roman" w:cs="Times New Roman"/>
          <w:color w:val="000000" w:themeColor="text1"/>
        </w:rPr>
        <w:t xml:space="preserve">except for </w:t>
      </w:r>
      <w:r w:rsidR="006866DC" w:rsidRPr="00757F0D">
        <w:rPr>
          <w:rFonts w:ascii="Times New Roman" w:hAnsi="Times New Roman" w:cs="Times New Roman"/>
          <w:color w:val="000000" w:themeColor="text1"/>
        </w:rPr>
        <w:t xml:space="preserve">that of </w:t>
      </w:r>
      <w:r w:rsidRPr="00757F0D">
        <w:rPr>
          <w:rFonts w:ascii="Times New Roman" w:hAnsi="Times New Roman" w:cs="Times New Roman"/>
          <w:color w:val="000000" w:themeColor="text1"/>
        </w:rPr>
        <w:t>Centrifuge (R27.S: 24%, R28.L: 9%)</w:t>
      </w:r>
      <w:r w:rsidR="00DF7139" w:rsidRPr="00757F0D">
        <w:rPr>
          <w:rFonts w:ascii="Times New Roman" w:hAnsi="Times New Roman" w:cs="Times New Roman"/>
          <w:color w:val="000000" w:themeColor="text1"/>
        </w:rPr>
        <w:t>, which also classified most</w:t>
      </w:r>
      <w:r w:rsidR="0057419D" w:rsidRPr="00757F0D">
        <w:rPr>
          <w:rFonts w:ascii="Times New Roman" w:hAnsi="Times New Roman" w:cs="Times New Roman"/>
          <w:color w:val="000000" w:themeColor="text1"/>
        </w:rPr>
        <w:t xml:space="preserve"> of </w:t>
      </w:r>
      <w:r w:rsidR="00DF7139" w:rsidRPr="00757F0D">
        <w:rPr>
          <w:rFonts w:ascii="Times New Roman" w:hAnsi="Times New Roman" w:cs="Times New Roman"/>
          <w:color w:val="000000" w:themeColor="text1"/>
        </w:rPr>
        <w:t xml:space="preserve"> </w:t>
      </w:r>
      <w:r w:rsidR="0057419D" w:rsidRPr="00757F0D">
        <w:rPr>
          <w:rFonts w:ascii="Times New Roman" w:hAnsi="Times New Roman" w:cs="Times New Roman"/>
          <w:color w:val="000000" w:themeColor="text1"/>
        </w:rPr>
        <w:t xml:space="preserve">Firmicutes reads </w:t>
      </w:r>
      <w:r w:rsidR="00DF7139" w:rsidRPr="00757F0D">
        <w:rPr>
          <w:rFonts w:ascii="Times New Roman" w:hAnsi="Times New Roman" w:cs="Times New Roman"/>
          <w:color w:val="000000" w:themeColor="text1"/>
        </w:rPr>
        <w:t xml:space="preserve">under the species of </w:t>
      </w:r>
      <w:r w:rsidR="00DF7139" w:rsidRPr="00757F0D">
        <w:rPr>
          <w:rFonts w:ascii="Times New Roman" w:hAnsi="Times New Roman" w:cs="Times New Roman"/>
          <w:i/>
          <w:iCs/>
          <w:color w:val="000000" w:themeColor="text1"/>
        </w:rPr>
        <w:t>Bacillus</w:t>
      </w:r>
      <w:r w:rsidRPr="00757F0D">
        <w:rPr>
          <w:rFonts w:ascii="Times New Roman" w:hAnsi="Times New Roman" w:cs="Times New Roman"/>
          <w:color w:val="000000" w:themeColor="text1"/>
        </w:rPr>
        <w:t xml:space="preserve">. </w:t>
      </w:r>
    </w:p>
    <w:p w14:paraId="477AE8BD" w14:textId="01231F86" w:rsidR="003D5D8B" w:rsidRPr="00757F0D" w:rsidRDefault="008F1502" w:rsidP="003D5D8B">
      <w:pPr>
        <w:spacing w:line="480" w:lineRule="auto"/>
        <w:ind w:firstLine="720"/>
        <w:rPr>
          <w:rFonts w:ascii="Times New Roman" w:hAnsi="Times New Roman" w:cs="Times New Roman"/>
          <w:color w:val="000000" w:themeColor="text1"/>
        </w:rPr>
      </w:pPr>
      <w:bookmarkStart w:id="88" w:name="OLE_LINK8"/>
      <w:bookmarkStart w:id="89" w:name="OLE_LINK9"/>
      <w:bookmarkStart w:id="90" w:name="OLE_LINK98"/>
      <w:r w:rsidRPr="00757F0D">
        <w:rPr>
          <w:rFonts w:ascii="Times New Roman" w:hAnsi="Times New Roman" w:cs="Times New Roman"/>
          <w:color w:val="000000" w:themeColor="text1"/>
        </w:rPr>
        <w:t>For</w:t>
      </w:r>
      <w:r w:rsidR="003D5D8B" w:rsidRPr="00757F0D">
        <w:rPr>
          <w:rFonts w:ascii="Times New Roman" w:hAnsi="Times New Roman" w:cs="Times New Roman"/>
          <w:color w:val="000000" w:themeColor="text1"/>
        </w:rPr>
        <w:t xml:space="preserve"> the </w:t>
      </w:r>
      <w:r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pecies level classification, the number of reads classified under the same species by each software</w:t>
      </w:r>
      <w:r w:rsidR="00CE788B" w:rsidRPr="00757F0D">
        <w:rPr>
          <w:rFonts w:ascii="Times New Roman" w:hAnsi="Times New Roman" w:cs="Times New Roman"/>
          <w:color w:val="000000" w:themeColor="text1"/>
        </w:rPr>
        <w:t xml:space="preserve"> </w:t>
      </w:r>
      <w:r w:rsidR="00220B1C" w:rsidRPr="00757F0D">
        <w:rPr>
          <w:rFonts w:ascii="Times New Roman" w:hAnsi="Times New Roman" w:cs="Times New Roman"/>
          <w:color w:val="000000" w:themeColor="text1"/>
        </w:rPr>
        <w:t xml:space="preserve">is available in </w:t>
      </w:r>
      <w:r w:rsidR="00CE788B" w:rsidRPr="00757F0D">
        <w:rPr>
          <w:rFonts w:ascii="Times New Roman" w:hAnsi="Times New Roman" w:cs="Times New Roman"/>
          <w:color w:val="000000" w:themeColor="text1"/>
        </w:rPr>
        <w:t>Table SII.1</w:t>
      </w:r>
      <w:r w:rsidR="003D5D8B" w:rsidRPr="00757F0D">
        <w:rPr>
          <w:rFonts w:ascii="Times New Roman" w:hAnsi="Times New Roman" w:cs="Times New Roman"/>
          <w:color w:val="000000" w:themeColor="text1"/>
        </w:rPr>
        <w:t xml:space="preserve">. Out of all software, </w:t>
      </w:r>
      <w:r w:rsidR="00D8370E" w:rsidRPr="00757F0D">
        <w:rPr>
          <w:rFonts w:ascii="Times New Roman" w:hAnsi="Times New Roman" w:cs="Times New Roman"/>
          <w:color w:val="000000" w:themeColor="text1"/>
        </w:rPr>
        <w:t>M</w:t>
      </w:r>
      <w:r w:rsidR="003D5D8B" w:rsidRPr="00757F0D">
        <w:rPr>
          <w:rFonts w:ascii="Times New Roman" w:hAnsi="Times New Roman" w:cs="Times New Roman"/>
          <w:color w:val="000000" w:themeColor="text1"/>
        </w:rPr>
        <w:t>etaphlan3 classified the least number of species taxa</w:t>
      </w:r>
      <w:r w:rsidR="00015F44"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with only 18 species</w:t>
      </w:r>
      <w:r w:rsidR="00CE788B" w:rsidRPr="00757F0D">
        <w:rPr>
          <w:rFonts w:ascii="Times New Roman" w:hAnsi="Times New Roman" w:cs="Times New Roman"/>
          <w:color w:val="000000" w:themeColor="text1"/>
        </w:rPr>
        <w:t xml:space="preserve"> (Table SII.4)</w:t>
      </w:r>
      <w:r w:rsidRPr="00757F0D">
        <w:rPr>
          <w:rFonts w:ascii="Times New Roman" w:hAnsi="Times New Roman" w:cs="Times New Roman"/>
          <w:color w:val="000000" w:themeColor="text1"/>
        </w:rPr>
        <w:t xml:space="preserve"> while </w:t>
      </w:r>
      <w:r w:rsidR="003D5D8B" w:rsidRPr="00757F0D">
        <w:rPr>
          <w:rFonts w:ascii="Times New Roman" w:hAnsi="Times New Roman" w:cs="Times New Roman"/>
          <w:color w:val="000000" w:themeColor="text1"/>
        </w:rPr>
        <w:t>Kaiju classified the most</w:t>
      </w:r>
      <w:r w:rsidR="00015F44"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 4128 species (Table </w:t>
      </w:r>
      <w:r w:rsidR="00CE788B" w:rsidRPr="00757F0D">
        <w:rPr>
          <w:rFonts w:ascii="Times New Roman" w:hAnsi="Times New Roman" w:cs="Times New Roman"/>
          <w:color w:val="000000" w:themeColor="text1"/>
        </w:rPr>
        <w:t>S</w:t>
      </w:r>
      <w:r w:rsidR="003D5D8B" w:rsidRPr="00757F0D">
        <w:rPr>
          <w:rFonts w:ascii="Times New Roman" w:hAnsi="Times New Roman" w:cs="Times New Roman"/>
          <w:color w:val="000000" w:themeColor="text1"/>
        </w:rPr>
        <w:t>II.4). From the species level classifications, 9 species tax</w:t>
      </w:r>
      <w:r w:rsidR="001D06C9" w:rsidRPr="00757F0D">
        <w:rPr>
          <w:rFonts w:ascii="Times New Roman" w:hAnsi="Times New Roman" w:cs="Times New Roman"/>
          <w:color w:val="000000" w:themeColor="text1"/>
        </w:rPr>
        <w:t>a w</w:t>
      </w:r>
      <w:r w:rsidR="003D5D8B" w:rsidRPr="00757F0D">
        <w:rPr>
          <w:rFonts w:ascii="Times New Roman" w:hAnsi="Times New Roman" w:cs="Times New Roman"/>
          <w:color w:val="000000" w:themeColor="text1"/>
        </w:rPr>
        <w:t>ere identified by all nine software (</w:t>
      </w:r>
      <w:r w:rsidR="003D5D8B" w:rsidRPr="00757F0D">
        <w:rPr>
          <w:rFonts w:ascii="Times New Roman" w:hAnsi="Times New Roman" w:cs="Times New Roman"/>
          <w:i/>
          <w:iCs/>
          <w:color w:val="000000" w:themeColor="text1"/>
        </w:rPr>
        <w:t xml:space="preserve">Leptospira </w:t>
      </w:r>
      <w:proofErr w:type="spellStart"/>
      <w:r w:rsidR="003D5D8B" w:rsidRPr="00757F0D">
        <w:rPr>
          <w:rFonts w:ascii="Times New Roman" w:hAnsi="Times New Roman" w:cs="Times New Roman"/>
          <w:i/>
          <w:iCs/>
          <w:color w:val="000000" w:themeColor="text1"/>
        </w:rPr>
        <w:t>interrogans</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Leptospira </w:t>
      </w:r>
      <w:proofErr w:type="spellStart"/>
      <w:r w:rsidR="003D5D8B" w:rsidRPr="00757F0D">
        <w:rPr>
          <w:rFonts w:ascii="Times New Roman" w:hAnsi="Times New Roman" w:cs="Times New Roman"/>
          <w:i/>
          <w:iCs/>
          <w:color w:val="000000" w:themeColor="text1"/>
        </w:rPr>
        <w:t>borgpetersenii</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w:t>
      </w:r>
      <w:proofErr w:type="spellStart"/>
      <w:r w:rsidR="003D5D8B" w:rsidRPr="00757F0D">
        <w:rPr>
          <w:rFonts w:ascii="Times New Roman" w:hAnsi="Times New Roman" w:cs="Times New Roman"/>
          <w:i/>
          <w:iCs/>
          <w:color w:val="000000" w:themeColor="text1"/>
        </w:rPr>
        <w:t>Faecalibacterium</w:t>
      </w:r>
      <w:proofErr w:type="spellEnd"/>
      <w:r w:rsidR="003D5D8B" w:rsidRPr="00757F0D">
        <w:rPr>
          <w:rFonts w:ascii="Times New Roman" w:hAnsi="Times New Roman" w:cs="Times New Roman"/>
          <w:i/>
          <w:iCs/>
          <w:color w:val="000000" w:themeColor="text1"/>
        </w:rPr>
        <w:t xml:space="preserve"> </w:t>
      </w:r>
      <w:proofErr w:type="spellStart"/>
      <w:r w:rsidR="003D5D8B" w:rsidRPr="00757F0D">
        <w:rPr>
          <w:rFonts w:ascii="Times New Roman" w:hAnsi="Times New Roman" w:cs="Times New Roman"/>
          <w:i/>
          <w:iCs/>
          <w:color w:val="000000" w:themeColor="text1"/>
        </w:rPr>
        <w:t>prausnitzii</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Bordetella </w:t>
      </w:r>
      <w:proofErr w:type="spellStart"/>
      <w:r w:rsidR="003D5D8B" w:rsidRPr="00757F0D">
        <w:rPr>
          <w:rFonts w:ascii="Times New Roman" w:hAnsi="Times New Roman" w:cs="Times New Roman"/>
          <w:i/>
          <w:iCs/>
          <w:color w:val="000000" w:themeColor="text1"/>
        </w:rPr>
        <w:t>pseudohinzii</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Bordetella </w:t>
      </w:r>
      <w:proofErr w:type="spellStart"/>
      <w:r w:rsidR="003D5D8B" w:rsidRPr="00757F0D">
        <w:rPr>
          <w:rFonts w:ascii="Times New Roman" w:hAnsi="Times New Roman" w:cs="Times New Roman"/>
          <w:i/>
          <w:iCs/>
          <w:color w:val="000000" w:themeColor="text1"/>
        </w:rPr>
        <w:t>bronchiseptica</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Bordetella pertussis</w:t>
      </w:r>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Bacteroides </w:t>
      </w:r>
      <w:proofErr w:type="spellStart"/>
      <w:r w:rsidR="003D5D8B" w:rsidRPr="00757F0D">
        <w:rPr>
          <w:rFonts w:ascii="Times New Roman" w:hAnsi="Times New Roman" w:cs="Times New Roman"/>
          <w:i/>
          <w:iCs/>
          <w:color w:val="000000" w:themeColor="text1"/>
        </w:rPr>
        <w:t>uniformis</w:t>
      </w:r>
      <w:proofErr w:type="spellEnd"/>
      <w:r w:rsidR="003D5D8B" w:rsidRPr="00757F0D">
        <w:rPr>
          <w:rFonts w:ascii="Times New Roman" w:hAnsi="Times New Roman" w:cs="Times New Roman"/>
          <w:color w:val="000000" w:themeColor="text1"/>
        </w:rPr>
        <w:t>,</w:t>
      </w:r>
      <w:r w:rsidR="003D5D8B" w:rsidRPr="00757F0D">
        <w:rPr>
          <w:rFonts w:ascii="Times New Roman" w:hAnsi="Times New Roman" w:cs="Times New Roman"/>
          <w:i/>
          <w:iCs/>
          <w:color w:val="000000" w:themeColor="text1"/>
        </w:rPr>
        <w:t xml:space="preserve"> </w:t>
      </w:r>
      <w:proofErr w:type="spellStart"/>
      <w:r w:rsidR="003D5D8B" w:rsidRPr="00757F0D">
        <w:rPr>
          <w:rFonts w:ascii="Times New Roman" w:hAnsi="Times New Roman" w:cs="Times New Roman"/>
          <w:i/>
          <w:iCs/>
          <w:color w:val="000000" w:themeColor="text1"/>
        </w:rPr>
        <w:t>Phocaeicola</w:t>
      </w:r>
      <w:proofErr w:type="spellEnd"/>
      <w:r w:rsidR="003D5D8B" w:rsidRPr="00757F0D">
        <w:rPr>
          <w:rFonts w:ascii="Times New Roman" w:hAnsi="Times New Roman" w:cs="Times New Roman"/>
          <w:i/>
          <w:iCs/>
          <w:color w:val="000000" w:themeColor="text1"/>
        </w:rPr>
        <w:t xml:space="preserve"> </w:t>
      </w:r>
      <w:proofErr w:type="spellStart"/>
      <w:r w:rsidR="003D5D8B" w:rsidRPr="00757F0D">
        <w:rPr>
          <w:rFonts w:ascii="Times New Roman" w:hAnsi="Times New Roman" w:cs="Times New Roman"/>
          <w:i/>
          <w:iCs/>
          <w:color w:val="000000" w:themeColor="text1"/>
        </w:rPr>
        <w:t>vulgatus</w:t>
      </w:r>
      <w:proofErr w:type="spellEnd"/>
      <w:r w:rsidR="003D5D8B" w:rsidRPr="00757F0D">
        <w:rPr>
          <w:rFonts w:ascii="Times New Roman" w:hAnsi="Times New Roman" w:cs="Times New Roman"/>
          <w:color w:val="000000" w:themeColor="text1"/>
        </w:rPr>
        <w:t>, and</w:t>
      </w:r>
      <w:r w:rsidR="003D5D8B" w:rsidRPr="00757F0D">
        <w:rPr>
          <w:rFonts w:ascii="Times New Roman" w:hAnsi="Times New Roman" w:cs="Times New Roman"/>
          <w:i/>
          <w:iCs/>
          <w:color w:val="000000" w:themeColor="text1"/>
        </w:rPr>
        <w:t xml:space="preserve"> Bartonella </w:t>
      </w:r>
      <w:proofErr w:type="spellStart"/>
      <w:r w:rsidR="003D5D8B" w:rsidRPr="00757F0D">
        <w:rPr>
          <w:rFonts w:ascii="Times New Roman" w:hAnsi="Times New Roman" w:cs="Times New Roman"/>
          <w:i/>
          <w:iCs/>
          <w:color w:val="000000" w:themeColor="text1"/>
        </w:rPr>
        <w:t>elizabethae</w:t>
      </w:r>
      <w:proofErr w:type="spellEnd"/>
      <w:r w:rsidR="003D5D8B" w:rsidRPr="00757F0D">
        <w:rPr>
          <w:rFonts w:ascii="Times New Roman" w:hAnsi="Times New Roman" w:cs="Times New Roman"/>
          <w:color w:val="000000" w:themeColor="text1"/>
        </w:rPr>
        <w:t>)</w:t>
      </w:r>
      <w:r w:rsidR="00E93552" w:rsidRPr="00757F0D">
        <w:rPr>
          <w:rFonts w:ascii="Times New Roman" w:hAnsi="Times New Roman" w:cs="Times New Roman"/>
          <w:color w:val="000000" w:themeColor="text1"/>
        </w:rPr>
        <w:t xml:space="preserve"> (Table SII.1)</w:t>
      </w:r>
      <w:r w:rsidR="003D5D8B" w:rsidRPr="00757F0D">
        <w:rPr>
          <w:rFonts w:ascii="Times New Roman" w:hAnsi="Times New Roman" w:cs="Times New Roman"/>
          <w:color w:val="000000" w:themeColor="text1"/>
        </w:rPr>
        <w:t xml:space="preserve">. Centrifuge </w:t>
      </w:r>
      <w:r w:rsidR="0088072A" w:rsidRPr="00757F0D">
        <w:rPr>
          <w:rFonts w:ascii="Times New Roman" w:hAnsi="Times New Roman" w:cs="Times New Roman"/>
          <w:color w:val="000000" w:themeColor="text1"/>
        </w:rPr>
        <w:t>vs</w:t>
      </w:r>
      <w:r w:rsidR="003D5D8B" w:rsidRPr="00757F0D">
        <w:rPr>
          <w:rFonts w:ascii="Times New Roman" w:hAnsi="Times New Roman" w:cs="Times New Roman"/>
          <w:color w:val="000000" w:themeColor="text1"/>
        </w:rPr>
        <w:t xml:space="preserve"> Kaiju ha</w:t>
      </w:r>
      <w:r w:rsidR="00D47800" w:rsidRPr="00757F0D">
        <w:rPr>
          <w:rFonts w:ascii="Times New Roman" w:hAnsi="Times New Roman" w:cs="Times New Roman"/>
          <w:color w:val="000000" w:themeColor="text1"/>
        </w:rPr>
        <w:t>d</w:t>
      </w:r>
      <w:r w:rsidR="003D5D8B" w:rsidRPr="00757F0D">
        <w:rPr>
          <w:rFonts w:ascii="Times New Roman" w:hAnsi="Times New Roman" w:cs="Times New Roman"/>
          <w:color w:val="000000" w:themeColor="text1"/>
        </w:rPr>
        <w:t xml:space="preserve"> the largest overla</w:t>
      </w:r>
      <w:r w:rsidR="00D47800" w:rsidRPr="00757F0D">
        <w:rPr>
          <w:rFonts w:ascii="Times New Roman" w:hAnsi="Times New Roman" w:cs="Times New Roman"/>
          <w:color w:val="000000" w:themeColor="text1"/>
        </w:rPr>
        <w:t>p</w:t>
      </w:r>
      <w:r w:rsidR="003D5D8B" w:rsidRPr="00757F0D">
        <w:rPr>
          <w:rFonts w:ascii="Times New Roman" w:hAnsi="Times New Roman" w:cs="Times New Roman"/>
          <w:color w:val="000000" w:themeColor="text1"/>
        </w:rPr>
        <w:t xml:space="preserve"> </w:t>
      </w:r>
      <w:r w:rsidR="00D47800" w:rsidRPr="00757F0D">
        <w:rPr>
          <w:rFonts w:ascii="Times New Roman" w:hAnsi="Times New Roman" w:cs="Times New Roman"/>
          <w:color w:val="000000" w:themeColor="text1"/>
        </w:rPr>
        <w:t>of</w:t>
      </w:r>
      <w:r w:rsidR="00015F44" w:rsidRPr="00757F0D">
        <w:rPr>
          <w:rFonts w:ascii="Times New Roman" w:hAnsi="Times New Roman" w:cs="Times New Roman"/>
          <w:color w:val="000000" w:themeColor="text1"/>
        </w:rPr>
        <w:t xml:space="preserve"> number of</w:t>
      </w:r>
      <w:r w:rsidR="003D5D8B" w:rsidRPr="00757F0D">
        <w:rPr>
          <w:rFonts w:ascii="Times New Roman" w:hAnsi="Times New Roman" w:cs="Times New Roman"/>
          <w:color w:val="000000" w:themeColor="text1"/>
        </w:rPr>
        <w:t xml:space="preserve"> </w:t>
      </w:r>
      <w:r w:rsidR="0028601F" w:rsidRPr="00757F0D">
        <w:rPr>
          <w:rFonts w:ascii="Times New Roman" w:hAnsi="Times New Roman" w:cs="Times New Roman"/>
          <w:color w:val="000000" w:themeColor="text1"/>
        </w:rPr>
        <w:t xml:space="preserve">identified </w:t>
      </w:r>
      <w:r w:rsidR="003D5D8B" w:rsidRPr="00757F0D">
        <w:rPr>
          <w:rFonts w:ascii="Times New Roman" w:hAnsi="Times New Roman" w:cs="Times New Roman"/>
          <w:color w:val="000000" w:themeColor="text1"/>
        </w:rPr>
        <w:t>species taxa (2</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285), followed by Kraken2 vs</w:t>
      </w:r>
      <w:r w:rsidR="0088072A"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Centrifuge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737) and </w:t>
      </w:r>
      <w:r w:rsidR="007A62C5" w:rsidRPr="00757F0D">
        <w:rPr>
          <w:rFonts w:ascii="Times New Roman" w:hAnsi="Times New Roman" w:cs="Times New Roman"/>
          <w:color w:val="000000" w:themeColor="text1"/>
        </w:rPr>
        <w:t xml:space="preserve">kraken2 </w:t>
      </w:r>
      <w:r w:rsidR="003D5D8B" w:rsidRPr="00757F0D">
        <w:rPr>
          <w:rFonts w:ascii="Times New Roman" w:hAnsi="Times New Roman" w:cs="Times New Roman"/>
          <w:color w:val="000000" w:themeColor="text1"/>
        </w:rPr>
        <w:t>vs. Kaiju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723)</w:t>
      </w:r>
      <w:r w:rsidR="00E93552" w:rsidRPr="00757F0D">
        <w:rPr>
          <w:rFonts w:ascii="Times New Roman" w:hAnsi="Times New Roman" w:cs="Times New Roman"/>
          <w:color w:val="000000" w:themeColor="text1"/>
        </w:rPr>
        <w:t xml:space="preserve"> </w:t>
      </w:r>
      <w:bookmarkStart w:id="91" w:name="OLE_LINK149"/>
      <w:bookmarkStart w:id="92" w:name="OLE_LINK150"/>
      <w:r w:rsidR="00E93552" w:rsidRPr="00757F0D">
        <w:rPr>
          <w:rFonts w:ascii="Times New Roman" w:hAnsi="Times New Roman" w:cs="Times New Roman"/>
          <w:color w:val="000000" w:themeColor="text1"/>
        </w:rPr>
        <w:t>(Table S</w:t>
      </w:r>
      <w:r w:rsidR="001D06C9" w:rsidRPr="00757F0D">
        <w:rPr>
          <w:rFonts w:ascii="Times New Roman" w:hAnsi="Times New Roman" w:cs="Times New Roman"/>
          <w:color w:val="000000" w:themeColor="text1"/>
        </w:rPr>
        <w:t>II</w:t>
      </w:r>
      <w:r w:rsidR="00E93552" w:rsidRPr="00757F0D">
        <w:rPr>
          <w:rFonts w:ascii="Times New Roman" w:hAnsi="Times New Roman" w:cs="Times New Roman"/>
          <w:color w:val="000000" w:themeColor="text1"/>
        </w:rPr>
        <w:t>.4)</w:t>
      </w:r>
      <w:r w:rsidR="003D5D8B" w:rsidRPr="00757F0D">
        <w:rPr>
          <w:rFonts w:ascii="Times New Roman" w:hAnsi="Times New Roman" w:cs="Times New Roman"/>
          <w:color w:val="000000" w:themeColor="text1"/>
        </w:rPr>
        <w:t xml:space="preserve">. </w:t>
      </w:r>
      <w:bookmarkEnd w:id="91"/>
      <w:bookmarkEnd w:id="92"/>
      <w:r w:rsidR="003D5D8B" w:rsidRPr="00757F0D">
        <w:rPr>
          <w:rFonts w:ascii="Times New Roman" w:hAnsi="Times New Roman" w:cs="Times New Roman"/>
          <w:color w:val="000000" w:themeColor="text1"/>
        </w:rPr>
        <w:t xml:space="preserve">The species-level classification of </w:t>
      </w:r>
      <w:r w:rsidR="00F52126" w:rsidRPr="00757F0D">
        <w:rPr>
          <w:rFonts w:ascii="Times New Roman" w:hAnsi="Times New Roman" w:cs="Times New Roman"/>
          <w:color w:val="000000" w:themeColor="text1"/>
        </w:rPr>
        <w:t>these</w:t>
      </w:r>
      <w:r w:rsidR="007C663C"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 xml:space="preserve">software </w:t>
      </w:r>
      <w:r w:rsidR="001D06C9" w:rsidRPr="00757F0D">
        <w:rPr>
          <w:rFonts w:ascii="Times New Roman" w:hAnsi="Times New Roman" w:cs="Times New Roman"/>
          <w:color w:val="000000" w:themeColor="text1"/>
        </w:rPr>
        <w:t xml:space="preserve">mentioned above </w:t>
      </w:r>
      <w:r w:rsidR="003D5D8B" w:rsidRPr="00757F0D">
        <w:rPr>
          <w:rFonts w:ascii="Times New Roman" w:hAnsi="Times New Roman" w:cs="Times New Roman"/>
          <w:color w:val="000000" w:themeColor="text1"/>
        </w:rPr>
        <w:t xml:space="preserve">shared </w:t>
      </w:r>
      <w:r w:rsidR="00015F44" w:rsidRPr="00757F0D">
        <w:rPr>
          <w:rFonts w:ascii="Times New Roman" w:hAnsi="Times New Roman" w:cs="Times New Roman"/>
          <w:color w:val="000000" w:themeColor="text1"/>
        </w:rPr>
        <w:t xml:space="preserve">a total of </w:t>
      </w:r>
      <w:r w:rsidR="003D5D8B" w:rsidRPr="00757F0D">
        <w:rPr>
          <w:rFonts w:ascii="Times New Roman" w:hAnsi="Times New Roman" w:cs="Times New Roman"/>
          <w:color w:val="000000" w:themeColor="text1"/>
        </w:rPr>
        <w:t>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379 species taxa</w:t>
      </w:r>
      <w:r w:rsidR="0074226F"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 In addition, BLASTN shared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253 species taxa with Centrifuge,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207 with Kaiju, and 1126 with Kraken2. CLARK and CLARK-s’ classification shared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219 and 1</w:t>
      </w:r>
      <w:r w:rsidR="0047229C"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059 species taxa </w:t>
      </w:r>
      <w:r w:rsidR="0074226F" w:rsidRPr="00757F0D">
        <w:rPr>
          <w:rFonts w:ascii="Times New Roman" w:hAnsi="Times New Roman" w:cs="Times New Roman"/>
          <w:color w:val="000000" w:themeColor="text1"/>
        </w:rPr>
        <w:t>with</w:t>
      </w:r>
      <w:r w:rsidR="003D5D8B" w:rsidRPr="00757F0D">
        <w:rPr>
          <w:rFonts w:ascii="Times New Roman" w:hAnsi="Times New Roman" w:cs="Times New Roman"/>
          <w:color w:val="000000" w:themeColor="text1"/>
        </w:rPr>
        <w:t xml:space="preserve"> Kaiju</w:t>
      </w:r>
      <w:r w:rsidR="00015F44" w:rsidRPr="00757F0D">
        <w:rPr>
          <w:rFonts w:ascii="Times New Roman" w:hAnsi="Times New Roman" w:cs="Times New Roman"/>
          <w:color w:val="000000" w:themeColor="text1"/>
        </w:rPr>
        <w:t>, respectively</w:t>
      </w:r>
      <w:r w:rsidR="003D5D8B" w:rsidRPr="00757F0D">
        <w:rPr>
          <w:rFonts w:ascii="Times New Roman" w:hAnsi="Times New Roman" w:cs="Times New Roman"/>
          <w:color w:val="000000" w:themeColor="text1"/>
        </w:rPr>
        <w:t xml:space="preserve">. To assess if different software </w:t>
      </w:r>
      <w:r w:rsidR="00015F44" w:rsidRPr="00757F0D">
        <w:rPr>
          <w:rFonts w:ascii="Times New Roman" w:hAnsi="Times New Roman" w:cs="Times New Roman"/>
          <w:color w:val="000000" w:themeColor="text1"/>
        </w:rPr>
        <w:t>ha</w:t>
      </w:r>
      <w:r w:rsidR="0028601F" w:rsidRPr="00757F0D">
        <w:rPr>
          <w:rFonts w:ascii="Times New Roman" w:hAnsi="Times New Roman" w:cs="Times New Roman"/>
          <w:color w:val="000000" w:themeColor="text1"/>
        </w:rPr>
        <w:t>d</w:t>
      </w:r>
      <w:r w:rsidR="00015F44" w:rsidRPr="00757F0D">
        <w:rPr>
          <w:rFonts w:ascii="Times New Roman" w:hAnsi="Times New Roman" w:cs="Times New Roman"/>
          <w:color w:val="000000" w:themeColor="text1"/>
        </w:rPr>
        <w:t xml:space="preserve"> </w:t>
      </w:r>
      <w:r w:rsidR="003D5D8B" w:rsidRPr="00757F0D">
        <w:rPr>
          <w:rFonts w:ascii="Times New Roman" w:hAnsi="Times New Roman" w:cs="Times New Roman"/>
          <w:color w:val="000000" w:themeColor="text1"/>
        </w:rPr>
        <w:t xml:space="preserve">identified </w:t>
      </w:r>
      <w:r w:rsidR="00015F44" w:rsidRPr="00757F0D">
        <w:rPr>
          <w:rFonts w:ascii="Times New Roman" w:hAnsi="Times New Roman" w:cs="Times New Roman"/>
          <w:color w:val="000000" w:themeColor="text1"/>
        </w:rPr>
        <w:lastRenderedPageBreak/>
        <w:t xml:space="preserve">the </w:t>
      </w:r>
      <w:r w:rsidR="003D5D8B" w:rsidRPr="00757F0D">
        <w:rPr>
          <w:rFonts w:ascii="Times New Roman" w:hAnsi="Times New Roman" w:cs="Times New Roman"/>
          <w:color w:val="000000" w:themeColor="text1"/>
        </w:rPr>
        <w:t xml:space="preserve">same species taxa as the most abundant taxa, species taxa with at least 10% of the reads from each sample were </w:t>
      </w:r>
      <w:r w:rsidR="008D6DD7" w:rsidRPr="00757F0D">
        <w:rPr>
          <w:rFonts w:ascii="Times New Roman" w:hAnsi="Times New Roman" w:cs="Times New Roman"/>
          <w:color w:val="000000" w:themeColor="text1"/>
        </w:rPr>
        <w:t xml:space="preserve">selected </w:t>
      </w:r>
      <w:r w:rsidR="003D5D8B" w:rsidRPr="00757F0D">
        <w:rPr>
          <w:rFonts w:ascii="Times New Roman" w:hAnsi="Times New Roman" w:cs="Times New Roman"/>
          <w:color w:val="000000" w:themeColor="text1"/>
        </w:rPr>
        <w:t xml:space="preserve">from each software’ classification. Metaphlan3 identified most </w:t>
      </w:r>
      <w:r w:rsidR="00015F44" w:rsidRPr="00757F0D">
        <w:rPr>
          <w:rFonts w:ascii="Times New Roman" w:hAnsi="Times New Roman" w:cs="Times New Roman"/>
          <w:color w:val="000000" w:themeColor="text1"/>
        </w:rPr>
        <w:t xml:space="preserve">of the </w:t>
      </w:r>
      <w:r w:rsidR="003D5D8B" w:rsidRPr="00757F0D">
        <w:rPr>
          <w:rFonts w:ascii="Times New Roman" w:hAnsi="Times New Roman" w:cs="Times New Roman"/>
          <w:color w:val="000000" w:themeColor="text1"/>
        </w:rPr>
        <w:t xml:space="preserve">number of unique species taxa (18), while BLASTN and Kaiju </w:t>
      </w:r>
      <w:r w:rsidR="00015F44" w:rsidRPr="00757F0D">
        <w:rPr>
          <w:rFonts w:ascii="Times New Roman" w:hAnsi="Times New Roman" w:cs="Times New Roman"/>
          <w:color w:val="000000" w:themeColor="text1"/>
        </w:rPr>
        <w:t>identified</w:t>
      </w:r>
      <w:r w:rsidR="003D5D8B" w:rsidRPr="00757F0D">
        <w:rPr>
          <w:rFonts w:ascii="Times New Roman" w:hAnsi="Times New Roman" w:cs="Times New Roman"/>
          <w:color w:val="000000" w:themeColor="text1"/>
        </w:rPr>
        <w:t xml:space="preserve"> the least (7). CLARK vs. CLARK-s and Kraken vs. Bracken shared most </w:t>
      </w:r>
      <w:r w:rsidR="00015F44" w:rsidRPr="00757F0D">
        <w:rPr>
          <w:rFonts w:ascii="Times New Roman" w:hAnsi="Times New Roman" w:cs="Times New Roman"/>
          <w:color w:val="000000" w:themeColor="text1"/>
        </w:rPr>
        <w:t xml:space="preserve">of the </w:t>
      </w:r>
      <w:r w:rsidR="003D5D8B" w:rsidRPr="00757F0D">
        <w:rPr>
          <w:rFonts w:ascii="Times New Roman" w:hAnsi="Times New Roman" w:cs="Times New Roman"/>
          <w:color w:val="000000" w:themeColor="text1"/>
        </w:rPr>
        <w:t>number of taxa in this category (9 and 8, respectively). Two species taxa were identified by all software as the top ten percent most abundant species taxa</w:t>
      </w:r>
      <w:r w:rsidR="0088072A" w:rsidRPr="00757F0D">
        <w:rPr>
          <w:rFonts w:ascii="Times New Roman" w:hAnsi="Times New Roman" w:cs="Times New Roman"/>
          <w:color w:val="000000" w:themeColor="text1"/>
        </w:rPr>
        <w:t>,</w:t>
      </w:r>
      <w:r w:rsidR="003D5D8B" w:rsidRPr="00757F0D">
        <w:rPr>
          <w:rFonts w:ascii="Times New Roman" w:hAnsi="Times New Roman" w:cs="Times New Roman"/>
          <w:color w:val="000000" w:themeColor="text1"/>
        </w:rPr>
        <w:t xml:space="preserve"> which </w:t>
      </w:r>
      <w:r w:rsidR="0088072A" w:rsidRPr="00757F0D">
        <w:rPr>
          <w:rFonts w:ascii="Times New Roman" w:hAnsi="Times New Roman" w:cs="Times New Roman"/>
          <w:color w:val="000000" w:themeColor="text1"/>
        </w:rPr>
        <w:t>were</w:t>
      </w:r>
      <w:r w:rsidR="003D5D8B" w:rsidRPr="00757F0D">
        <w:rPr>
          <w:rFonts w:ascii="Times New Roman" w:hAnsi="Times New Roman" w:cs="Times New Roman"/>
          <w:color w:val="000000" w:themeColor="text1"/>
        </w:rPr>
        <w:t xml:space="preserve"> </w:t>
      </w:r>
      <w:r w:rsidR="003D5D8B" w:rsidRPr="00757F0D">
        <w:rPr>
          <w:rFonts w:ascii="Times New Roman" w:hAnsi="Times New Roman" w:cs="Times New Roman"/>
          <w:i/>
          <w:iCs/>
          <w:color w:val="000000" w:themeColor="text1"/>
        </w:rPr>
        <w:t xml:space="preserve">L. </w:t>
      </w:r>
      <w:proofErr w:type="spellStart"/>
      <w:r w:rsidR="003D5D8B" w:rsidRPr="00757F0D">
        <w:rPr>
          <w:rFonts w:ascii="Times New Roman" w:hAnsi="Times New Roman" w:cs="Times New Roman"/>
          <w:i/>
          <w:iCs/>
          <w:color w:val="000000" w:themeColor="text1"/>
        </w:rPr>
        <w:t>interrogans</w:t>
      </w:r>
      <w:proofErr w:type="spellEnd"/>
      <w:r w:rsidR="003D5D8B" w:rsidRPr="00757F0D">
        <w:rPr>
          <w:rFonts w:ascii="Times New Roman" w:hAnsi="Times New Roman" w:cs="Times New Roman"/>
          <w:color w:val="000000" w:themeColor="text1"/>
        </w:rPr>
        <w:t xml:space="preserve"> and </w:t>
      </w:r>
      <w:r w:rsidR="003D5D8B" w:rsidRPr="00757F0D">
        <w:rPr>
          <w:rFonts w:ascii="Times New Roman" w:hAnsi="Times New Roman" w:cs="Times New Roman"/>
          <w:i/>
          <w:iCs/>
          <w:color w:val="000000" w:themeColor="text1"/>
        </w:rPr>
        <w:t xml:space="preserve">Bartonella </w:t>
      </w:r>
      <w:proofErr w:type="spellStart"/>
      <w:r w:rsidR="003D5D8B" w:rsidRPr="00757F0D">
        <w:rPr>
          <w:rFonts w:ascii="Times New Roman" w:hAnsi="Times New Roman" w:cs="Times New Roman"/>
          <w:i/>
          <w:iCs/>
          <w:color w:val="000000" w:themeColor="text1"/>
        </w:rPr>
        <w:t>elizabethae</w:t>
      </w:r>
      <w:proofErr w:type="spellEnd"/>
      <w:r w:rsidR="00E93552" w:rsidRPr="00757F0D">
        <w:rPr>
          <w:rFonts w:ascii="Times New Roman" w:hAnsi="Times New Roman" w:cs="Times New Roman"/>
          <w:i/>
          <w:iCs/>
          <w:color w:val="000000" w:themeColor="text1"/>
        </w:rPr>
        <w:t xml:space="preserve"> </w:t>
      </w:r>
      <w:r w:rsidR="00E93552" w:rsidRPr="00757F0D">
        <w:rPr>
          <w:rFonts w:ascii="Times New Roman" w:hAnsi="Times New Roman" w:cs="Times New Roman"/>
          <w:color w:val="000000" w:themeColor="text1"/>
        </w:rPr>
        <w:t>(Table SII.1)</w:t>
      </w:r>
      <w:r w:rsidR="003D5D8B" w:rsidRPr="00757F0D">
        <w:rPr>
          <w:rFonts w:ascii="Times New Roman" w:hAnsi="Times New Roman" w:cs="Times New Roman"/>
          <w:color w:val="000000" w:themeColor="text1"/>
        </w:rPr>
        <w:t>.</w:t>
      </w:r>
    </w:p>
    <w:bookmarkEnd w:id="88"/>
    <w:bookmarkEnd w:id="89"/>
    <w:bookmarkEnd w:id="90"/>
    <w:p w14:paraId="49303CF4" w14:textId="77777777" w:rsidR="0088072A" w:rsidRPr="00757F0D" w:rsidRDefault="0088072A">
      <w:pPr>
        <w:spacing w:line="480" w:lineRule="auto"/>
        <w:rPr>
          <w:rFonts w:ascii="Times New Roman" w:hAnsi="Times New Roman" w:cs="Times New Roman"/>
          <w:b/>
          <w:bCs/>
          <w:color w:val="000000" w:themeColor="text1"/>
        </w:rPr>
      </w:pPr>
    </w:p>
    <w:p w14:paraId="77A43993" w14:textId="6EA27CF6" w:rsidR="00C355C5" w:rsidRPr="00757F0D" w:rsidRDefault="00C355C5">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Downstream analyses for microbial community characterization</w:t>
      </w:r>
    </w:p>
    <w:p w14:paraId="6AA0D4BD" w14:textId="3E4498D2" w:rsidR="00B23538" w:rsidRPr="00757F0D" w:rsidRDefault="00B23538">
      <w:pPr>
        <w:spacing w:line="480" w:lineRule="auto"/>
        <w:rPr>
          <w:rFonts w:ascii="Times New Roman" w:hAnsi="Times New Roman" w:cs="Times New Roman"/>
          <w:i/>
          <w:color w:val="000000" w:themeColor="text1"/>
        </w:rPr>
      </w:pPr>
      <w:r w:rsidRPr="00757F0D">
        <w:rPr>
          <w:rFonts w:ascii="Times New Roman" w:hAnsi="Times New Roman" w:cs="Times New Roman"/>
          <w:i/>
          <w:color w:val="000000" w:themeColor="text1"/>
        </w:rPr>
        <w:t>Within-sample diversity (</w:t>
      </w:r>
      <w:r w:rsidRPr="00757F0D">
        <w:rPr>
          <w:rFonts w:ascii="Times New Roman" w:hAnsi="Times New Roman" w:cs="Times New Roman"/>
          <w:i/>
          <w:color w:val="000000" w:themeColor="text1"/>
        </w:rPr>
        <w:sym w:font="Symbol" w:char="F061"/>
      </w:r>
      <w:r w:rsidRPr="00757F0D">
        <w:rPr>
          <w:rFonts w:ascii="Times New Roman" w:hAnsi="Times New Roman" w:cs="Times New Roman"/>
          <w:i/>
          <w:color w:val="000000" w:themeColor="text1"/>
        </w:rPr>
        <w:t xml:space="preserve">-diversity) </w:t>
      </w:r>
    </w:p>
    <w:p w14:paraId="2ED85C88" w14:textId="79B8FC42" w:rsidR="00505A57" w:rsidRPr="00757F0D" w:rsidRDefault="0070427B" w:rsidP="0052454F">
      <w:pPr>
        <w:keepNext/>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For within-sample diversity characterization, t</w:t>
      </w:r>
      <w:r w:rsidR="00C86E04" w:rsidRPr="00757F0D">
        <w:rPr>
          <w:rFonts w:ascii="Times New Roman" w:hAnsi="Times New Roman" w:cs="Times New Roman"/>
          <w:color w:val="000000" w:themeColor="text1"/>
        </w:rPr>
        <w:t xml:space="preserve">he </w:t>
      </w:r>
      <w:r w:rsidR="00374568" w:rsidRPr="00757F0D">
        <w:rPr>
          <w:rFonts w:ascii="Times New Roman" w:hAnsi="Times New Roman" w:cs="Times New Roman"/>
          <w:color w:val="000000" w:themeColor="text1"/>
        </w:rPr>
        <w:t>observed</w:t>
      </w:r>
      <w:r w:rsidR="00C86E04" w:rsidRPr="00757F0D">
        <w:rPr>
          <w:rFonts w:ascii="Times New Roman" w:hAnsi="Times New Roman" w:cs="Times New Roman"/>
          <w:color w:val="000000" w:themeColor="text1"/>
        </w:rPr>
        <w:t xml:space="preserve"> unique </w:t>
      </w:r>
      <w:r w:rsidR="001D64AA" w:rsidRPr="00757F0D">
        <w:rPr>
          <w:rFonts w:ascii="Times New Roman" w:hAnsi="Times New Roman" w:cs="Times New Roman"/>
          <w:color w:val="000000" w:themeColor="text1"/>
        </w:rPr>
        <w:t xml:space="preserve">taxa classification results across all four DBs </w:t>
      </w:r>
      <w:r w:rsidR="00C86E04" w:rsidRPr="00757F0D">
        <w:rPr>
          <w:rFonts w:ascii="Times New Roman" w:hAnsi="Times New Roman" w:cs="Times New Roman"/>
          <w:color w:val="000000" w:themeColor="text1"/>
        </w:rPr>
        <w:t xml:space="preserve">were </w:t>
      </w:r>
      <w:r w:rsidR="00ED017A" w:rsidRPr="00757F0D">
        <w:rPr>
          <w:rFonts w:ascii="Times New Roman" w:hAnsi="Times New Roman" w:cs="Times New Roman"/>
          <w:color w:val="000000" w:themeColor="text1"/>
        </w:rPr>
        <w:t>significantly</w:t>
      </w:r>
      <w:r w:rsidR="00C86E04" w:rsidRPr="00757F0D">
        <w:rPr>
          <w:rFonts w:ascii="Times New Roman" w:hAnsi="Times New Roman" w:cs="Times New Roman"/>
          <w:color w:val="000000" w:themeColor="text1"/>
        </w:rPr>
        <w:t xml:space="preserve"> different</w:t>
      </w:r>
      <w:r w:rsidR="001D64AA" w:rsidRPr="00757F0D">
        <w:rPr>
          <w:rFonts w:ascii="Times New Roman" w:hAnsi="Times New Roman" w:cs="Times New Roman"/>
          <w:color w:val="000000" w:themeColor="text1"/>
        </w:rPr>
        <w:t xml:space="preserve"> from each other</w:t>
      </w:r>
      <w:r w:rsidR="00C86E04" w:rsidRPr="00757F0D">
        <w:rPr>
          <w:rFonts w:ascii="Times New Roman" w:hAnsi="Times New Roman" w:cs="Times New Roman"/>
          <w:color w:val="000000" w:themeColor="text1"/>
        </w:rPr>
        <w:t xml:space="preserve"> (Figure </w:t>
      </w:r>
      <w:r w:rsidR="001D06C9" w:rsidRPr="00757F0D">
        <w:rPr>
          <w:rFonts w:ascii="Times New Roman" w:hAnsi="Times New Roman" w:cs="Times New Roman"/>
          <w:color w:val="000000" w:themeColor="text1"/>
        </w:rPr>
        <w:t>3</w:t>
      </w:r>
      <w:r w:rsidR="00C86E04" w:rsidRPr="00757F0D">
        <w:rPr>
          <w:rFonts w:ascii="Times New Roman" w:hAnsi="Times New Roman" w:cs="Times New Roman"/>
          <w:color w:val="000000" w:themeColor="text1"/>
        </w:rPr>
        <w:t>a</w:t>
      </w:r>
      <w:bookmarkStart w:id="93" w:name="OLE_LINK14"/>
      <w:bookmarkStart w:id="94" w:name="OLE_LINK19"/>
      <w:r w:rsidR="00C86E04" w:rsidRPr="00757F0D">
        <w:rPr>
          <w:rFonts w:ascii="Times New Roman" w:hAnsi="Times New Roman" w:cs="Times New Roman"/>
          <w:color w:val="000000" w:themeColor="text1"/>
        </w:rPr>
        <w:t>)</w:t>
      </w:r>
      <w:r w:rsidR="00666430" w:rsidRPr="00757F0D">
        <w:rPr>
          <w:rFonts w:ascii="Times New Roman" w:hAnsi="Times New Roman" w:cs="Times New Roman"/>
          <w:color w:val="000000" w:themeColor="text1"/>
        </w:rPr>
        <w:t xml:space="preserve">. </w:t>
      </w:r>
      <w:bookmarkStart w:id="95" w:name="OLE_LINK24"/>
      <w:bookmarkStart w:id="96" w:name="OLE_LINK26"/>
      <w:bookmarkStart w:id="97" w:name="OLE_LINK99"/>
      <w:bookmarkStart w:id="98" w:name="OLE_LINK100"/>
      <w:r w:rsidR="00C82430" w:rsidRPr="00757F0D">
        <w:rPr>
          <w:rFonts w:ascii="Times New Roman" w:hAnsi="Times New Roman" w:cs="Times New Roman"/>
          <w:color w:val="000000" w:themeColor="text1"/>
        </w:rPr>
        <w:t xml:space="preserve">For </w:t>
      </w:r>
      <w:r w:rsidR="00374568" w:rsidRPr="00757F0D">
        <w:rPr>
          <w:rFonts w:ascii="Times New Roman" w:hAnsi="Times New Roman" w:cs="Times New Roman"/>
          <w:color w:val="000000" w:themeColor="text1"/>
        </w:rPr>
        <w:t xml:space="preserve">species richness </w:t>
      </w:r>
      <w:r w:rsidR="00C82430" w:rsidRPr="00757F0D">
        <w:rPr>
          <w:rFonts w:ascii="Times New Roman" w:hAnsi="Times New Roman" w:cs="Times New Roman"/>
          <w:color w:val="000000" w:themeColor="text1"/>
        </w:rPr>
        <w:t xml:space="preserve">characterization </w:t>
      </w:r>
      <w:r w:rsidR="00D0036D" w:rsidRPr="00757F0D">
        <w:rPr>
          <w:rFonts w:ascii="Times New Roman" w:hAnsi="Times New Roman" w:cs="Times New Roman"/>
          <w:color w:val="000000" w:themeColor="text1"/>
        </w:rPr>
        <w:t xml:space="preserve">within a </w:t>
      </w:r>
      <w:r w:rsidR="00C86E04" w:rsidRPr="00757F0D">
        <w:rPr>
          <w:rFonts w:ascii="Times New Roman" w:hAnsi="Times New Roman" w:cs="Times New Roman"/>
          <w:color w:val="000000" w:themeColor="text1"/>
        </w:rPr>
        <w:t>community</w:t>
      </w:r>
      <w:r w:rsidR="00C82430" w:rsidRPr="00757F0D">
        <w:rPr>
          <w:rFonts w:ascii="Times New Roman" w:hAnsi="Times New Roman" w:cs="Times New Roman"/>
          <w:color w:val="000000" w:themeColor="text1"/>
        </w:rPr>
        <w:t xml:space="preserve"> using the Shannon indices, only the indices obtained from </w:t>
      </w:r>
      <w:proofErr w:type="spellStart"/>
      <w:r w:rsidR="00A310EF" w:rsidRPr="00757F0D">
        <w:rPr>
          <w:rFonts w:ascii="Times New Roman" w:hAnsi="Times New Roman" w:cs="Times New Roman"/>
          <w:color w:val="000000" w:themeColor="text1"/>
        </w:rPr>
        <w:t>minikraken</w:t>
      </w:r>
      <w:proofErr w:type="spellEnd"/>
      <w:r w:rsidR="00A310EF" w:rsidRPr="00757F0D">
        <w:rPr>
          <w:rFonts w:ascii="Times New Roman" w:hAnsi="Times New Roman" w:cs="Times New Roman"/>
          <w:color w:val="000000" w:themeColor="text1"/>
        </w:rPr>
        <w:t xml:space="preserve"> DB</w:t>
      </w:r>
      <w:r w:rsidR="00EC4BBA" w:rsidRPr="00757F0D">
        <w:rPr>
          <w:rFonts w:ascii="Times New Roman" w:hAnsi="Times New Roman" w:cs="Times New Roman"/>
          <w:color w:val="000000" w:themeColor="text1"/>
        </w:rPr>
        <w:t xml:space="preserve"> </w:t>
      </w:r>
      <w:r w:rsidR="00C86E04" w:rsidRPr="00757F0D">
        <w:rPr>
          <w:rFonts w:ascii="Times New Roman" w:hAnsi="Times New Roman" w:cs="Times New Roman"/>
          <w:color w:val="000000" w:themeColor="text1"/>
        </w:rPr>
        <w:t xml:space="preserve">were significantly different </w:t>
      </w:r>
      <w:r w:rsidR="00EC4BBA" w:rsidRPr="00757F0D">
        <w:rPr>
          <w:rFonts w:ascii="Times New Roman" w:hAnsi="Times New Roman" w:cs="Times New Roman"/>
          <w:color w:val="000000" w:themeColor="text1"/>
        </w:rPr>
        <w:t xml:space="preserve">from </w:t>
      </w:r>
      <w:r w:rsidR="00C86E04" w:rsidRPr="00757F0D">
        <w:rPr>
          <w:rFonts w:ascii="Times New Roman" w:hAnsi="Times New Roman" w:cs="Times New Roman"/>
          <w:color w:val="000000" w:themeColor="text1"/>
        </w:rPr>
        <w:t xml:space="preserve">the results </w:t>
      </w:r>
      <w:r w:rsidR="00EC4BBA" w:rsidRPr="00757F0D">
        <w:rPr>
          <w:rFonts w:ascii="Times New Roman" w:hAnsi="Times New Roman" w:cs="Times New Roman"/>
          <w:color w:val="000000" w:themeColor="text1"/>
        </w:rPr>
        <w:t>obtained with</w:t>
      </w:r>
      <w:r w:rsidR="00C86E04" w:rsidRPr="00757F0D">
        <w:rPr>
          <w:rFonts w:ascii="Times New Roman" w:hAnsi="Times New Roman" w:cs="Times New Roman"/>
          <w:color w:val="000000" w:themeColor="text1"/>
        </w:rPr>
        <w:t xml:space="preserve"> </w:t>
      </w:r>
      <w:r w:rsidR="00EC4BBA" w:rsidRPr="00757F0D">
        <w:rPr>
          <w:rFonts w:ascii="Times New Roman" w:hAnsi="Times New Roman" w:cs="Times New Roman"/>
          <w:color w:val="000000" w:themeColor="text1"/>
        </w:rPr>
        <w:t xml:space="preserve">the </w:t>
      </w:r>
      <w:r w:rsidR="00A310EF" w:rsidRPr="00757F0D">
        <w:rPr>
          <w:rFonts w:ascii="Times New Roman" w:hAnsi="Times New Roman" w:cs="Times New Roman"/>
          <w:color w:val="000000" w:themeColor="text1"/>
        </w:rPr>
        <w:t>other</w:t>
      </w:r>
      <w:r w:rsidR="00C86E04" w:rsidRPr="00757F0D">
        <w:rPr>
          <w:rFonts w:ascii="Times New Roman" w:hAnsi="Times New Roman" w:cs="Times New Roman"/>
          <w:color w:val="000000" w:themeColor="text1"/>
        </w:rPr>
        <w:t xml:space="preserve"> DB</w:t>
      </w:r>
      <w:r w:rsidR="00A310EF" w:rsidRPr="00757F0D">
        <w:rPr>
          <w:rFonts w:ascii="Times New Roman" w:hAnsi="Times New Roman" w:cs="Times New Roman"/>
          <w:color w:val="000000" w:themeColor="text1"/>
        </w:rPr>
        <w:t>s</w:t>
      </w:r>
      <w:r w:rsidR="00C86E04" w:rsidRPr="00757F0D">
        <w:rPr>
          <w:rFonts w:ascii="Times New Roman" w:hAnsi="Times New Roman" w:cs="Times New Roman"/>
          <w:color w:val="000000" w:themeColor="text1"/>
        </w:rPr>
        <w:t xml:space="preserve"> </w:t>
      </w:r>
      <w:bookmarkStart w:id="99" w:name="OLE_LINK237"/>
      <w:bookmarkStart w:id="100" w:name="OLE_LINK238"/>
      <w:r w:rsidR="00C86E04" w:rsidRPr="00757F0D">
        <w:rPr>
          <w:rFonts w:ascii="Times New Roman" w:hAnsi="Times New Roman" w:cs="Times New Roman"/>
          <w:color w:val="000000" w:themeColor="text1"/>
        </w:rPr>
        <w:t>(</w:t>
      </w:r>
      <w:bookmarkStart w:id="101" w:name="OLE_LINK48"/>
      <w:bookmarkStart w:id="102" w:name="OLE_LINK49"/>
      <w:r w:rsidR="008B1B63" w:rsidRPr="00757F0D">
        <w:rPr>
          <w:rFonts w:ascii="Times New Roman" w:hAnsi="Times New Roman" w:cs="Times New Roman"/>
          <w:color w:val="000000" w:themeColor="text1"/>
        </w:rPr>
        <w:t xml:space="preserve">Figure </w:t>
      </w:r>
      <w:r w:rsidR="000071DC" w:rsidRPr="00757F0D">
        <w:rPr>
          <w:rFonts w:ascii="Times New Roman" w:hAnsi="Times New Roman" w:cs="Times New Roman"/>
          <w:color w:val="000000" w:themeColor="text1"/>
        </w:rPr>
        <w:t>3</w:t>
      </w:r>
      <w:r w:rsidR="008B1B63" w:rsidRPr="00757F0D">
        <w:rPr>
          <w:rFonts w:ascii="Times New Roman" w:hAnsi="Times New Roman" w:cs="Times New Roman"/>
          <w:color w:val="000000" w:themeColor="text1"/>
        </w:rPr>
        <w:t xml:space="preserve">b, Table </w:t>
      </w:r>
      <w:r w:rsidR="00C92296" w:rsidRPr="00757F0D">
        <w:rPr>
          <w:rFonts w:ascii="Times New Roman" w:hAnsi="Times New Roman" w:cs="Times New Roman"/>
          <w:color w:val="000000" w:themeColor="text1"/>
        </w:rPr>
        <w:t>S</w:t>
      </w:r>
      <w:r w:rsidR="008B1B63" w:rsidRPr="00757F0D">
        <w:rPr>
          <w:rFonts w:ascii="Times New Roman" w:hAnsi="Times New Roman" w:cs="Times New Roman"/>
          <w:color w:val="000000" w:themeColor="text1"/>
        </w:rPr>
        <w:t>I.</w:t>
      </w:r>
      <w:r w:rsidR="00041F72" w:rsidRPr="00757F0D">
        <w:rPr>
          <w:rFonts w:ascii="Times New Roman" w:hAnsi="Times New Roman" w:cs="Times New Roman"/>
          <w:color w:val="000000" w:themeColor="text1"/>
        </w:rPr>
        <w:t>4</w:t>
      </w:r>
      <w:bookmarkEnd w:id="101"/>
      <w:bookmarkEnd w:id="102"/>
      <w:r w:rsidR="00C86E04" w:rsidRPr="00757F0D">
        <w:rPr>
          <w:rFonts w:ascii="Times New Roman" w:hAnsi="Times New Roman" w:cs="Times New Roman"/>
          <w:color w:val="000000" w:themeColor="text1"/>
        </w:rPr>
        <w:t xml:space="preserve">). </w:t>
      </w:r>
      <w:bookmarkEnd w:id="99"/>
      <w:bookmarkEnd w:id="100"/>
      <w:r w:rsidR="00D0036D" w:rsidRPr="00757F0D">
        <w:rPr>
          <w:rFonts w:ascii="Times New Roman" w:hAnsi="Times New Roman" w:cs="Times New Roman"/>
          <w:color w:val="000000" w:themeColor="text1"/>
        </w:rPr>
        <w:t>More</w:t>
      </w:r>
      <w:r w:rsidR="00666430" w:rsidRPr="00757F0D">
        <w:rPr>
          <w:rFonts w:ascii="Times New Roman" w:hAnsi="Times New Roman" w:cs="Times New Roman"/>
          <w:color w:val="000000" w:themeColor="text1"/>
        </w:rPr>
        <w:t>o</w:t>
      </w:r>
      <w:r w:rsidR="00D0036D" w:rsidRPr="00757F0D">
        <w:rPr>
          <w:rFonts w:ascii="Times New Roman" w:hAnsi="Times New Roman" w:cs="Times New Roman"/>
          <w:color w:val="000000" w:themeColor="text1"/>
        </w:rPr>
        <w:t>ver,</w:t>
      </w:r>
      <w:r w:rsidR="00536BD5" w:rsidRPr="00757F0D">
        <w:rPr>
          <w:rFonts w:ascii="Times New Roman" w:hAnsi="Times New Roman" w:cs="Times New Roman"/>
          <w:color w:val="000000" w:themeColor="text1"/>
        </w:rPr>
        <w:t xml:space="preserve"> the characterization using </w:t>
      </w:r>
      <w:r w:rsidR="00D0036D" w:rsidRPr="00757F0D">
        <w:rPr>
          <w:rFonts w:ascii="Times New Roman" w:hAnsi="Times New Roman" w:cs="Times New Roman"/>
          <w:color w:val="000000" w:themeColor="text1"/>
        </w:rPr>
        <w:t>the Simpson ind</w:t>
      </w:r>
      <w:r w:rsidR="000071DC" w:rsidRPr="00757F0D">
        <w:rPr>
          <w:rFonts w:ascii="Times New Roman" w:hAnsi="Times New Roman" w:cs="Times New Roman"/>
          <w:color w:val="000000" w:themeColor="text1"/>
        </w:rPr>
        <w:t>ices</w:t>
      </w:r>
      <w:r w:rsidR="00536BD5" w:rsidRPr="00757F0D">
        <w:rPr>
          <w:rFonts w:ascii="Times New Roman" w:hAnsi="Times New Roman" w:cs="Times New Roman"/>
          <w:color w:val="000000" w:themeColor="text1"/>
        </w:rPr>
        <w:t xml:space="preserve"> </w:t>
      </w:r>
      <w:r w:rsidR="00D0036D" w:rsidRPr="00757F0D">
        <w:rPr>
          <w:rFonts w:ascii="Times New Roman" w:hAnsi="Times New Roman" w:cs="Times New Roman"/>
          <w:color w:val="000000" w:themeColor="text1"/>
        </w:rPr>
        <w:t>w</w:t>
      </w:r>
      <w:r w:rsidR="00E94807" w:rsidRPr="00757F0D">
        <w:rPr>
          <w:rFonts w:ascii="Times New Roman" w:hAnsi="Times New Roman" w:cs="Times New Roman"/>
          <w:color w:val="000000" w:themeColor="text1"/>
        </w:rPr>
        <w:t>as</w:t>
      </w:r>
      <w:r w:rsidR="00D0036D" w:rsidRPr="00757F0D">
        <w:rPr>
          <w:rFonts w:ascii="Times New Roman" w:hAnsi="Times New Roman" w:cs="Times New Roman"/>
          <w:color w:val="000000" w:themeColor="text1"/>
        </w:rPr>
        <w:t xml:space="preserve"> </w:t>
      </w:r>
      <w:r w:rsidR="002B774D" w:rsidRPr="00757F0D">
        <w:rPr>
          <w:rFonts w:ascii="Times New Roman" w:hAnsi="Times New Roman" w:cs="Times New Roman"/>
          <w:color w:val="000000" w:themeColor="text1"/>
        </w:rPr>
        <w:t xml:space="preserve">mostly </w:t>
      </w:r>
      <w:r w:rsidR="00D0036D" w:rsidRPr="00757F0D">
        <w:rPr>
          <w:rFonts w:ascii="Times New Roman" w:hAnsi="Times New Roman" w:cs="Times New Roman"/>
          <w:color w:val="000000" w:themeColor="text1"/>
        </w:rPr>
        <w:t xml:space="preserve">similar between </w:t>
      </w:r>
      <w:r w:rsidR="000071DC" w:rsidRPr="00757F0D">
        <w:rPr>
          <w:rFonts w:ascii="Times New Roman" w:hAnsi="Times New Roman" w:cs="Times New Roman"/>
          <w:color w:val="000000" w:themeColor="text1"/>
        </w:rPr>
        <w:t xml:space="preserve">the </w:t>
      </w:r>
      <w:r w:rsidR="00D0036D" w:rsidRPr="00757F0D">
        <w:rPr>
          <w:rFonts w:ascii="Times New Roman" w:hAnsi="Times New Roman" w:cs="Times New Roman"/>
          <w:color w:val="000000" w:themeColor="text1"/>
        </w:rPr>
        <w:t xml:space="preserve">results of </w:t>
      </w:r>
      <w:r w:rsidR="00A310EF" w:rsidRPr="00757F0D">
        <w:rPr>
          <w:rFonts w:ascii="Times New Roman" w:hAnsi="Times New Roman" w:cs="Times New Roman"/>
          <w:color w:val="000000" w:themeColor="text1"/>
        </w:rPr>
        <w:t xml:space="preserve">the four </w:t>
      </w:r>
      <w:r w:rsidR="00D0036D" w:rsidRPr="00757F0D">
        <w:rPr>
          <w:rFonts w:ascii="Times New Roman" w:hAnsi="Times New Roman" w:cs="Times New Roman"/>
          <w:color w:val="000000" w:themeColor="text1"/>
        </w:rPr>
        <w:t>DBs</w:t>
      </w:r>
      <w:r w:rsidR="00041F72" w:rsidRPr="00757F0D">
        <w:rPr>
          <w:rFonts w:ascii="Times New Roman" w:hAnsi="Times New Roman" w:cs="Times New Roman"/>
          <w:color w:val="000000" w:themeColor="text1"/>
        </w:rPr>
        <w:t xml:space="preserve"> (Figure </w:t>
      </w:r>
      <w:r w:rsidR="00B23538" w:rsidRPr="00757F0D">
        <w:rPr>
          <w:rFonts w:ascii="Times New Roman" w:hAnsi="Times New Roman" w:cs="Times New Roman"/>
          <w:color w:val="000000" w:themeColor="text1"/>
        </w:rPr>
        <w:t>3</w:t>
      </w:r>
      <w:r w:rsidR="00041F72" w:rsidRPr="00757F0D">
        <w:rPr>
          <w:rFonts w:ascii="Times New Roman" w:hAnsi="Times New Roman" w:cs="Times New Roman"/>
          <w:color w:val="000000" w:themeColor="text1"/>
        </w:rPr>
        <w:t>c, Table SI.4)</w:t>
      </w:r>
      <w:r w:rsidR="00D0036D" w:rsidRPr="00757F0D">
        <w:rPr>
          <w:rFonts w:ascii="Times New Roman" w:hAnsi="Times New Roman" w:cs="Times New Roman"/>
          <w:color w:val="000000" w:themeColor="text1"/>
        </w:rPr>
        <w:t xml:space="preserve">. Only the </w:t>
      </w:r>
      <w:r w:rsidR="00AE3AD8" w:rsidRPr="00757F0D">
        <w:rPr>
          <w:rFonts w:ascii="Times New Roman" w:hAnsi="Times New Roman" w:cs="Times New Roman"/>
          <w:color w:val="000000" w:themeColor="text1"/>
        </w:rPr>
        <w:t>Simpson</w:t>
      </w:r>
      <w:r w:rsidR="00D0036D" w:rsidRPr="00757F0D">
        <w:rPr>
          <w:rFonts w:ascii="Times New Roman" w:hAnsi="Times New Roman" w:cs="Times New Roman"/>
          <w:color w:val="000000" w:themeColor="text1"/>
        </w:rPr>
        <w:t xml:space="preserve"> indices obtained from the results of the standard and customized DBs </w:t>
      </w:r>
      <w:r w:rsidR="0088072A" w:rsidRPr="00757F0D">
        <w:rPr>
          <w:rFonts w:ascii="Times New Roman" w:hAnsi="Times New Roman" w:cs="Times New Roman"/>
          <w:color w:val="000000" w:themeColor="text1"/>
        </w:rPr>
        <w:t xml:space="preserve">comparison </w:t>
      </w:r>
      <w:r w:rsidR="00D0036D" w:rsidRPr="00757F0D">
        <w:rPr>
          <w:rFonts w:ascii="Times New Roman" w:hAnsi="Times New Roman" w:cs="Times New Roman"/>
          <w:color w:val="000000" w:themeColor="text1"/>
        </w:rPr>
        <w:t xml:space="preserve">were significantly different </w:t>
      </w:r>
      <w:r w:rsidR="008B1B63" w:rsidRPr="00757F0D">
        <w:rPr>
          <w:rFonts w:ascii="Times New Roman" w:hAnsi="Times New Roman" w:cs="Times New Roman"/>
          <w:color w:val="000000" w:themeColor="text1"/>
        </w:rPr>
        <w:t xml:space="preserve">(Figure </w:t>
      </w:r>
      <w:r w:rsidR="00B23538" w:rsidRPr="00757F0D">
        <w:rPr>
          <w:rFonts w:ascii="Times New Roman" w:hAnsi="Times New Roman" w:cs="Times New Roman"/>
          <w:color w:val="000000" w:themeColor="text1"/>
        </w:rPr>
        <w:t>3</w:t>
      </w:r>
      <w:r w:rsidR="00041F72" w:rsidRPr="00757F0D">
        <w:rPr>
          <w:rFonts w:ascii="Times New Roman" w:hAnsi="Times New Roman" w:cs="Times New Roman"/>
          <w:color w:val="000000" w:themeColor="text1"/>
        </w:rPr>
        <w:t>c</w:t>
      </w:r>
      <w:r w:rsidR="008B1B63" w:rsidRPr="00757F0D">
        <w:rPr>
          <w:rFonts w:ascii="Times New Roman" w:hAnsi="Times New Roman" w:cs="Times New Roman"/>
          <w:color w:val="000000" w:themeColor="text1"/>
        </w:rPr>
        <w:t xml:space="preserve">, Table </w:t>
      </w:r>
      <w:r w:rsidR="00C92296" w:rsidRPr="00757F0D">
        <w:rPr>
          <w:rFonts w:ascii="Times New Roman" w:hAnsi="Times New Roman" w:cs="Times New Roman"/>
          <w:color w:val="000000" w:themeColor="text1"/>
        </w:rPr>
        <w:t>S</w:t>
      </w:r>
      <w:r w:rsidR="008B1B63" w:rsidRPr="00757F0D">
        <w:rPr>
          <w:rFonts w:ascii="Times New Roman" w:hAnsi="Times New Roman" w:cs="Times New Roman"/>
          <w:color w:val="000000" w:themeColor="text1"/>
        </w:rPr>
        <w:t>I.</w:t>
      </w:r>
      <w:r w:rsidR="00041F72" w:rsidRPr="00757F0D">
        <w:rPr>
          <w:rFonts w:ascii="Times New Roman" w:hAnsi="Times New Roman" w:cs="Times New Roman"/>
          <w:color w:val="000000" w:themeColor="text1"/>
        </w:rPr>
        <w:t>4</w:t>
      </w:r>
      <w:r w:rsidR="008B1B63" w:rsidRPr="00757F0D">
        <w:rPr>
          <w:rFonts w:ascii="Times New Roman" w:hAnsi="Times New Roman" w:cs="Times New Roman"/>
          <w:color w:val="000000" w:themeColor="text1"/>
        </w:rPr>
        <w:t>)</w:t>
      </w:r>
      <w:r w:rsidR="00D0036D" w:rsidRPr="00757F0D">
        <w:rPr>
          <w:rFonts w:ascii="Times New Roman" w:hAnsi="Times New Roman" w:cs="Times New Roman"/>
          <w:color w:val="000000" w:themeColor="text1"/>
        </w:rPr>
        <w:t xml:space="preserve">. </w:t>
      </w:r>
    </w:p>
    <w:p w14:paraId="42BE87CF" w14:textId="6547EDC0" w:rsidR="00E33A4D" w:rsidRPr="00757F0D" w:rsidRDefault="001A0C95" w:rsidP="00444925">
      <w:pPr>
        <w:spacing w:line="480" w:lineRule="auto"/>
        <w:ind w:firstLine="720"/>
        <w:rPr>
          <w:rFonts w:ascii="Times New Roman" w:hAnsi="Times New Roman" w:cs="Times New Roman"/>
          <w:color w:val="000000" w:themeColor="text1"/>
        </w:rPr>
      </w:pPr>
      <w:bookmarkStart w:id="103" w:name="OLE_LINK12"/>
      <w:bookmarkStart w:id="104" w:name="OLE_LINK13"/>
      <w:bookmarkEnd w:id="93"/>
      <w:bookmarkEnd w:id="94"/>
      <w:bookmarkEnd w:id="95"/>
      <w:bookmarkEnd w:id="96"/>
      <w:r w:rsidRPr="00757F0D">
        <w:rPr>
          <w:rFonts w:ascii="Times New Roman" w:hAnsi="Times New Roman" w:cs="Times New Roman"/>
          <w:color w:val="000000" w:themeColor="text1"/>
        </w:rPr>
        <w:t>T</w:t>
      </w:r>
      <w:r w:rsidR="00C355C5" w:rsidRPr="00757F0D">
        <w:rPr>
          <w:rFonts w:ascii="Times New Roman" w:hAnsi="Times New Roman" w:cs="Times New Roman"/>
          <w:color w:val="000000" w:themeColor="text1"/>
        </w:rPr>
        <w:t xml:space="preserve">he number of unique </w:t>
      </w:r>
      <w:r w:rsidR="00EF098A" w:rsidRPr="00757F0D">
        <w:rPr>
          <w:rFonts w:ascii="Times New Roman" w:hAnsi="Times New Roman" w:cs="Times New Roman"/>
          <w:color w:val="000000" w:themeColor="text1"/>
        </w:rPr>
        <w:t xml:space="preserve">observed </w:t>
      </w:r>
      <w:r w:rsidR="00C355C5" w:rsidRPr="00757F0D">
        <w:rPr>
          <w:rFonts w:ascii="Times New Roman" w:hAnsi="Times New Roman" w:cs="Times New Roman"/>
          <w:color w:val="000000" w:themeColor="text1"/>
        </w:rPr>
        <w:t xml:space="preserve">taxa </w:t>
      </w:r>
      <w:r w:rsidR="008A2545" w:rsidRPr="00757F0D">
        <w:rPr>
          <w:rFonts w:ascii="Times New Roman" w:hAnsi="Times New Roman" w:cs="Times New Roman"/>
          <w:color w:val="000000" w:themeColor="text1"/>
        </w:rPr>
        <w:t xml:space="preserve">(Table SII.5, Figure </w:t>
      </w:r>
      <w:r w:rsidR="004A2C21" w:rsidRPr="00757F0D">
        <w:rPr>
          <w:rFonts w:ascii="Times New Roman" w:hAnsi="Times New Roman" w:cs="Times New Roman"/>
          <w:color w:val="000000" w:themeColor="text1"/>
        </w:rPr>
        <w:t>3</w:t>
      </w:r>
      <w:r w:rsidR="008A2545"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w:t>
      </w:r>
      <w:r w:rsidR="00505A57" w:rsidRPr="00757F0D">
        <w:rPr>
          <w:rFonts w:ascii="Times New Roman" w:hAnsi="Times New Roman" w:cs="Times New Roman"/>
          <w:color w:val="000000" w:themeColor="text1"/>
        </w:rPr>
        <w:t xml:space="preserve">across different software </w:t>
      </w:r>
      <w:r w:rsidR="00C355C5" w:rsidRPr="00757F0D">
        <w:rPr>
          <w:rFonts w:ascii="Times New Roman" w:hAnsi="Times New Roman" w:cs="Times New Roman"/>
          <w:color w:val="000000" w:themeColor="text1"/>
        </w:rPr>
        <w:t xml:space="preserve">were largely </w:t>
      </w:r>
      <w:r w:rsidR="00785589" w:rsidRPr="00757F0D">
        <w:rPr>
          <w:rFonts w:ascii="Times New Roman" w:hAnsi="Times New Roman" w:cs="Times New Roman"/>
          <w:color w:val="000000" w:themeColor="text1"/>
        </w:rPr>
        <w:t>diverge</w:t>
      </w:r>
      <w:r w:rsidRPr="00757F0D">
        <w:rPr>
          <w:rFonts w:ascii="Times New Roman" w:hAnsi="Times New Roman" w:cs="Times New Roman"/>
          <w:color w:val="000000" w:themeColor="text1"/>
        </w:rPr>
        <w:t>nt from each other</w:t>
      </w:r>
      <w:r w:rsidR="00C355C5" w:rsidRPr="00757F0D">
        <w:rPr>
          <w:rFonts w:ascii="Times New Roman" w:hAnsi="Times New Roman" w:cs="Times New Roman"/>
          <w:color w:val="000000" w:themeColor="text1"/>
        </w:rPr>
        <w:t>. Out of the 36 pairwise comparison</w:t>
      </w:r>
      <w:r w:rsidRPr="00757F0D">
        <w:rPr>
          <w:rFonts w:ascii="Times New Roman" w:hAnsi="Times New Roman" w:cs="Times New Roman"/>
          <w:color w:val="000000" w:themeColor="text1"/>
        </w:rPr>
        <w:t>s</w:t>
      </w:r>
      <w:r w:rsidR="00C355C5" w:rsidRPr="00757F0D">
        <w:rPr>
          <w:rFonts w:ascii="Times New Roman" w:hAnsi="Times New Roman" w:cs="Times New Roman"/>
          <w:color w:val="000000" w:themeColor="text1"/>
        </w:rPr>
        <w:t xml:space="preserve"> between different software, only 6 comparisons were not significantly different (Table </w:t>
      </w:r>
      <w:r w:rsidR="00C92296" w:rsidRPr="00757F0D">
        <w:rPr>
          <w:rFonts w:ascii="Times New Roman" w:hAnsi="Times New Roman" w:cs="Times New Roman"/>
          <w:color w:val="000000" w:themeColor="text1"/>
        </w:rPr>
        <w:t>S</w:t>
      </w:r>
      <w:r w:rsidR="00C355C5" w:rsidRPr="00757F0D">
        <w:rPr>
          <w:rFonts w:ascii="Times New Roman" w:hAnsi="Times New Roman" w:cs="Times New Roman"/>
          <w:color w:val="000000" w:themeColor="text1"/>
        </w:rPr>
        <w:t>II.</w:t>
      </w:r>
      <w:r w:rsidR="008A2545" w:rsidRPr="00757F0D">
        <w:rPr>
          <w:rFonts w:ascii="Times New Roman" w:hAnsi="Times New Roman" w:cs="Times New Roman"/>
          <w:color w:val="000000" w:themeColor="text1"/>
        </w:rPr>
        <w:t>5</w:t>
      </w:r>
      <w:r w:rsidR="00C355C5" w:rsidRPr="00757F0D">
        <w:rPr>
          <w:rFonts w:ascii="Times New Roman" w:hAnsi="Times New Roman" w:cs="Times New Roman"/>
          <w:color w:val="000000" w:themeColor="text1"/>
        </w:rPr>
        <w:t xml:space="preserve">), which </w:t>
      </w:r>
      <w:r w:rsidRPr="00757F0D">
        <w:rPr>
          <w:rFonts w:ascii="Times New Roman" w:hAnsi="Times New Roman" w:cs="Times New Roman"/>
          <w:color w:val="000000" w:themeColor="text1"/>
        </w:rPr>
        <w:t>we</w:t>
      </w:r>
      <w:r w:rsidR="00C355C5" w:rsidRPr="00757F0D">
        <w:rPr>
          <w:rFonts w:ascii="Times New Roman" w:hAnsi="Times New Roman" w:cs="Times New Roman"/>
          <w:color w:val="000000" w:themeColor="text1"/>
        </w:rPr>
        <w:t xml:space="preserve">re BLASTN’s observed taxa with Kraken2, CLARK, and CLARK-s, comparison between CLARK and CLARK-s, and comparison between Centrifuge and Kaiju. </w:t>
      </w:r>
      <w:r w:rsidR="00CE1134" w:rsidRPr="00757F0D">
        <w:rPr>
          <w:rFonts w:ascii="Times New Roman" w:hAnsi="Times New Roman" w:cs="Times New Roman"/>
          <w:color w:val="000000" w:themeColor="text1"/>
        </w:rPr>
        <w:t>T</w:t>
      </w:r>
      <w:r w:rsidR="00C355C5" w:rsidRPr="00757F0D">
        <w:rPr>
          <w:rFonts w:ascii="Times New Roman" w:hAnsi="Times New Roman" w:cs="Times New Roman"/>
          <w:color w:val="000000" w:themeColor="text1"/>
        </w:rPr>
        <w:t>he Shannon ind</w:t>
      </w:r>
      <w:r w:rsidR="000071DC" w:rsidRPr="00757F0D">
        <w:rPr>
          <w:rFonts w:ascii="Times New Roman" w:hAnsi="Times New Roman" w:cs="Times New Roman"/>
          <w:color w:val="000000" w:themeColor="text1"/>
        </w:rPr>
        <w:t>ices</w:t>
      </w:r>
      <w:r w:rsidR="00C355C5" w:rsidRPr="00757F0D">
        <w:rPr>
          <w:rFonts w:ascii="Times New Roman" w:hAnsi="Times New Roman" w:cs="Times New Roman"/>
          <w:color w:val="000000" w:themeColor="text1"/>
        </w:rPr>
        <w:t xml:space="preserve"> </w:t>
      </w:r>
      <w:r w:rsidR="00CE1134" w:rsidRPr="00757F0D">
        <w:rPr>
          <w:rFonts w:ascii="Times New Roman" w:hAnsi="Times New Roman" w:cs="Times New Roman"/>
          <w:color w:val="000000" w:themeColor="text1"/>
        </w:rPr>
        <w:t>show</w:t>
      </w:r>
      <w:r w:rsidRPr="00757F0D">
        <w:rPr>
          <w:rFonts w:ascii="Times New Roman" w:hAnsi="Times New Roman" w:cs="Times New Roman"/>
          <w:color w:val="000000" w:themeColor="text1"/>
        </w:rPr>
        <w:t>ed</w:t>
      </w:r>
      <w:r w:rsidR="00CE1134" w:rsidRPr="00757F0D">
        <w:rPr>
          <w:rFonts w:ascii="Times New Roman" w:hAnsi="Times New Roman" w:cs="Times New Roman"/>
          <w:color w:val="000000" w:themeColor="text1"/>
        </w:rPr>
        <w:t xml:space="preserve"> more similarity between software</w:t>
      </w:r>
      <w:r w:rsidR="00EF098A" w:rsidRPr="00757F0D">
        <w:rPr>
          <w:rFonts w:ascii="Times New Roman" w:hAnsi="Times New Roman" w:cs="Times New Roman"/>
          <w:color w:val="000000" w:themeColor="text1"/>
        </w:rPr>
        <w:t xml:space="preserve"> than the </w:t>
      </w:r>
      <w:r w:rsidR="00B00CE7" w:rsidRPr="00757F0D">
        <w:rPr>
          <w:rFonts w:ascii="Times New Roman" w:hAnsi="Times New Roman" w:cs="Times New Roman"/>
          <w:color w:val="000000" w:themeColor="text1"/>
        </w:rPr>
        <w:t xml:space="preserve">number of </w:t>
      </w:r>
      <w:r w:rsidR="00EF098A" w:rsidRPr="00757F0D">
        <w:rPr>
          <w:rFonts w:ascii="Times New Roman" w:hAnsi="Times New Roman" w:cs="Times New Roman"/>
          <w:color w:val="000000" w:themeColor="text1"/>
        </w:rPr>
        <w:t>unique observed taxa</w:t>
      </w:r>
      <w:r w:rsidR="00CE1134"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however, </w:t>
      </w:r>
      <w:r w:rsidR="00EF098A" w:rsidRPr="00757F0D">
        <w:rPr>
          <w:rFonts w:ascii="Times New Roman" w:hAnsi="Times New Roman" w:cs="Times New Roman"/>
          <w:color w:val="000000" w:themeColor="text1"/>
        </w:rPr>
        <w:t>they still</w:t>
      </w:r>
      <w:r w:rsidRPr="00757F0D">
        <w:rPr>
          <w:rFonts w:ascii="Times New Roman" w:hAnsi="Times New Roman" w:cs="Times New Roman"/>
          <w:color w:val="000000" w:themeColor="text1"/>
        </w:rPr>
        <w:t xml:space="preserve"> </w:t>
      </w:r>
      <w:r w:rsidR="005D549A" w:rsidRPr="00757F0D">
        <w:rPr>
          <w:rFonts w:ascii="Times New Roman" w:hAnsi="Times New Roman" w:cs="Times New Roman"/>
          <w:color w:val="000000" w:themeColor="text1"/>
        </w:rPr>
        <w:t>had</w:t>
      </w:r>
      <w:r w:rsidR="00CE1134" w:rsidRPr="00757F0D">
        <w:rPr>
          <w:rFonts w:ascii="Times New Roman" w:hAnsi="Times New Roman" w:cs="Times New Roman"/>
          <w:color w:val="000000" w:themeColor="text1"/>
        </w:rPr>
        <w:t xml:space="preserve"> 2</w:t>
      </w:r>
      <w:r w:rsidR="00C355C5" w:rsidRPr="00757F0D">
        <w:rPr>
          <w:rFonts w:ascii="Times New Roman" w:hAnsi="Times New Roman" w:cs="Times New Roman"/>
          <w:color w:val="000000" w:themeColor="text1"/>
        </w:rPr>
        <w:t>3 out of 36 comparison</w:t>
      </w:r>
      <w:r w:rsidR="00CE1134" w:rsidRPr="00757F0D">
        <w:rPr>
          <w:rFonts w:ascii="Times New Roman" w:hAnsi="Times New Roman" w:cs="Times New Roman"/>
          <w:color w:val="000000" w:themeColor="text1"/>
        </w:rPr>
        <w:t>s between software</w:t>
      </w:r>
      <w:r w:rsidR="00C355C5" w:rsidRPr="00757F0D">
        <w:rPr>
          <w:rFonts w:ascii="Times New Roman" w:hAnsi="Times New Roman" w:cs="Times New Roman"/>
          <w:color w:val="000000" w:themeColor="text1"/>
        </w:rPr>
        <w:t xml:space="preserve"> significantly different</w:t>
      </w:r>
      <w:r w:rsidR="008A2545" w:rsidRPr="00757F0D">
        <w:rPr>
          <w:rFonts w:ascii="Times New Roman" w:hAnsi="Times New Roman" w:cs="Times New Roman"/>
          <w:color w:val="000000" w:themeColor="text1"/>
        </w:rPr>
        <w:t xml:space="preserve"> </w:t>
      </w:r>
      <w:r w:rsidR="000071DC" w:rsidRPr="00757F0D">
        <w:rPr>
          <w:rFonts w:ascii="Times New Roman" w:hAnsi="Times New Roman" w:cs="Times New Roman"/>
          <w:color w:val="000000" w:themeColor="text1"/>
        </w:rPr>
        <w:t xml:space="preserve">from each other </w:t>
      </w:r>
      <w:r w:rsidR="008A2545" w:rsidRPr="00757F0D">
        <w:rPr>
          <w:rFonts w:ascii="Times New Roman" w:hAnsi="Times New Roman" w:cs="Times New Roman"/>
          <w:color w:val="000000" w:themeColor="text1"/>
        </w:rPr>
        <w:t>(Table SII.</w:t>
      </w:r>
      <w:r w:rsidR="00F83C0B" w:rsidRPr="00757F0D">
        <w:rPr>
          <w:rFonts w:ascii="Times New Roman" w:hAnsi="Times New Roman" w:cs="Times New Roman"/>
          <w:color w:val="000000" w:themeColor="text1"/>
        </w:rPr>
        <w:t xml:space="preserve">5, Figure </w:t>
      </w:r>
      <w:r w:rsidR="004A2C21" w:rsidRPr="00757F0D">
        <w:rPr>
          <w:rFonts w:ascii="Times New Roman" w:hAnsi="Times New Roman" w:cs="Times New Roman"/>
          <w:color w:val="000000" w:themeColor="text1"/>
        </w:rPr>
        <w:t>3</w:t>
      </w:r>
      <w:r w:rsidR="00F83C0B" w:rsidRPr="00757F0D">
        <w:rPr>
          <w:rFonts w:ascii="Times New Roman" w:hAnsi="Times New Roman" w:cs="Times New Roman"/>
          <w:color w:val="000000" w:themeColor="text1"/>
        </w:rPr>
        <w:t>e)</w:t>
      </w:r>
      <w:r w:rsidR="00C355C5" w:rsidRPr="00757F0D">
        <w:rPr>
          <w:rFonts w:ascii="Times New Roman" w:hAnsi="Times New Roman" w:cs="Times New Roman"/>
          <w:color w:val="000000" w:themeColor="text1"/>
        </w:rPr>
        <w:t xml:space="preserve">. </w:t>
      </w:r>
      <w:r w:rsidR="000A10AC" w:rsidRPr="00757F0D">
        <w:rPr>
          <w:rFonts w:ascii="Times New Roman" w:hAnsi="Times New Roman" w:cs="Times New Roman"/>
          <w:color w:val="000000" w:themeColor="text1"/>
        </w:rPr>
        <w:t>T</w:t>
      </w:r>
      <w:r w:rsidR="00917A88" w:rsidRPr="00757F0D">
        <w:rPr>
          <w:rFonts w:ascii="Times New Roman" w:hAnsi="Times New Roman" w:cs="Times New Roman"/>
          <w:color w:val="000000" w:themeColor="text1"/>
        </w:rPr>
        <w:t>he Simpso</w:t>
      </w:r>
      <w:r w:rsidR="005043ED" w:rsidRPr="00757F0D">
        <w:rPr>
          <w:rFonts w:ascii="Times New Roman" w:hAnsi="Times New Roman" w:cs="Times New Roman"/>
          <w:color w:val="000000" w:themeColor="text1"/>
        </w:rPr>
        <w:t>n</w:t>
      </w:r>
      <w:r w:rsidR="00917A88" w:rsidRPr="00757F0D">
        <w:rPr>
          <w:rFonts w:ascii="Times New Roman" w:hAnsi="Times New Roman" w:cs="Times New Roman"/>
          <w:color w:val="000000" w:themeColor="text1"/>
        </w:rPr>
        <w:t xml:space="preserve"> ind</w:t>
      </w:r>
      <w:r w:rsidR="005043ED" w:rsidRPr="00757F0D">
        <w:rPr>
          <w:rFonts w:ascii="Times New Roman" w:hAnsi="Times New Roman" w:cs="Times New Roman"/>
          <w:color w:val="000000" w:themeColor="text1"/>
        </w:rPr>
        <w:t>ices</w:t>
      </w:r>
      <w:r w:rsidR="005636CA" w:rsidRPr="00757F0D">
        <w:rPr>
          <w:rFonts w:ascii="Times New Roman" w:hAnsi="Times New Roman" w:cs="Times New Roman"/>
          <w:color w:val="000000" w:themeColor="text1"/>
        </w:rPr>
        <w:t xml:space="preserve"> </w:t>
      </w:r>
      <w:r w:rsidR="00C355C5" w:rsidRPr="00757F0D">
        <w:rPr>
          <w:rFonts w:ascii="Times New Roman" w:hAnsi="Times New Roman" w:cs="Times New Roman"/>
          <w:color w:val="000000" w:themeColor="text1"/>
        </w:rPr>
        <w:t>were</w:t>
      </w:r>
      <w:r w:rsidR="00E33A4D" w:rsidRPr="00757F0D">
        <w:rPr>
          <w:rFonts w:ascii="Times New Roman" w:hAnsi="Times New Roman" w:cs="Times New Roman"/>
          <w:color w:val="000000" w:themeColor="text1"/>
        </w:rPr>
        <w:t xml:space="preserve"> </w:t>
      </w:r>
      <w:r w:rsidR="00C355C5" w:rsidRPr="00757F0D">
        <w:rPr>
          <w:rFonts w:ascii="Times New Roman" w:hAnsi="Times New Roman" w:cs="Times New Roman"/>
          <w:color w:val="000000" w:themeColor="text1"/>
        </w:rPr>
        <w:t xml:space="preserve">least impacted by the differences in classification results across </w:t>
      </w:r>
      <w:r w:rsidR="00E94807" w:rsidRPr="00757F0D">
        <w:rPr>
          <w:rFonts w:ascii="Times New Roman" w:hAnsi="Times New Roman" w:cs="Times New Roman"/>
          <w:color w:val="000000" w:themeColor="text1"/>
        </w:rPr>
        <w:t xml:space="preserve">the </w:t>
      </w:r>
      <w:r w:rsidR="00C355C5" w:rsidRPr="00757F0D">
        <w:rPr>
          <w:rFonts w:ascii="Times New Roman" w:hAnsi="Times New Roman" w:cs="Times New Roman"/>
          <w:color w:val="000000" w:themeColor="text1"/>
        </w:rPr>
        <w:t xml:space="preserve">software. Only 7 out of 36 </w:t>
      </w:r>
      <w:r w:rsidR="002F65DB" w:rsidRPr="00757F0D">
        <w:rPr>
          <w:rFonts w:ascii="Times New Roman" w:hAnsi="Times New Roman" w:cs="Times New Roman"/>
          <w:color w:val="000000" w:themeColor="text1"/>
        </w:rPr>
        <w:t>comparisons</w:t>
      </w:r>
      <w:r w:rsidR="00C355C5" w:rsidRPr="00757F0D">
        <w:rPr>
          <w:rFonts w:ascii="Times New Roman" w:hAnsi="Times New Roman" w:cs="Times New Roman"/>
          <w:color w:val="000000" w:themeColor="text1"/>
        </w:rPr>
        <w:t xml:space="preserve"> were found </w:t>
      </w:r>
      <w:r w:rsidR="00977BCD" w:rsidRPr="00757F0D">
        <w:rPr>
          <w:rFonts w:ascii="Times New Roman" w:hAnsi="Times New Roman" w:cs="Times New Roman"/>
          <w:color w:val="000000" w:themeColor="text1"/>
        </w:rPr>
        <w:t xml:space="preserve">to be </w:t>
      </w:r>
      <w:r w:rsidR="00C355C5" w:rsidRPr="00757F0D">
        <w:rPr>
          <w:rFonts w:ascii="Times New Roman" w:hAnsi="Times New Roman" w:cs="Times New Roman"/>
          <w:color w:val="000000" w:themeColor="text1"/>
        </w:rPr>
        <w:t xml:space="preserve">significantly different </w:t>
      </w:r>
      <w:r w:rsidR="00F83C0B" w:rsidRPr="00757F0D">
        <w:rPr>
          <w:rFonts w:ascii="Times New Roman" w:hAnsi="Times New Roman" w:cs="Times New Roman"/>
          <w:color w:val="000000" w:themeColor="text1"/>
        </w:rPr>
        <w:t xml:space="preserve">(Table SII.5, Figure </w:t>
      </w:r>
      <w:r w:rsidR="004A2C21" w:rsidRPr="00757F0D">
        <w:rPr>
          <w:rFonts w:ascii="Times New Roman" w:hAnsi="Times New Roman" w:cs="Times New Roman"/>
          <w:color w:val="000000" w:themeColor="text1"/>
        </w:rPr>
        <w:t>3</w:t>
      </w:r>
      <w:r w:rsidR="00F83C0B" w:rsidRPr="00757F0D">
        <w:rPr>
          <w:rFonts w:ascii="Times New Roman" w:hAnsi="Times New Roman" w:cs="Times New Roman"/>
          <w:color w:val="000000" w:themeColor="text1"/>
        </w:rPr>
        <w:t>f)</w:t>
      </w:r>
      <w:r w:rsidR="00C355C5" w:rsidRPr="00757F0D">
        <w:rPr>
          <w:rFonts w:ascii="Times New Roman" w:hAnsi="Times New Roman" w:cs="Times New Roman"/>
          <w:color w:val="000000" w:themeColor="text1"/>
        </w:rPr>
        <w:t xml:space="preserve">. Most of these were identified </w:t>
      </w:r>
      <w:r w:rsidR="002B774D" w:rsidRPr="00757F0D">
        <w:rPr>
          <w:rFonts w:ascii="Times New Roman" w:hAnsi="Times New Roman" w:cs="Times New Roman"/>
          <w:color w:val="000000" w:themeColor="text1"/>
        </w:rPr>
        <w:t>in comparisons</w:t>
      </w:r>
      <w:r w:rsidR="00977BCD" w:rsidRPr="00757F0D">
        <w:rPr>
          <w:rFonts w:ascii="Times New Roman" w:hAnsi="Times New Roman" w:cs="Times New Roman"/>
          <w:color w:val="000000" w:themeColor="text1"/>
        </w:rPr>
        <w:t xml:space="preserve"> </w:t>
      </w:r>
      <w:r w:rsidR="00C355C5" w:rsidRPr="00757F0D">
        <w:rPr>
          <w:rFonts w:ascii="Times New Roman" w:hAnsi="Times New Roman" w:cs="Times New Roman"/>
          <w:color w:val="000000" w:themeColor="text1"/>
        </w:rPr>
        <w:t>between CLARK-s (3/7) and Centrifuge (4/7) with other software</w:t>
      </w:r>
      <w:r w:rsidR="0076730B" w:rsidRPr="00757F0D">
        <w:rPr>
          <w:rFonts w:ascii="Times New Roman" w:hAnsi="Times New Roman" w:cs="Times New Roman"/>
          <w:color w:val="000000" w:themeColor="text1"/>
        </w:rPr>
        <w:t xml:space="preserve">. </w:t>
      </w:r>
      <w:r w:rsidR="0076730B" w:rsidRPr="00757F0D">
        <w:rPr>
          <w:rFonts w:ascii="Times New Roman" w:hAnsi="Times New Roman" w:cs="Times New Roman"/>
          <w:color w:val="000000" w:themeColor="text1"/>
        </w:rPr>
        <w:lastRenderedPageBreak/>
        <w:t>The Simpson index between CLARK-s and Centrifuge’s classification</w:t>
      </w:r>
      <w:r w:rsidR="00352EA8" w:rsidRPr="00757F0D">
        <w:rPr>
          <w:rFonts w:ascii="Times New Roman" w:hAnsi="Times New Roman" w:cs="Times New Roman"/>
          <w:color w:val="000000" w:themeColor="text1"/>
        </w:rPr>
        <w:t>s</w:t>
      </w:r>
      <w:r w:rsidR="0076730B" w:rsidRPr="00757F0D">
        <w:rPr>
          <w:rFonts w:ascii="Times New Roman" w:hAnsi="Times New Roman" w:cs="Times New Roman"/>
          <w:color w:val="000000" w:themeColor="text1"/>
        </w:rPr>
        <w:t xml:space="preserve"> were also significantly different </w:t>
      </w:r>
      <w:r w:rsidR="0010151B" w:rsidRPr="00757F0D">
        <w:rPr>
          <w:rFonts w:ascii="Times New Roman" w:hAnsi="Times New Roman" w:cs="Times New Roman"/>
          <w:color w:val="000000" w:themeColor="text1"/>
        </w:rPr>
        <w:t>from</w:t>
      </w:r>
      <w:r w:rsidR="0076730B" w:rsidRPr="00757F0D">
        <w:rPr>
          <w:rFonts w:ascii="Times New Roman" w:hAnsi="Times New Roman" w:cs="Times New Roman"/>
          <w:color w:val="000000" w:themeColor="text1"/>
        </w:rPr>
        <w:t xml:space="preserve"> each other. </w:t>
      </w:r>
      <w:bookmarkEnd w:id="103"/>
      <w:bookmarkEnd w:id="104"/>
    </w:p>
    <w:p w14:paraId="28BF79FC" w14:textId="43162704" w:rsidR="00E33A4D" w:rsidRPr="00757F0D" w:rsidRDefault="00E33A4D" w:rsidP="00444925">
      <w:pPr>
        <w:spacing w:line="480" w:lineRule="auto"/>
        <w:rPr>
          <w:rFonts w:ascii="Times New Roman" w:hAnsi="Times New Roman" w:cs="Times New Roman"/>
          <w:i/>
          <w:color w:val="000000" w:themeColor="text1"/>
        </w:rPr>
      </w:pPr>
      <w:bookmarkStart w:id="105" w:name="OLE_LINK1"/>
      <w:bookmarkStart w:id="106" w:name="OLE_LINK2"/>
      <w:bookmarkEnd w:id="97"/>
      <w:bookmarkEnd w:id="98"/>
      <w:r w:rsidRPr="00757F0D">
        <w:rPr>
          <w:rFonts w:ascii="Times New Roman" w:hAnsi="Times New Roman" w:cs="Times New Roman"/>
          <w:i/>
          <w:color w:val="000000" w:themeColor="text1"/>
        </w:rPr>
        <w:t>Between-sample diversity</w:t>
      </w:r>
      <w:r w:rsidR="0007796B" w:rsidRPr="00757F0D">
        <w:rPr>
          <w:rFonts w:ascii="Times New Roman" w:hAnsi="Times New Roman" w:cs="Times New Roman"/>
          <w:i/>
          <w:color w:val="000000" w:themeColor="text1"/>
        </w:rPr>
        <w:t xml:space="preserve"> (</w:t>
      </w:r>
      <w:r w:rsidR="0007796B" w:rsidRPr="00757F0D">
        <w:rPr>
          <w:rFonts w:ascii="Times New Roman" w:hAnsi="Times New Roman" w:cs="Times New Roman"/>
          <w:i/>
          <w:color w:val="000000" w:themeColor="text1"/>
        </w:rPr>
        <w:sym w:font="Symbol" w:char="F062"/>
      </w:r>
      <w:r w:rsidR="0007796B" w:rsidRPr="00757F0D">
        <w:rPr>
          <w:rFonts w:ascii="Times New Roman" w:hAnsi="Times New Roman" w:cs="Times New Roman"/>
          <w:i/>
          <w:color w:val="000000" w:themeColor="text1"/>
        </w:rPr>
        <w:t xml:space="preserve">-diversity) </w:t>
      </w:r>
    </w:p>
    <w:bookmarkEnd w:id="105"/>
    <w:bookmarkEnd w:id="106"/>
    <w:p w14:paraId="08617030" w14:textId="41EEA68C" w:rsidR="00082DF4" w:rsidRPr="00757F0D" w:rsidRDefault="00714493">
      <w:pPr>
        <w:keepNext/>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The pairwise relationships between every two </w:t>
      </w:r>
      <w:r w:rsidR="00FE67E6" w:rsidRPr="00757F0D">
        <w:rPr>
          <w:rFonts w:ascii="Times New Roman" w:hAnsi="Times New Roman" w:cs="Times New Roman"/>
          <w:i/>
          <w:color w:val="000000" w:themeColor="text1"/>
        </w:rPr>
        <w:t>Rattus</w:t>
      </w:r>
      <w:r w:rsidRPr="00757F0D">
        <w:rPr>
          <w:rFonts w:ascii="Times New Roman" w:hAnsi="Times New Roman" w:cs="Times New Roman"/>
          <w:color w:val="000000" w:themeColor="text1"/>
        </w:rPr>
        <w:t xml:space="preserve"> samples were </w:t>
      </w:r>
      <w:r w:rsidR="0007796B" w:rsidRPr="00757F0D">
        <w:rPr>
          <w:rFonts w:ascii="Times New Roman" w:hAnsi="Times New Roman" w:cs="Times New Roman"/>
          <w:color w:val="000000" w:themeColor="text1"/>
        </w:rPr>
        <w:t xml:space="preserve">determined </w:t>
      </w:r>
      <w:r w:rsidRPr="00757F0D">
        <w:rPr>
          <w:rFonts w:ascii="Times New Roman" w:hAnsi="Times New Roman" w:cs="Times New Roman"/>
          <w:color w:val="000000" w:themeColor="text1"/>
        </w:rPr>
        <w:t xml:space="preserve">with the Bray-Curtis </w:t>
      </w:r>
      <w:r w:rsidR="0007796B" w:rsidRPr="00757F0D">
        <w:rPr>
          <w:rFonts w:ascii="Times New Roman" w:hAnsi="Times New Roman" w:cs="Times New Roman"/>
          <w:color w:val="000000" w:themeColor="text1"/>
        </w:rPr>
        <w:t xml:space="preserve">(BC) dissimilarity </w:t>
      </w:r>
      <w:r w:rsidRPr="00757F0D">
        <w:rPr>
          <w:rFonts w:ascii="Times New Roman" w:hAnsi="Times New Roman" w:cs="Times New Roman"/>
          <w:color w:val="000000" w:themeColor="text1"/>
        </w:rPr>
        <w:t>index, and clustered hierarchically.</w:t>
      </w:r>
      <w:r w:rsidR="00A310EF" w:rsidRPr="00757F0D">
        <w:rPr>
          <w:rFonts w:ascii="Times New Roman" w:hAnsi="Times New Roman" w:cs="Times New Roman"/>
          <w:color w:val="000000" w:themeColor="text1"/>
        </w:rPr>
        <w:t xml:space="preserve"> The</w:t>
      </w:r>
      <w:r w:rsidR="000C080D" w:rsidRPr="00757F0D">
        <w:rPr>
          <w:rFonts w:ascii="Times New Roman" w:hAnsi="Times New Roman" w:cs="Times New Roman"/>
          <w:color w:val="000000" w:themeColor="text1"/>
        </w:rPr>
        <w:t xml:space="preserve"> </w:t>
      </w:r>
      <w:r w:rsidR="0007796B" w:rsidRPr="00757F0D">
        <w:rPr>
          <w:rFonts w:ascii="Times New Roman" w:hAnsi="Times New Roman" w:cs="Times New Roman"/>
          <w:color w:val="000000" w:themeColor="text1"/>
        </w:rPr>
        <w:t>BC</w:t>
      </w:r>
      <w:r w:rsidR="00A310EF" w:rsidRPr="00757F0D">
        <w:rPr>
          <w:rFonts w:ascii="Times New Roman" w:hAnsi="Times New Roman" w:cs="Times New Roman"/>
          <w:color w:val="000000" w:themeColor="text1"/>
        </w:rPr>
        <w:t xml:space="preserve"> ind</w:t>
      </w:r>
      <w:r w:rsidR="00224536" w:rsidRPr="00757F0D">
        <w:rPr>
          <w:rFonts w:ascii="Times New Roman" w:hAnsi="Times New Roman" w:cs="Times New Roman"/>
          <w:color w:val="000000" w:themeColor="text1"/>
        </w:rPr>
        <w:t>ices</w:t>
      </w:r>
      <w:r w:rsidR="00A310EF" w:rsidRPr="00757F0D">
        <w:rPr>
          <w:rFonts w:ascii="Times New Roman" w:hAnsi="Times New Roman" w:cs="Times New Roman"/>
          <w:color w:val="000000" w:themeColor="text1"/>
        </w:rPr>
        <w:t xml:space="preserve"> were found </w:t>
      </w:r>
      <w:r w:rsidR="00977BCD" w:rsidRPr="00757F0D">
        <w:rPr>
          <w:rFonts w:ascii="Times New Roman" w:hAnsi="Times New Roman" w:cs="Times New Roman"/>
          <w:color w:val="000000" w:themeColor="text1"/>
        </w:rPr>
        <w:t xml:space="preserve">to be </w:t>
      </w:r>
      <w:r w:rsidR="00A310EF" w:rsidRPr="00757F0D">
        <w:rPr>
          <w:rFonts w:ascii="Times New Roman" w:hAnsi="Times New Roman" w:cs="Times New Roman"/>
          <w:color w:val="000000" w:themeColor="text1"/>
        </w:rPr>
        <w:t xml:space="preserve">significantly different </w:t>
      </w:r>
      <w:r w:rsidR="0010052C" w:rsidRPr="00757F0D">
        <w:rPr>
          <w:rFonts w:ascii="Times New Roman" w:hAnsi="Times New Roman" w:cs="Times New Roman"/>
          <w:color w:val="000000" w:themeColor="text1"/>
        </w:rPr>
        <w:t>across all</w:t>
      </w:r>
      <w:r w:rsidR="00A310EF" w:rsidRPr="00757F0D">
        <w:rPr>
          <w:rFonts w:ascii="Times New Roman" w:hAnsi="Times New Roman" w:cs="Times New Roman"/>
          <w:color w:val="000000" w:themeColor="text1"/>
        </w:rPr>
        <w:t xml:space="preserve"> DBs</w:t>
      </w:r>
      <w:r w:rsidR="0010052C" w:rsidRPr="00757F0D">
        <w:rPr>
          <w:rFonts w:ascii="Times New Roman" w:hAnsi="Times New Roman" w:cs="Times New Roman"/>
          <w:color w:val="000000" w:themeColor="text1"/>
        </w:rPr>
        <w:t>, except for</w:t>
      </w:r>
      <w:r w:rsidR="00A310EF" w:rsidRPr="00757F0D">
        <w:rPr>
          <w:rFonts w:ascii="Times New Roman" w:hAnsi="Times New Roman" w:cs="Times New Roman"/>
          <w:color w:val="000000" w:themeColor="text1"/>
        </w:rPr>
        <w:t xml:space="preserve"> </w:t>
      </w:r>
      <w:r w:rsidR="00224536" w:rsidRPr="00757F0D">
        <w:rPr>
          <w:rFonts w:ascii="Times New Roman" w:hAnsi="Times New Roman" w:cs="Times New Roman"/>
          <w:color w:val="000000" w:themeColor="text1"/>
        </w:rPr>
        <w:t xml:space="preserve">those reported by the results of </w:t>
      </w:r>
      <w:proofErr w:type="spellStart"/>
      <w:r w:rsidR="00A310EF" w:rsidRPr="00757F0D">
        <w:rPr>
          <w:rFonts w:ascii="Times New Roman" w:hAnsi="Times New Roman" w:cs="Times New Roman"/>
          <w:color w:val="000000" w:themeColor="text1"/>
        </w:rPr>
        <w:t>maxikraken</w:t>
      </w:r>
      <w:proofErr w:type="spellEnd"/>
      <w:r w:rsidR="00A310EF" w:rsidRPr="00757F0D">
        <w:rPr>
          <w:rFonts w:ascii="Times New Roman" w:hAnsi="Times New Roman" w:cs="Times New Roman"/>
          <w:color w:val="000000" w:themeColor="text1"/>
        </w:rPr>
        <w:t xml:space="preserve"> and customized DB</w:t>
      </w:r>
      <w:r w:rsidR="0010052C" w:rsidRPr="00757F0D">
        <w:rPr>
          <w:rFonts w:ascii="Times New Roman" w:hAnsi="Times New Roman" w:cs="Times New Roman"/>
          <w:color w:val="000000" w:themeColor="text1"/>
        </w:rPr>
        <w:t>s</w:t>
      </w:r>
      <w:r w:rsidR="00224536" w:rsidRPr="00757F0D">
        <w:rPr>
          <w:rFonts w:ascii="Times New Roman" w:hAnsi="Times New Roman" w:cs="Times New Roman"/>
          <w:color w:val="000000" w:themeColor="text1"/>
        </w:rPr>
        <w:t xml:space="preserve"> (Table SII.6)</w:t>
      </w:r>
      <w:r w:rsidR="00A310EF" w:rsidRPr="00757F0D">
        <w:rPr>
          <w:rFonts w:ascii="Times New Roman" w:hAnsi="Times New Roman" w:cs="Times New Roman"/>
          <w:color w:val="000000" w:themeColor="text1"/>
        </w:rPr>
        <w:t xml:space="preserve">. </w:t>
      </w:r>
      <w:r w:rsidR="0010052C" w:rsidRPr="00757F0D">
        <w:rPr>
          <w:rFonts w:ascii="Times New Roman" w:hAnsi="Times New Roman" w:cs="Times New Roman"/>
          <w:color w:val="000000" w:themeColor="text1"/>
        </w:rPr>
        <w:t>The</w:t>
      </w:r>
      <w:r w:rsidR="00A310EF" w:rsidRPr="00757F0D">
        <w:rPr>
          <w:rFonts w:ascii="Times New Roman" w:hAnsi="Times New Roman" w:cs="Times New Roman"/>
          <w:color w:val="000000" w:themeColor="text1"/>
        </w:rPr>
        <w:t xml:space="preserve"> </w:t>
      </w:r>
      <w:r w:rsidR="00216710" w:rsidRPr="00757F0D">
        <w:rPr>
          <w:rFonts w:ascii="Times New Roman" w:hAnsi="Times New Roman" w:cs="Times New Roman"/>
          <w:color w:val="000000" w:themeColor="text1"/>
        </w:rPr>
        <w:t xml:space="preserve">hierarchical </w:t>
      </w:r>
      <w:r w:rsidR="00A310EF" w:rsidRPr="00757F0D">
        <w:rPr>
          <w:rFonts w:ascii="Times New Roman" w:hAnsi="Times New Roman" w:cs="Times New Roman"/>
          <w:color w:val="000000" w:themeColor="text1"/>
        </w:rPr>
        <w:t xml:space="preserve">clustering </w:t>
      </w:r>
      <w:r w:rsidR="0010052C" w:rsidRPr="00757F0D">
        <w:rPr>
          <w:rFonts w:ascii="Times New Roman" w:hAnsi="Times New Roman" w:cs="Times New Roman"/>
          <w:color w:val="000000" w:themeColor="text1"/>
        </w:rPr>
        <w:t xml:space="preserve">analysis also shows dissimilarities across results when using </w:t>
      </w:r>
      <w:r w:rsidR="00216710" w:rsidRPr="00757F0D">
        <w:rPr>
          <w:rFonts w:ascii="Times New Roman" w:hAnsi="Times New Roman" w:cs="Times New Roman"/>
          <w:color w:val="000000" w:themeColor="text1"/>
        </w:rPr>
        <w:t>different DBs</w:t>
      </w:r>
      <w:r w:rsidR="0010052C" w:rsidRPr="00757F0D">
        <w:rPr>
          <w:rFonts w:ascii="Times New Roman" w:hAnsi="Times New Roman" w:cs="Times New Roman"/>
          <w:color w:val="000000" w:themeColor="text1"/>
        </w:rPr>
        <w:t xml:space="preserve"> (Figure 4a)</w:t>
      </w:r>
      <w:r w:rsidR="00216710" w:rsidRPr="00757F0D">
        <w:rPr>
          <w:rFonts w:ascii="Times New Roman" w:hAnsi="Times New Roman" w:cs="Times New Roman"/>
          <w:color w:val="000000" w:themeColor="text1"/>
        </w:rPr>
        <w:t xml:space="preserve">. </w:t>
      </w:r>
      <w:r w:rsidR="0010052C" w:rsidRPr="00757F0D">
        <w:rPr>
          <w:rFonts w:ascii="Times New Roman" w:hAnsi="Times New Roman" w:cs="Times New Roman"/>
          <w:color w:val="000000" w:themeColor="text1"/>
        </w:rPr>
        <w:t>T</w:t>
      </w:r>
      <w:r w:rsidR="00216710" w:rsidRPr="00757F0D">
        <w:rPr>
          <w:rFonts w:ascii="Times New Roman" w:hAnsi="Times New Roman" w:cs="Times New Roman"/>
          <w:color w:val="000000" w:themeColor="text1"/>
        </w:rPr>
        <w:t xml:space="preserve">hree kidney samples (R22.K, R26.K, and R27.K) were found </w:t>
      </w:r>
      <w:r w:rsidR="00FD66F0" w:rsidRPr="00757F0D">
        <w:rPr>
          <w:rFonts w:ascii="Times New Roman" w:hAnsi="Times New Roman" w:cs="Times New Roman"/>
          <w:color w:val="000000" w:themeColor="text1"/>
        </w:rPr>
        <w:t xml:space="preserve">to be </w:t>
      </w:r>
      <w:r w:rsidR="00216710" w:rsidRPr="00757F0D">
        <w:rPr>
          <w:rFonts w:ascii="Times New Roman" w:hAnsi="Times New Roman" w:cs="Times New Roman"/>
          <w:color w:val="000000" w:themeColor="text1"/>
        </w:rPr>
        <w:t>cluster</w:t>
      </w:r>
      <w:r w:rsidR="00FD66F0" w:rsidRPr="00757F0D">
        <w:rPr>
          <w:rFonts w:ascii="Times New Roman" w:hAnsi="Times New Roman" w:cs="Times New Roman"/>
          <w:color w:val="000000" w:themeColor="text1"/>
        </w:rPr>
        <w:t>ed</w:t>
      </w:r>
      <w:r w:rsidR="00216710" w:rsidRPr="00757F0D">
        <w:rPr>
          <w:rFonts w:ascii="Times New Roman" w:hAnsi="Times New Roman" w:cs="Times New Roman"/>
          <w:color w:val="000000" w:themeColor="text1"/>
        </w:rPr>
        <w:t xml:space="preserve"> with one </w:t>
      </w:r>
      <w:r w:rsidR="000C080D" w:rsidRPr="00757F0D">
        <w:rPr>
          <w:rFonts w:ascii="Times New Roman" w:hAnsi="Times New Roman" w:cs="Times New Roman"/>
          <w:color w:val="000000" w:themeColor="text1"/>
        </w:rPr>
        <w:t xml:space="preserve">of the </w:t>
      </w:r>
      <w:r w:rsidR="00216710" w:rsidRPr="00757F0D">
        <w:rPr>
          <w:rFonts w:ascii="Times New Roman" w:hAnsi="Times New Roman" w:cs="Times New Roman"/>
          <w:color w:val="000000" w:themeColor="text1"/>
        </w:rPr>
        <w:t xml:space="preserve">spleen </w:t>
      </w:r>
      <w:r w:rsidR="00444925" w:rsidRPr="00757F0D">
        <w:rPr>
          <w:rFonts w:ascii="Times New Roman" w:hAnsi="Times New Roman" w:cs="Times New Roman"/>
          <w:color w:val="000000" w:themeColor="text1"/>
        </w:rPr>
        <w:t xml:space="preserve">samples </w:t>
      </w:r>
      <w:r w:rsidR="00216710" w:rsidRPr="00757F0D">
        <w:rPr>
          <w:rFonts w:ascii="Times New Roman" w:hAnsi="Times New Roman" w:cs="Times New Roman"/>
          <w:color w:val="000000" w:themeColor="text1"/>
        </w:rPr>
        <w:t>(R26.S)</w:t>
      </w:r>
      <w:r w:rsidR="00650B46" w:rsidRPr="00757F0D">
        <w:rPr>
          <w:rFonts w:ascii="Times New Roman" w:hAnsi="Times New Roman" w:cs="Times New Roman"/>
          <w:color w:val="000000" w:themeColor="text1"/>
        </w:rPr>
        <w:t xml:space="preserve"> in all four </w:t>
      </w:r>
      <w:proofErr w:type="spellStart"/>
      <w:r w:rsidR="00650B46" w:rsidRPr="00757F0D">
        <w:rPr>
          <w:rFonts w:ascii="Times New Roman" w:hAnsi="Times New Roman" w:cs="Times New Roman"/>
          <w:color w:val="000000" w:themeColor="text1"/>
        </w:rPr>
        <w:t>DBs’</w:t>
      </w:r>
      <w:proofErr w:type="spellEnd"/>
      <w:r w:rsidR="00650B46" w:rsidRPr="00757F0D">
        <w:rPr>
          <w:rFonts w:ascii="Times New Roman" w:hAnsi="Times New Roman" w:cs="Times New Roman"/>
          <w:color w:val="000000" w:themeColor="text1"/>
        </w:rPr>
        <w:t xml:space="preserve"> classification</w:t>
      </w:r>
      <w:r w:rsidR="00224536" w:rsidRPr="00757F0D">
        <w:rPr>
          <w:rFonts w:ascii="Times New Roman" w:hAnsi="Times New Roman" w:cs="Times New Roman"/>
          <w:color w:val="000000" w:themeColor="text1"/>
        </w:rPr>
        <w:t>s</w:t>
      </w:r>
      <w:r w:rsidR="000C080D" w:rsidRPr="00757F0D">
        <w:rPr>
          <w:rFonts w:ascii="Times New Roman" w:hAnsi="Times New Roman" w:cs="Times New Roman"/>
          <w:color w:val="000000" w:themeColor="text1"/>
        </w:rPr>
        <w:t>.</w:t>
      </w:r>
      <w:r w:rsidR="00216710" w:rsidRPr="00757F0D">
        <w:rPr>
          <w:rFonts w:ascii="Times New Roman" w:hAnsi="Times New Roman" w:cs="Times New Roman"/>
          <w:color w:val="000000" w:themeColor="text1"/>
        </w:rPr>
        <w:t xml:space="preserve"> </w:t>
      </w:r>
      <w:r w:rsidR="000C080D" w:rsidRPr="00757F0D">
        <w:rPr>
          <w:rFonts w:ascii="Times New Roman" w:hAnsi="Times New Roman" w:cs="Times New Roman"/>
          <w:color w:val="000000" w:themeColor="text1"/>
        </w:rPr>
        <w:t>H</w:t>
      </w:r>
      <w:r w:rsidR="00216710" w:rsidRPr="00757F0D">
        <w:rPr>
          <w:rFonts w:ascii="Times New Roman" w:hAnsi="Times New Roman" w:cs="Times New Roman"/>
          <w:color w:val="000000" w:themeColor="text1"/>
        </w:rPr>
        <w:t xml:space="preserve">owever, their relationships with </w:t>
      </w:r>
      <w:r w:rsidR="000C080D" w:rsidRPr="00757F0D">
        <w:rPr>
          <w:rFonts w:ascii="Times New Roman" w:hAnsi="Times New Roman" w:cs="Times New Roman"/>
          <w:color w:val="000000" w:themeColor="text1"/>
        </w:rPr>
        <w:t xml:space="preserve">another </w:t>
      </w:r>
      <w:r w:rsidR="00216710" w:rsidRPr="00757F0D">
        <w:rPr>
          <w:rFonts w:ascii="Times New Roman" w:hAnsi="Times New Roman" w:cs="Times New Roman"/>
          <w:color w:val="000000" w:themeColor="text1"/>
        </w:rPr>
        <w:t>spleen sample</w:t>
      </w:r>
      <w:r w:rsidR="0010052C" w:rsidRPr="00757F0D">
        <w:rPr>
          <w:rFonts w:ascii="Times New Roman" w:hAnsi="Times New Roman" w:cs="Times New Roman"/>
          <w:color w:val="000000" w:themeColor="text1"/>
        </w:rPr>
        <w:t xml:space="preserve"> (</w:t>
      </w:r>
      <w:r w:rsidR="00216710" w:rsidRPr="00757F0D">
        <w:rPr>
          <w:rFonts w:ascii="Times New Roman" w:hAnsi="Times New Roman" w:cs="Times New Roman"/>
          <w:color w:val="000000" w:themeColor="text1"/>
        </w:rPr>
        <w:t>R27.S</w:t>
      </w:r>
      <w:r w:rsidR="0010052C" w:rsidRPr="00757F0D">
        <w:rPr>
          <w:rFonts w:ascii="Times New Roman" w:hAnsi="Times New Roman" w:cs="Times New Roman"/>
          <w:color w:val="000000" w:themeColor="text1"/>
        </w:rPr>
        <w:t>)</w:t>
      </w:r>
      <w:r w:rsidR="00216710" w:rsidRPr="00757F0D">
        <w:rPr>
          <w:rFonts w:ascii="Times New Roman" w:hAnsi="Times New Roman" w:cs="Times New Roman"/>
          <w:color w:val="000000" w:themeColor="text1"/>
        </w:rPr>
        <w:t xml:space="preserve"> changes with the </w:t>
      </w:r>
      <w:r w:rsidR="00FD66F0" w:rsidRPr="00757F0D">
        <w:rPr>
          <w:rFonts w:ascii="Times New Roman" w:hAnsi="Times New Roman" w:cs="Times New Roman"/>
          <w:color w:val="000000" w:themeColor="text1"/>
        </w:rPr>
        <w:t>type of</w:t>
      </w:r>
      <w:r w:rsidR="00216710" w:rsidRPr="00757F0D">
        <w:rPr>
          <w:rFonts w:ascii="Times New Roman" w:hAnsi="Times New Roman" w:cs="Times New Roman"/>
          <w:color w:val="000000" w:themeColor="text1"/>
        </w:rPr>
        <w:t xml:space="preserve"> DB</w:t>
      </w:r>
      <w:r w:rsidR="00FD66F0" w:rsidRPr="00757F0D">
        <w:rPr>
          <w:rFonts w:ascii="Times New Roman" w:hAnsi="Times New Roman" w:cs="Times New Roman"/>
          <w:color w:val="000000" w:themeColor="text1"/>
        </w:rPr>
        <w:t xml:space="preserve"> used</w:t>
      </w:r>
      <w:r w:rsidR="00216710" w:rsidRPr="00757F0D">
        <w:rPr>
          <w:rFonts w:ascii="Times New Roman" w:hAnsi="Times New Roman" w:cs="Times New Roman"/>
          <w:color w:val="000000" w:themeColor="text1"/>
        </w:rPr>
        <w:t>.</w:t>
      </w:r>
      <w:r w:rsidR="00224536" w:rsidRPr="00757F0D">
        <w:rPr>
          <w:rFonts w:ascii="Times New Roman" w:hAnsi="Times New Roman" w:cs="Times New Roman"/>
          <w:color w:val="000000" w:themeColor="text1"/>
        </w:rPr>
        <w:t xml:space="preserve"> </w:t>
      </w:r>
      <w:bookmarkStart w:id="107" w:name="OLE_LINK231"/>
      <w:bookmarkStart w:id="108" w:name="OLE_LINK232"/>
      <w:r w:rsidR="00CD40FF" w:rsidRPr="00757F0D">
        <w:rPr>
          <w:rFonts w:ascii="Times New Roman" w:hAnsi="Times New Roman" w:cs="Times New Roman"/>
          <w:color w:val="000000" w:themeColor="text1"/>
        </w:rPr>
        <w:t>Despite th</w:t>
      </w:r>
      <w:r w:rsidR="00224536" w:rsidRPr="00757F0D">
        <w:rPr>
          <w:rFonts w:ascii="Times New Roman" w:hAnsi="Times New Roman" w:cs="Times New Roman"/>
          <w:color w:val="000000" w:themeColor="text1"/>
        </w:rPr>
        <w:t>e differences</w:t>
      </w:r>
      <w:r w:rsidR="00CD40FF" w:rsidRPr="00757F0D">
        <w:rPr>
          <w:rFonts w:ascii="Times New Roman" w:hAnsi="Times New Roman" w:cs="Times New Roman"/>
          <w:color w:val="000000" w:themeColor="text1"/>
        </w:rPr>
        <w:t xml:space="preserve"> in th</w:t>
      </w:r>
      <w:r w:rsidR="003357A5" w:rsidRPr="00757F0D">
        <w:rPr>
          <w:rFonts w:ascii="Times New Roman" w:hAnsi="Times New Roman" w:cs="Times New Roman"/>
          <w:color w:val="000000" w:themeColor="text1"/>
        </w:rPr>
        <w:t xml:space="preserve">e more granular </w:t>
      </w:r>
      <w:r w:rsidR="00CD40FF" w:rsidRPr="00757F0D">
        <w:rPr>
          <w:rFonts w:ascii="Times New Roman" w:hAnsi="Times New Roman" w:cs="Times New Roman"/>
          <w:color w:val="000000" w:themeColor="text1"/>
        </w:rPr>
        <w:t xml:space="preserve">hierarchical </w:t>
      </w:r>
      <w:r w:rsidR="003357A5" w:rsidRPr="00757F0D">
        <w:rPr>
          <w:rFonts w:ascii="Times New Roman" w:hAnsi="Times New Roman" w:cs="Times New Roman"/>
          <w:color w:val="000000" w:themeColor="text1"/>
        </w:rPr>
        <w:t>clusters,</w:t>
      </w:r>
      <w:r w:rsidR="00CD40FF" w:rsidRPr="00757F0D">
        <w:rPr>
          <w:rFonts w:ascii="Times New Roman" w:hAnsi="Times New Roman" w:cs="Times New Roman"/>
          <w:color w:val="000000" w:themeColor="text1"/>
        </w:rPr>
        <w:t xml:space="preserve"> the two major clusters describing the general relationships between samples </w:t>
      </w:r>
      <w:r w:rsidR="00FD66F0" w:rsidRPr="00757F0D">
        <w:rPr>
          <w:rFonts w:ascii="Times New Roman" w:hAnsi="Times New Roman" w:cs="Times New Roman"/>
          <w:color w:val="000000" w:themeColor="text1"/>
        </w:rPr>
        <w:t xml:space="preserve">did </w:t>
      </w:r>
      <w:r w:rsidR="00CD40FF" w:rsidRPr="00757F0D">
        <w:rPr>
          <w:rFonts w:ascii="Times New Roman" w:hAnsi="Times New Roman" w:cs="Times New Roman"/>
          <w:color w:val="000000" w:themeColor="text1"/>
        </w:rPr>
        <w:t>not chang</w:t>
      </w:r>
      <w:r w:rsidR="00352C26" w:rsidRPr="00757F0D">
        <w:rPr>
          <w:rFonts w:ascii="Times New Roman" w:hAnsi="Times New Roman" w:cs="Times New Roman"/>
          <w:color w:val="000000" w:themeColor="text1"/>
        </w:rPr>
        <w:t>e</w:t>
      </w:r>
      <w:r w:rsidR="00CD40FF" w:rsidRPr="00757F0D">
        <w:rPr>
          <w:rFonts w:ascii="Times New Roman" w:hAnsi="Times New Roman" w:cs="Times New Roman"/>
          <w:color w:val="000000" w:themeColor="text1"/>
        </w:rPr>
        <w:t xml:space="preserve"> </w:t>
      </w:r>
      <w:r w:rsidR="00FD66F0" w:rsidRPr="00757F0D">
        <w:rPr>
          <w:rFonts w:ascii="Times New Roman" w:hAnsi="Times New Roman" w:cs="Times New Roman"/>
          <w:color w:val="000000" w:themeColor="text1"/>
        </w:rPr>
        <w:t>with the use of</w:t>
      </w:r>
      <w:r w:rsidR="00650B46" w:rsidRPr="00757F0D">
        <w:rPr>
          <w:rFonts w:ascii="Times New Roman" w:hAnsi="Times New Roman" w:cs="Times New Roman"/>
          <w:color w:val="000000" w:themeColor="text1"/>
        </w:rPr>
        <w:t xml:space="preserve"> </w:t>
      </w:r>
      <w:r w:rsidR="00CD40FF" w:rsidRPr="00757F0D">
        <w:rPr>
          <w:rFonts w:ascii="Times New Roman" w:hAnsi="Times New Roman" w:cs="Times New Roman"/>
          <w:color w:val="000000" w:themeColor="text1"/>
        </w:rPr>
        <w:t xml:space="preserve">different </w:t>
      </w:r>
      <w:proofErr w:type="spellStart"/>
      <w:r w:rsidR="00CD40FF" w:rsidRPr="00757F0D">
        <w:rPr>
          <w:rFonts w:ascii="Times New Roman" w:hAnsi="Times New Roman" w:cs="Times New Roman"/>
          <w:color w:val="000000" w:themeColor="text1"/>
        </w:rPr>
        <w:t>DBs.</w:t>
      </w:r>
      <w:proofErr w:type="spellEnd"/>
      <w:r w:rsidR="00CD40FF" w:rsidRPr="00757F0D">
        <w:rPr>
          <w:rFonts w:ascii="Times New Roman" w:hAnsi="Times New Roman" w:cs="Times New Roman"/>
          <w:color w:val="000000" w:themeColor="text1"/>
        </w:rPr>
        <w:t xml:space="preserve"> Three </w:t>
      </w:r>
      <w:r w:rsidR="00AB0010" w:rsidRPr="00757F0D">
        <w:rPr>
          <w:rFonts w:ascii="Times New Roman" w:hAnsi="Times New Roman" w:cs="Times New Roman"/>
          <w:color w:val="000000" w:themeColor="text1"/>
        </w:rPr>
        <w:t>l</w:t>
      </w:r>
      <w:r w:rsidR="00CD40FF" w:rsidRPr="00757F0D">
        <w:rPr>
          <w:rFonts w:ascii="Times New Roman" w:hAnsi="Times New Roman" w:cs="Times New Roman"/>
          <w:color w:val="000000" w:themeColor="text1"/>
        </w:rPr>
        <w:t xml:space="preserve">ung samples (R22.L, R26.L, and R27.L) always clustered closely together away from </w:t>
      </w:r>
      <w:r w:rsidR="00352C26" w:rsidRPr="00757F0D">
        <w:rPr>
          <w:rFonts w:ascii="Times New Roman" w:hAnsi="Times New Roman" w:cs="Times New Roman"/>
          <w:color w:val="000000" w:themeColor="text1"/>
        </w:rPr>
        <w:t xml:space="preserve">the </w:t>
      </w:r>
      <w:r w:rsidR="00CD40FF" w:rsidRPr="00757F0D">
        <w:rPr>
          <w:rFonts w:ascii="Times New Roman" w:hAnsi="Times New Roman" w:cs="Times New Roman"/>
          <w:color w:val="000000" w:themeColor="text1"/>
        </w:rPr>
        <w:t xml:space="preserve">other samples, while all </w:t>
      </w:r>
      <w:r w:rsidR="00AB0010" w:rsidRPr="00757F0D">
        <w:rPr>
          <w:rFonts w:ascii="Times New Roman" w:hAnsi="Times New Roman" w:cs="Times New Roman"/>
          <w:color w:val="000000" w:themeColor="text1"/>
        </w:rPr>
        <w:t>k</w:t>
      </w:r>
      <w:r w:rsidR="00CD40FF" w:rsidRPr="00757F0D">
        <w:rPr>
          <w:rFonts w:ascii="Times New Roman" w:hAnsi="Times New Roman" w:cs="Times New Roman"/>
          <w:color w:val="000000" w:themeColor="text1"/>
        </w:rPr>
        <w:t xml:space="preserve">idney and </w:t>
      </w:r>
      <w:r w:rsidR="00AB0010" w:rsidRPr="00757F0D">
        <w:rPr>
          <w:rFonts w:ascii="Times New Roman" w:hAnsi="Times New Roman" w:cs="Times New Roman"/>
          <w:color w:val="000000" w:themeColor="text1"/>
        </w:rPr>
        <w:t>s</w:t>
      </w:r>
      <w:r w:rsidR="00CD40FF" w:rsidRPr="00757F0D">
        <w:rPr>
          <w:rFonts w:ascii="Times New Roman" w:hAnsi="Times New Roman" w:cs="Times New Roman"/>
          <w:color w:val="000000" w:themeColor="text1"/>
        </w:rPr>
        <w:t>pleen samples formed a separate cluster with</w:t>
      </w:r>
      <w:r w:rsidR="00352C26" w:rsidRPr="00757F0D">
        <w:rPr>
          <w:rFonts w:ascii="Times New Roman" w:hAnsi="Times New Roman" w:cs="Times New Roman"/>
          <w:color w:val="000000" w:themeColor="text1"/>
        </w:rPr>
        <w:t xml:space="preserve"> the other </w:t>
      </w:r>
      <w:r w:rsidR="00AB0010" w:rsidRPr="00757F0D">
        <w:rPr>
          <w:rFonts w:ascii="Times New Roman" w:hAnsi="Times New Roman" w:cs="Times New Roman"/>
          <w:color w:val="000000" w:themeColor="text1"/>
        </w:rPr>
        <w:t>l</w:t>
      </w:r>
      <w:r w:rsidR="00352C26" w:rsidRPr="00757F0D">
        <w:rPr>
          <w:rFonts w:ascii="Times New Roman" w:hAnsi="Times New Roman" w:cs="Times New Roman"/>
          <w:color w:val="000000" w:themeColor="text1"/>
        </w:rPr>
        <w:t>ung sample (</w:t>
      </w:r>
      <w:r w:rsidR="00CD40FF" w:rsidRPr="00757F0D">
        <w:rPr>
          <w:rFonts w:ascii="Times New Roman" w:hAnsi="Times New Roman" w:cs="Times New Roman"/>
          <w:color w:val="000000" w:themeColor="text1"/>
        </w:rPr>
        <w:t>R28.L</w:t>
      </w:r>
      <w:r w:rsidR="00352C26" w:rsidRPr="00757F0D">
        <w:rPr>
          <w:rFonts w:ascii="Times New Roman" w:hAnsi="Times New Roman" w:cs="Times New Roman"/>
          <w:color w:val="000000" w:themeColor="text1"/>
        </w:rPr>
        <w:t>)</w:t>
      </w:r>
      <w:r w:rsidR="00CD40FF" w:rsidRPr="00757F0D">
        <w:rPr>
          <w:rFonts w:ascii="Times New Roman" w:hAnsi="Times New Roman" w:cs="Times New Roman"/>
          <w:color w:val="000000" w:themeColor="text1"/>
        </w:rPr>
        <w:t>.</w:t>
      </w:r>
      <w:bookmarkStart w:id="109" w:name="OLE_LINK15"/>
      <w:bookmarkStart w:id="110" w:name="OLE_LINK16"/>
    </w:p>
    <w:p w14:paraId="3DBFA099" w14:textId="477A1670" w:rsidR="002073EC" w:rsidRPr="00757F0D" w:rsidRDefault="00487546" w:rsidP="00082DF4">
      <w:pPr>
        <w:keepNext/>
        <w:spacing w:line="480" w:lineRule="auto"/>
        <w:rPr>
          <w:rFonts w:ascii="Times New Roman" w:hAnsi="Times New Roman" w:cs="Times New Roman"/>
          <w:b/>
          <w:bCs/>
          <w:color w:val="000000" w:themeColor="text1"/>
        </w:rPr>
      </w:pPr>
      <w:r w:rsidRPr="00757F0D">
        <w:rPr>
          <w:rFonts w:ascii="Times New Roman" w:hAnsi="Times New Roman" w:cs="Times New Roman"/>
          <w:iCs/>
          <w:color w:val="000000" w:themeColor="text1"/>
        </w:rPr>
        <w:tab/>
      </w:r>
      <w:r w:rsidR="000C080D" w:rsidRPr="00757F0D">
        <w:rPr>
          <w:rFonts w:ascii="Times New Roman" w:hAnsi="Times New Roman" w:cs="Times New Roman"/>
          <w:color w:val="000000" w:themeColor="text1"/>
        </w:rPr>
        <w:t>Th</w:t>
      </w:r>
      <w:r w:rsidR="00FB545E" w:rsidRPr="00757F0D">
        <w:rPr>
          <w:rFonts w:ascii="Times New Roman" w:hAnsi="Times New Roman" w:cs="Times New Roman"/>
          <w:color w:val="000000" w:themeColor="text1"/>
        </w:rPr>
        <w:t xml:space="preserve">e hierarchical </w:t>
      </w:r>
      <w:r w:rsidR="000C080D" w:rsidRPr="00757F0D">
        <w:rPr>
          <w:rFonts w:ascii="Times New Roman" w:hAnsi="Times New Roman" w:cs="Times New Roman"/>
          <w:color w:val="000000" w:themeColor="text1"/>
        </w:rPr>
        <w:t>cluster</w:t>
      </w:r>
      <w:r w:rsidR="00412083" w:rsidRPr="00757F0D">
        <w:rPr>
          <w:rFonts w:ascii="Times New Roman" w:hAnsi="Times New Roman" w:cs="Times New Roman"/>
          <w:color w:val="000000" w:themeColor="text1"/>
        </w:rPr>
        <w:t>s</w:t>
      </w:r>
      <w:r w:rsidR="000C080D" w:rsidRPr="00757F0D">
        <w:rPr>
          <w:rFonts w:ascii="Times New Roman" w:hAnsi="Times New Roman" w:cs="Times New Roman"/>
          <w:color w:val="000000" w:themeColor="text1"/>
        </w:rPr>
        <w:t xml:space="preserve"> </w:t>
      </w:r>
      <w:r w:rsidR="00270DF5" w:rsidRPr="00757F0D">
        <w:rPr>
          <w:rFonts w:ascii="Times New Roman" w:hAnsi="Times New Roman" w:cs="Times New Roman"/>
          <w:color w:val="000000" w:themeColor="text1"/>
        </w:rPr>
        <w:t xml:space="preserve">describing the general relationships between samples </w:t>
      </w:r>
      <w:r w:rsidR="007439AC" w:rsidRPr="00757F0D">
        <w:rPr>
          <w:rFonts w:ascii="Times New Roman" w:hAnsi="Times New Roman" w:cs="Times New Roman"/>
          <w:color w:val="000000" w:themeColor="text1"/>
        </w:rPr>
        <w:t xml:space="preserve">remained consistent across all different software </w:t>
      </w:r>
      <w:r w:rsidR="00F83C0B" w:rsidRPr="00757F0D">
        <w:rPr>
          <w:rFonts w:ascii="Times New Roman" w:hAnsi="Times New Roman" w:cs="Times New Roman"/>
          <w:color w:val="000000" w:themeColor="text1"/>
        </w:rPr>
        <w:t xml:space="preserve">(Figure </w:t>
      </w:r>
      <w:r w:rsidR="004A2C21" w:rsidRPr="00757F0D">
        <w:rPr>
          <w:rFonts w:ascii="Times New Roman" w:hAnsi="Times New Roman" w:cs="Times New Roman"/>
          <w:color w:val="000000" w:themeColor="text1"/>
        </w:rPr>
        <w:t>4</w:t>
      </w:r>
      <w:r w:rsidR="00F83C0B" w:rsidRPr="00757F0D">
        <w:rPr>
          <w:rFonts w:ascii="Times New Roman" w:hAnsi="Times New Roman" w:cs="Times New Roman"/>
          <w:color w:val="000000" w:themeColor="text1"/>
        </w:rPr>
        <w:t>b)</w:t>
      </w:r>
      <w:r w:rsidR="00F8395A" w:rsidRPr="00757F0D">
        <w:rPr>
          <w:rFonts w:ascii="Times New Roman" w:hAnsi="Times New Roman" w:cs="Times New Roman"/>
          <w:color w:val="000000" w:themeColor="text1"/>
        </w:rPr>
        <w:t xml:space="preserve">. Except for Metaphlan3, </w:t>
      </w:r>
      <w:r w:rsidR="0080676F" w:rsidRPr="00757F0D">
        <w:rPr>
          <w:rFonts w:ascii="Times New Roman" w:hAnsi="Times New Roman" w:cs="Times New Roman"/>
          <w:color w:val="000000" w:themeColor="text1"/>
        </w:rPr>
        <w:t xml:space="preserve">all the other </w:t>
      </w:r>
      <w:r w:rsidR="00F8395A" w:rsidRPr="00757F0D">
        <w:rPr>
          <w:rFonts w:ascii="Times New Roman" w:hAnsi="Times New Roman" w:cs="Times New Roman"/>
          <w:color w:val="000000" w:themeColor="text1"/>
        </w:rPr>
        <w:t xml:space="preserve">software </w:t>
      </w:r>
      <w:r w:rsidR="00B00CE7" w:rsidRPr="00757F0D">
        <w:rPr>
          <w:rFonts w:ascii="Times New Roman" w:hAnsi="Times New Roman" w:cs="Times New Roman"/>
          <w:color w:val="000000" w:themeColor="text1"/>
        </w:rPr>
        <w:t>separated</w:t>
      </w:r>
      <w:r w:rsidR="00F8395A" w:rsidRPr="00757F0D">
        <w:rPr>
          <w:rFonts w:ascii="Times New Roman" w:hAnsi="Times New Roman" w:cs="Times New Roman"/>
          <w:color w:val="000000" w:themeColor="text1"/>
        </w:rPr>
        <w:t xml:space="preserve"> the </w:t>
      </w:r>
      <w:r w:rsidR="00FE67E6" w:rsidRPr="00757F0D">
        <w:rPr>
          <w:rFonts w:ascii="Times New Roman" w:hAnsi="Times New Roman" w:cs="Times New Roman"/>
          <w:i/>
          <w:color w:val="000000" w:themeColor="text1"/>
        </w:rPr>
        <w:t>Rattus</w:t>
      </w:r>
      <w:r w:rsidR="00F8395A" w:rsidRPr="00757F0D">
        <w:rPr>
          <w:rFonts w:ascii="Times New Roman" w:hAnsi="Times New Roman" w:cs="Times New Roman"/>
          <w:color w:val="000000" w:themeColor="text1"/>
        </w:rPr>
        <w:t xml:space="preserve"> samples into two large clusters</w:t>
      </w:r>
      <w:r w:rsidR="0080676F" w:rsidRPr="00757F0D">
        <w:rPr>
          <w:rFonts w:ascii="Times New Roman" w:hAnsi="Times New Roman" w:cs="Times New Roman"/>
          <w:color w:val="000000" w:themeColor="text1"/>
        </w:rPr>
        <w:t>: the</w:t>
      </w:r>
      <w:r w:rsidR="00F8395A" w:rsidRPr="00757F0D">
        <w:rPr>
          <w:rFonts w:ascii="Times New Roman" w:hAnsi="Times New Roman" w:cs="Times New Roman"/>
          <w:color w:val="000000" w:themeColor="text1"/>
        </w:rPr>
        <w:t xml:space="preserve"> first </w:t>
      </w:r>
      <w:r w:rsidR="0080676F" w:rsidRPr="00757F0D">
        <w:rPr>
          <w:rFonts w:ascii="Times New Roman" w:hAnsi="Times New Roman" w:cs="Times New Roman"/>
          <w:color w:val="000000" w:themeColor="text1"/>
        </w:rPr>
        <w:t>w</w:t>
      </w:r>
      <w:r w:rsidR="00371C1D" w:rsidRPr="00757F0D">
        <w:rPr>
          <w:rFonts w:ascii="Times New Roman" w:hAnsi="Times New Roman" w:cs="Times New Roman"/>
          <w:color w:val="000000" w:themeColor="text1"/>
        </w:rPr>
        <w:t>ith</w:t>
      </w:r>
      <w:r w:rsidR="00F8395A" w:rsidRPr="00757F0D">
        <w:rPr>
          <w:rFonts w:ascii="Times New Roman" w:hAnsi="Times New Roman" w:cs="Times New Roman"/>
          <w:color w:val="000000" w:themeColor="text1"/>
        </w:rPr>
        <w:t xml:space="preserve"> three </w:t>
      </w:r>
      <w:r w:rsidR="00666430" w:rsidRPr="00757F0D">
        <w:rPr>
          <w:rFonts w:ascii="Times New Roman" w:hAnsi="Times New Roman" w:cs="Times New Roman"/>
          <w:color w:val="000000" w:themeColor="text1"/>
        </w:rPr>
        <w:t>l</w:t>
      </w:r>
      <w:r w:rsidR="00F8395A" w:rsidRPr="00757F0D">
        <w:rPr>
          <w:rFonts w:ascii="Times New Roman" w:hAnsi="Times New Roman" w:cs="Times New Roman"/>
          <w:color w:val="000000" w:themeColor="text1"/>
        </w:rPr>
        <w:t xml:space="preserve">ung samples (R22.L, R26.L and R27.L) and </w:t>
      </w:r>
      <w:r w:rsidR="00371C1D" w:rsidRPr="00757F0D">
        <w:rPr>
          <w:rFonts w:ascii="Times New Roman" w:hAnsi="Times New Roman" w:cs="Times New Roman"/>
          <w:color w:val="000000" w:themeColor="text1"/>
        </w:rPr>
        <w:t xml:space="preserve">the </w:t>
      </w:r>
      <w:r w:rsidR="00F8395A" w:rsidRPr="00757F0D">
        <w:rPr>
          <w:rFonts w:ascii="Times New Roman" w:hAnsi="Times New Roman" w:cs="Times New Roman"/>
          <w:color w:val="000000" w:themeColor="text1"/>
        </w:rPr>
        <w:t xml:space="preserve">second with </w:t>
      </w:r>
      <w:r w:rsidR="00371C1D" w:rsidRPr="00757F0D">
        <w:rPr>
          <w:rFonts w:ascii="Times New Roman" w:hAnsi="Times New Roman" w:cs="Times New Roman"/>
          <w:color w:val="000000" w:themeColor="text1"/>
        </w:rPr>
        <w:t xml:space="preserve">a combination of </w:t>
      </w:r>
      <w:r w:rsidR="00F8395A" w:rsidRPr="00757F0D">
        <w:rPr>
          <w:rFonts w:ascii="Times New Roman" w:hAnsi="Times New Roman" w:cs="Times New Roman"/>
          <w:color w:val="000000" w:themeColor="text1"/>
        </w:rPr>
        <w:t xml:space="preserve">all the </w:t>
      </w:r>
      <w:r w:rsidR="00352EA8" w:rsidRPr="00757F0D">
        <w:rPr>
          <w:rFonts w:ascii="Times New Roman" w:hAnsi="Times New Roman" w:cs="Times New Roman"/>
          <w:color w:val="000000" w:themeColor="text1"/>
        </w:rPr>
        <w:t>k</w:t>
      </w:r>
      <w:r w:rsidR="00F8395A" w:rsidRPr="00757F0D">
        <w:rPr>
          <w:rFonts w:ascii="Times New Roman" w:hAnsi="Times New Roman" w:cs="Times New Roman"/>
          <w:color w:val="000000" w:themeColor="text1"/>
        </w:rPr>
        <w:t xml:space="preserve">idney and </w:t>
      </w:r>
      <w:r w:rsidR="00352EA8" w:rsidRPr="00757F0D">
        <w:rPr>
          <w:rFonts w:ascii="Times New Roman" w:hAnsi="Times New Roman" w:cs="Times New Roman"/>
          <w:color w:val="000000" w:themeColor="text1"/>
        </w:rPr>
        <w:t>s</w:t>
      </w:r>
      <w:r w:rsidR="00F8395A" w:rsidRPr="00757F0D">
        <w:rPr>
          <w:rFonts w:ascii="Times New Roman" w:hAnsi="Times New Roman" w:cs="Times New Roman"/>
          <w:color w:val="000000" w:themeColor="text1"/>
        </w:rPr>
        <w:t>pleen samples</w:t>
      </w:r>
      <w:r w:rsidR="00197BBC" w:rsidRPr="00757F0D">
        <w:rPr>
          <w:rFonts w:ascii="Times New Roman" w:hAnsi="Times New Roman" w:cs="Times New Roman"/>
          <w:color w:val="000000" w:themeColor="text1"/>
        </w:rPr>
        <w:t>,</w:t>
      </w:r>
      <w:r w:rsidR="00F8395A" w:rsidRPr="00757F0D">
        <w:rPr>
          <w:rFonts w:ascii="Times New Roman" w:hAnsi="Times New Roman" w:cs="Times New Roman"/>
          <w:color w:val="000000" w:themeColor="text1"/>
        </w:rPr>
        <w:t xml:space="preserve"> </w:t>
      </w:r>
      <w:r w:rsidR="00053B7D" w:rsidRPr="00757F0D">
        <w:rPr>
          <w:rFonts w:ascii="Times New Roman" w:hAnsi="Times New Roman" w:cs="Times New Roman"/>
          <w:color w:val="000000" w:themeColor="text1"/>
        </w:rPr>
        <w:t>and</w:t>
      </w:r>
      <w:r w:rsidR="00F8395A" w:rsidRPr="00757F0D">
        <w:rPr>
          <w:rFonts w:ascii="Times New Roman" w:hAnsi="Times New Roman" w:cs="Times New Roman"/>
          <w:color w:val="000000" w:themeColor="text1"/>
        </w:rPr>
        <w:t xml:space="preserve"> </w:t>
      </w:r>
      <w:r w:rsidR="00371C1D" w:rsidRPr="00757F0D">
        <w:rPr>
          <w:rFonts w:ascii="Times New Roman" w:hAnsi="Times New Roman" w:cs="Times New Roman"/>
          <w:color w:val="000000" w:themeColor="text1"/>
        </w:rPr>
        <w:t>one</w:t>
      </w:r>
      <w:r w:rsidR="00F8395A" w:rsidRPr="00757F0D">
        <w:rPr>
          <w:rFonts w:ascii="Times New Roman" w:hAnsi="Times New Roman" w:cs="Times New Roman"/>
          <w:color w:val="000000" w:themeColor="text1"/>
        </w:rPr>
        <w:t xml:space="preserve"> </w:t>
      </w:r>
      <w:r w:rsidR="00666430" w:rsidRPr="00757F0D">
        <w:rPr>
          <w:rFonts w:ascii="Times New Roman" w:hAnsi="Times New Roman" w:cs="Times New Roman"/>
          <w:color w:val="000000" w:themeColor="text1"/>
        </w:rPr>
        <w:t>l</w:t>
      </w:r>
      <w:r w:rsidR="00F8395A" w:rsidRPr="00757F0D">
        <w:rPr>
          <w:rFonts w:ascii="Times New Roman" w:hAnsi="Times New Roman" w:cs="Times New Roman"/>
          <w:color w:val="000000" w:themeColor="text1"/>
        </w:rPr>
        <w:t xml:space="preserve">ung sample (R28.L). </w:t>
      </w:r>
      <w:r w:rsidR="00907223" w:rsidRPr="00757F0D">
        <w:rPr>
          <w:rFonts w:ascii="Times New Roman" w:hAnsi="Times New Roman" w:cs="Times New Roman"/>
          <w:color w:val="000000" w:themeColor="text1"/>
        </w:rPr>
        <w:t>When comparing the BC indices reported by different software</w:t>
      </w:r>
      <w:r w:rsidR="00F83C0B" w:rsidRPr="00757F0D">
        <w:rPr>
          <w:rFonts w:ascii="Times New Roman" w:hAnsi="Times New Roman" w:cs="Times New Roman"/>
          <w:color w:val="000000" w:themeColor="text1"/>
        </w:rPr>
        <w:t xml:space="preserve"> (Table SII.6)</w:t>
      </w:r>
      <w:r w:rsidR="000C080D" w:rsidRPr="00757F0D">
        <w:rPr>
          <w:rFonts w:ascii="Times New Roman" w:hAnsi="Times New Roman" w:cs="Times New Roman"/>
          <w:color w:val="000000" w:themeColor="text1"/>
        </w:rPr>
        <w:t xml:space="preserve">, we </w:t>
      </w:r>
      <w:r w:rsidR="00197BBC" w:rsidRPr="00757F0D">
        <w:rPr>
          <w:rFonts w:ascii="Times New Roman" w:hAnsi="Times New Roman" w:cs="Times New Roman"/>
          <w:color w:val="000000" w:themeColor="text1"/>
        </w:rPr>
        <w:t>found</w:t>
      </w:r>
      <w:r w:rsidR="000C080D" w:rsidRPr="00757F0D">
        <w:rPr>
          <w:rFonts w:ascii="Times New Roman" w:hAnsi="Times New Roman" w:cs="Times New Roman"/>
          <w:color w:val="000000" w:themeColor="text1"/>
        </w:rPr>
        <w:t xml:space="preserve"> that BLASTN</w:t>
      </w:r>
      <w:r w:rsidR="00907223" w:rsidRPr="00757F0D">
        <w:rPr>
          <w:rFonts w:ascii="Times New Roman" w:hAnsi="Times New Roman" w:cs="Times New Roman"/>
          <w:color w:val="000000" w:themeColor="text1"/>
        </w:rPr>
        <w:t>’s BC indices</w:t>
      </w:r>
      <w:r w:rsidR="000C080D" w:rsidRPr="00757F0D">
        <w:rPr>
          <w:rFonts w:ascii="Times New Roman" w:hAnsi="Times New Roman" w:cs="Times New Roman"/>
          <w:color w:val="000000" w:themeColor="text1"/>
        </w:rPr>
        <w:t xml:space="preserve"> w</w:t>
      </w:r>
      <w:r w:rsidR="00352EA8" w:rsidRPr="00757F0D">
        <w:rPr>
          <w:rFonts w:ascii="Times New Roman" w:hAnsi="Times New Roman" w:cs="Times New Roman"/>
          <w:color w:val="000000" w:themeColor="text1"/>
        </w:rPr>
        <w:t>ere</w:t>
      </w:r>
      <w:r w:rsidR="000C080D" w:rsidRPr="00757F0D">
        <w:rPr>
          <w:rFonts w:ascii="Times New Roman" w:hAnsi="Times New Roman" w:cs="Times New Roman"/>
          <w:color w:val="000000" w:themeColor="text1"/>
        </w:rPr>
        <w:t xml:space="preserve"> </w:t>
      </w:r>
      <w:r w:rsidR="00907223" w:rsidRPr="00757F0D">
        <w:rPr>
          <w:rFonts w:ascii="Times New Roman" w:hAnsi="Times New Roman" w:cs="Times New Roman"/>
          <w:color w:val="000000" w:themeColor="text1"/>
        </w:rPr>
        <w:t>more similar</w:t>
      </w:r>
      <w:r w:rsidR="000C080D" w:rsidRPr="00757F0D">
        <w:rPr>
          <w:rFonts w:ascii="Times New Roman" w:hAnsi="Times New Roman" w:cs="Times New Roman"/>
          <w:color w:val="000000" w:themeColor="text1"/>
        </w:rPr>
        <w:t xml:space="preserve"> </w:t>
      </w:r>
      <w:r w:rsidR="00352EA8" w:rsidRPr="00757F0D">
        <w:rPr>
          <w:rFonts w:ascii="Times New Roman" w:hAnsi="Times New Roman" w:cs="Times New Roman"/>
          <w:color w:val="000000" w:themeColor="text1"/>
        </w:rPr>
        <w:t>than the ones</w:t>
      </w:r>
      <w:r w:rsidR="006C2374" w:rsidRPr="00757F0D">
        <w:rPr>
          <w:rFonts w:ascii="Times New Roman" w:hAnsi="Times New Roman" w:cs="Times New Roman"/>
          <w:color w:val="000000" w:themeColor="text1"/>
        </w:rPr>
        <w:t xml:space="preserve"> of </w:t>
      </w:r>
      <w:r w:rsidR="000C080D" w:rsidRPr="00757F0D">
        <w:rPr>
          <w:rFonts w:ascii="Times New Roman" w:hAnsi="Times New Roman" w:cs="Times New Roman"/>
          <w:color w:val="000000" w:themeColor="text1"/>
        </w:rPr>
        <w:t xml:space="preserve">Kraken2, Bracken, and Centrifuge, </w:t>
      </w:r>
      <w:r w:rsidR="00197BBC" w:rsidRPr="00757F0D">
        <w:rPr>
          <w:rFonts w:ascii="Times New Roman" w:hAnsi="Times New Roman" w:cs="Times New Roman"/>
          <w:color w:val="000000" w:themeColor="text1"/>
        </w:rPr>
        <w:t>while</w:t>
      </w:r>
      <w:r w:rsidR="000C080D"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the </w:t>
      </w:r>
      <w:r w:rsidR="006C2374" w:rsidRPr="00757F0D">
        <w:rPr>
          <w:rFonts w:ascii="Times New Roman" w:hAnsi="Times New Roman" w:cs="Times New Roman"/>
          <w:color w:val="000000" w:themeColor="text1"/>
        </w:rPr>
        <w:t xml:space="preserve">BC indices of </w:t>
      </w:r>
      <w:r w:rsidR="000C080D" w:rsidRPr="00757F0D">
        <w:rPr>
          <w:rFonts w:ascii="Times New Roman" w:hAnsi="Times New Roman" w:cs="Times New Roman"/>
          <w:color w:val="000000" w:themeColor="text1"/>
        </w:rPr>
        <w:t xml:space="preserve">CLARK and CLARK-s </w:t>
      </w:r>
      <w:r w:rsidR="00352EA8" w:rsidRPr="00757F0D">
        <w:rPr>
          <w:rFonts w:ascii="Times New Roman" w:hAnsi="Times New Roman" w:cs="Times New Roman"/>
          <w:color w:val="000000" w:themeColor="text1"/>
        </w:rPr>
        <w:t>we</w:t>
      </w:r>
      <w:r w:rsidR="000C080D" w:rsidRPr="00757F0D">
        <w:rPr>
          <w:rFonts w:ascii="Times New Roman" w:hAnsi="Times New Roman" w:cs="Times New Roman"/>
          <w:color w:val="000000" w:themeColor="text1"/>
        </w:rPr>
        <w:t xml:space="preserve">re </w:t>
      </w:r>
      <w:r w:rsidR="006C2374" w:rsidRPr="00757F0D">
        <w:rPr>
          <w:rFonts w:ascii="Times New Roman" w:hAnsi="Times New Roman" w:cs="Times New Roman"/>
          <w:color w:val="000000" w:themeColor="text1"/>
        </w:rPr>
        <w:t>more simil</w:t>
      </w:r>
      <w:r w:rsidR="00E27B43" w:rsidRPr="00757F0D">
        <w:rPr>
          <w:rFonts w:ascii="Times New Roman" w:hAnsi="Times New Roman" w:cs="Times New Roman"/>
          <w:color w:val="000000" w:themeColor="text1"/>
        </w:rPr>
        <w:t>a</w:t>
      </w:r>
      <w:r w:rsidR="006C2374" w:rsidRPr="00757F0D">
        <w:rPr>
          <w:rFonts w:ascii="Times New Roman" w:hAnsi="Times New Roman" w:cs="Times New Roman"/>
          <w:color w:val="000000" w:themeColor="text1"/>
        </w:rPr>
        <w:t xml:space="preserve">r with those reported by </w:t>
      </w:r>
      <w:r w:rsidR="00E27B43" w:rsidRPr="00757F0D">
        <w:rPr>
          <w:rFonts w:ascii="Times New Roman" w:hAnsi="Times New Roman" w:cs="Times New Roman"/>
          <w:color w:val="000000" w:themeColor="text1"/>
        </w:rPr>
        <w:t>Diamond, Kaiju, and Kraken2</w:t>
      </w:r>
      <w:r w:rsidR="000C080D" w:rsidRPr="00757F0D">
        <w:rPr>
          <w:rFonts w:ascii="Times New Roman" w:hAnsi="Times New Roman" w:cs="Times New Roman"/>
          <w:color w:val="000000" w:themeColor="text1"/>
        </w:rPr>
        <w:t xml:space="preserve">. Metaphlan3, with 5 out of 12 samples unclassified, was significantly different from </w:t>
      </w:r>
      <w:r w:rsidR="00352EA8" w:rsidRPr="00757F0D">
        <w:rPr>
          <w:rFonts w:ascii="Times New Roman" w:hAnsi="Times New Roman" w:cs="Times New Roman"/>
          <w:color w:val="000000" w:themeColor="text1"/>
        </w:rPr>
        <w:t xml:space="preserve">the </w:t>
      </w:r>
      <w:r w:rsidR="000C080D" w:rsidRPr="00757F0D">
        <w:rPr>
          <w:rFonts w:ascii="Times New Roman" w:hAnsi="Times New Roman" w:cs="Times New Roman"/>
          <w:color w:val="000000" w:themeColor="text1"/>
        </w:rPr>
        <w:t xml:space="preserve">other software (Table </w:t>
      </w:r>
      <w:r w:rsidR="00F8395A" w:rsidRPr="00757F0D">
        <w:rPr>
          <w:rFonts w:ascii="Times New Roman" w:hAnsi="Times New Roman" w:cs="Times New Roman"/>
          <w:color w:val="000000" w:themeColor="text1"/>
        </w:rPr>
        <w:t>S</w:t>
      </w:r>
      <w:r w:rsidR="000C080D" w:rsidRPr="00757F0D">
        <w:rPr>
          <w:rFonts w:ascii="Times New Roman" w:hAnsi="Times New Roman" w:cs="Times New Roman"/>
          <w:color w:val="000000" w:themeColor="text1"/>
        </w:rPr>
        <w:t>II.</w:t>
      </w:r>
      <w:bookmarkStart w:id="111" w:name="OLE_LINK239"/>
      <w:bookmarkStart w:id="112" w:name="OLE_LINK240"/>
      <w:r w:rsidR="00F83C0B" w:rsidRPr="00757F0D">
        <w:rPr>
          <w:rFonts w:ascii="Times New Roman" w:hAnsi="Times New Roman" w:cs="Times New Roman"/>
          <w:color w:val="000000" w:themeColor="text1"/>
        </w:rPr>
        <w:t>6</w:t>
      </w:r>
      <w:r w:rsidR="000C080D" w:rsidRPr="00757F0D">
        <w:rPr>
          <w:rFonts w:ascii="Times New Roman" w:hAnsi="Times New Roman" w:cs="Times New Roman"/>
          <w:color w:val="000000" w:themeColor="text1"/>
        </w:rPr>
        <w:t xml:space="preserve">). </w:t>
      </w:r>
      <w:bookmarkEnd w:id="107"/>
      <w:bookmarkEnd w:id="108"/>
      <w:bookmarkEnd w:id="111"/>
      <w:bookmarkEnd w:id="112"/>
    </w:p>
    <w:p w14:paraId="229C0949" w14:textId="66BCC281" w:rsidR="00555CEB" w:rsidRPr="00757F0D" w:rsidRDefault="00315E9F">
      <w:pPr>
        <w:spacing w:line="480" w:lineRule="auto"/>
        <w:rPr>
          <w:rFonts w:ascii="Times New Roman" w:hAnsi="Times New Roman" w:cs="Times New Roman"/>
          <w:i/>
          <w:iCs/>
          <w:color w:val="000000" w:themeColor="text1"/>
        </w:rPr>
      </w:pPr>
      <w:r w:rsidRPr="00757F0D">
        <w:rPr>
          <w:rFonts w:ascii="Times New Roman" w:hAnsi="Times New Roman" w:cs="Times New Roman"/>
          <w:i/>
          <w:iCs/>
          <w:color w:val="000000" w:themeColor="text1"/>
        </w:rPr>
        <w:t>D</w:t>
      </w:r>
      <w:r w:rsidR="00AB0010" w:rsidRPr="00757F0D">
        <w:rPr>
          <w:rFonts w:ascii="Times New Roman" w:hAnsi="Times New Roman" w:cs="Times New Roman"/>
          <w:i/>
          <w:iCs/>
          <w:color w:val="000000" w:themeColor="text1"/>
        </w:rPr>
        <w:t>ifferentially abundant (D</w:t>
      </w:r>
      <w:r w:rsidRPr="00757F0D">
        <w:rPr>
          <w:rFonts w:ascii="Times New Roman" w:hAnsi="Times New Roman" w:cs="Times New Roman"/>
          <w:i/>
          <w:iCs/>
          <w:color w:val="000000" w:themeColor="text1"/>
        </w:rPr>
        <w:t>A</w:t>
      </w:r>
      <w:r w:rsidR="00AB0010" w:rsidRPr="00757F0D">
        <w:rPr>
          <w:rFonts w:ascii="Times New Roman" w:hAnsi="Times New Roman" w:cs="Times New Roman"/>
          <w:i/>
          <w:iCs/>
          <w:color w:val="000000" w:themeColor="text1"/>
        </w:rPr>
        <w:t>)</w:t>
      </w:r>
      <w:r w:rsidR="00172C70" w:rsidRPr="00757F0D">
        <w:rPr>
          <w:rFonts w:ascii="Times New Roman" w:hAnsi="Times New Roman" w:cs="Times New Roman"/>
          <w:i/>
          <w:iCs/>
          <w:color w:val="000000" w:themeColor="text1"/>
        </w:rPr>
        <w:t xml:space="preserve"> taxa identification</w:t>
      </w:r>
    </w:p>
    <w:p w14:paraId="0CA8584A" w14:textId="6B20206B" w:rsidR="001E602D" w:rsidRPr="00757F0D" w:rsidRDefault="001E602D" w:rsidP="00444925">
      <w:pPr>
        <w:spacing w:line="480" w:lineRule="auto"/>
        <w:ind w:firstLine="720"/>
        <w:rPr>
          <w:rFonts w:ascii="Times New Roman" w:hAnsi="Times New Roman" w:cs="Times New Roman"/>
          <w:color w:val="000000" w:themeColor="text1"/>
        </w:rPr>
      </w:pPr>
      <w:bookmarkStart w:id="113" w:name="OLE_LINK33"/>
      <w:bookmarkStart w:id="114" w:name="OLE_LINK34"/>
      <w:bookmarkStart w:id="115" w:name="OLE_LINK103"/>
      <w:r w:rsidRPr="00757F0D">
        <w:rPr>
          <w:rFonts w:ascii="Times New Roman" w:hAnsi="Times New Roman" w:cs="Times New Roman"/>
          <w:color w:val="000000" w:themeColor="text1"/>
        </w:rPr>
        <w:t xml:space="preserve">DA taxa between samples </w:t>
      </w:r>
      <w:r w:rsidR="00487546" w:rsidRPr="00757F0D">
        <w:rPr>
          <w:rFonts w:ascii="Times New Roman" w:hAnsi="Times New Roman" w:cs="Times New Roman"/>
          <w:color w:val="000000" w:themeColor="text1"/>
        </w:rPr>
        <w:t xml:space="preserve">of different tissues </w:t>
      </w:r>
      <w:r w:rsidRPr="00757F0D">
        <w:rPr>
          <w:rFonts w:ascii="Times New Roman" w:hAnsi="Times New Roman" w:cs="Times New Roman"/>
          <w:color w:val="000000" w:themeColor="text1"/>
        </w:rPr>
        <w:t xml:space="preserve">were identified to show the most significantly different microbial taxa between the microbiome of two tissues. </w:t>
      </w:r>
      <w:r w:rsidR="00487546" w:rsidRPr="00757F0D">
        <w:rPr>
          <w:rFonts w:ascii="Times New Roman" w:hAnsi="Times New Roman" w:cs="Times New Roman"/>
          <w:color w:val="000000" w:themeColor="text1"/>
        </w:rPr>
        <w:t>For DA taxa identified from lung versus kidney samples a</w:t>
      </w:r>
      <w:r w:rsidRPr="00757F0D">
        <w:rPr>
          <w:rFonts w:ascii="Times New Roman" w:hAnsi="Times New Roman" w:cs="Times New Roman"/>
          <w:color w:val="000000" w:themeColor="text1"/>
        </w:rPr>
        <w:t xml:space="preserve">t the species level, the number of DA taxon identified </w:t>
      </w:r>
      <w:proofErr w:type="gramStart"/>
      <w:r w:rsidR="00585D58" w:rsidRPr="00757F0D">
        <w:rPr>
          <w:rFonts w:ascii="Times New Roman" w:hAnsi="Times New Roman" w:cs="Times New Roman"/>
          <w:color w:val="000000" w:themeColor="text1"/>
        </w:rPr>
        <w:t>by</w:t>
      </w:r>
      <w:r w:rsidRPr="00757F0D">
        <w:rPr>
          <w:rFonts w:ascii="Times New Roman" w:hAnsi="Times New Roman" w:cs="Times New Roman"/>
          <w:color w:val="000000" w:themeColor="text1"/>
        </w:rPr>
        <w:t xml:space="preserve"> </w:t>
      </w:r>
      <w:r w:rsidR="00585D58" w:rsidRPr="00757F0D">
        <w:rPr>
          <w:rFonts w:ascii="Times New Roman" w:hAnsi="Times New Roman" w:cs="Times New Roman"/>
          <w:color w:val="000000" w:themeColor="text1"/>
        </w:rPr>
        <w:t>the use of</w:t>
      </w:r>
      <w:proofErr w:type="gramEnd"/>
      <w:r w:rsidR="00585D58"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different </w:t>
      </w:r>
      <w:r w:rsidRPr="00757F0D">
        <w:rPr>
          <w:rFonts w:ascii="Times New Roman" w:hAnsi="Times New Roman" w:cs="Times New Roman"/>
          <w:color w:val="000000" w:themeColor="text1"/>
        </w:rPr>
        <w:lastRenderedPageBreak/>
        <w:t xml:space="preserve">software ranged from 10 (Diamond) to 596 (Centrifuge) (Table SII.7, Figure 5a).  The </w:t>
      </w:r>
      <w:r w:rsidR="00773BE5" w:rsidRPr="00757F0D">
        <w:rPr>
          <w:rFonts w:ascii="Times New Roman" w:hAnsi="Times New Roman" w:cs="Times New Roman"/>
          <w:color w:val="000000" w:themeColor="text1"/>
        </w:rPr>
        <w:t xml:space="preserve">number of DA taxa identified </w:t>
      </w:r>
      <w:r w:rsidRPr="00757F0D">
        <w:rPr>
          <w:rFonts w:ascii="Times New Roman" w:hAnsi="Times New Roman" w:cs="Times New Roman"/>
          <w:color w:val="000000" w:themeColor="text1"/>
        </w:rPr>
        <w:t>was higher in in the kidney than in the lung samples for all software’ classifications (Figure 5b). Five significantly abundant species (</w:t>
      </w:r>
      <w:r w:rsidRPr="00757F0D">
        <w:rPr>
          <w:rFonts w:ascii="Times New Roman" w:hAnsi="Times New Roman" w:cs="Times New Roman"/>
          <w:i/>
          <w:iCs/>
          <w:color w:val="000000" w:themeColor="text1"/>
        </w:rPr>
        <w:t xml:space="preserve">Bordetella </w:t>
      </w:r>
      <w:proofErr w:type="spellStart"/>
      <w:r w:rsidRPr="00757F0D">
        <w:rPr>
          <w:rFonts w:ascii="Times New Roman" w:hAnsi="Times New Roman" w:cs="Times New Roman"/>
          <w:i/>
          <w:iCs/>
          <w:color w:val="000000" w:themeColor="text1"/>
        </w:rPr>
        <w:t>pseudohinzii</w:t>
      </w:r>
      <w:proofErr w:type="spellEnd"/>
      <w:r w:rsidRPr="00757F0D">
        <w:rPr>
          <w:rFonts w:ascii="Times New Roman" w:hAnsi="Times New Roman" w:cs="Times New Roman"/>
          <w:color w:val="000000" w:themeColor="text1"/>
        </w:rPr>
        <w:t xml:space="preserve">, </w:t>
      </w:r>
      <w:r w:rsidRPr="00757F0D">
        <w:rPr>
          <w:rFonts w:ascii="Times New Roman" w:hAnsi="Times New Roman" w:cs="Times New Roman"/>
          <w:i/>
          <w:iCs/>
          <w:color w:val="000000" w:themeColor="text1"/>
        </w:rPr>
        <w:t xml:space="preserve">Bordetella </w:t>
      </w:r>
      <w:proofErr w:type="spellStart"/>
      <w:r w:rsidRPr="00757F0D">
        <w:rPr>
          <w:rFonts w:ascii="Times New Roman" w:hAnsi="Times New Roman" w:cs="Times New Roman"/>
          <w:i/>
          <w:iCs/>
          <w:color w:val="000000" w:themeColor="text1"/>
        </w:rPr>
        <w:t>bronchiseptica</w:t>
      </w:r>
      <w:proofErr w:type="spellEnd"/>
      <w:r w:rsidRPr="00757F0D">
        <w:rPr>
          <w:rFonts w:ascii="Times New Roman" w:hAnsi="Times New Roman" w:cs="Times New Roman"/>
          <w:color w:val="000000" w:themeColor="text1"/>
        </w:rPr>
        <w:t xml:space="preserve">, </w:t>
      </w:r>
      <w:r w:rsidRPr="00757F0D">
        <w:rPr>
          <w:rFonts w:ascii="Times New Roman" w:hAnsi="Times New Roman" w:cs="Times New Roman"/>
          <w:i/>
          <w:iCs/>
          <w:color w:val="000000" w:themeColor="text1"/>
        </w:rPr>
        <w:t xml:space="preserve">Leptospira </w:t>
      </w:r>
      <w:proofErr w:type="spellStart"/>
      <w:r w:rsidRPr="00757F0D">
        <w:rPr>
          <w:rFonts w:ascii="Times New Roman" w:hAnsi="Times New Roman" w:cs="Times New Roman"/>
          <w:i/>
          <w:iCs/>
          <w:color w:val="000000" w:themeColor="text1"/>
        </w:rPr>
        <w:t>interrogans</w:t>
      </w:r>
      <w:proofErr w:type="spellEnd"/>
      <w:r w:rsidRPr="00757F0D">
        <w:rPr>
          <w:rFonts w:ascii="Times New Roman" w:hAnsi="Times New Roman" w:cs="Times New Roman"/>
          <w:color w:val="000000" w:themeColor="text1"/>
        </w:rPr>
        <w:t xml:space="preserve">, </w:t>
      </w:r>
      <w:r w:rsidRPr="00757F0D">
        <w:rPr>
          <w:rFonts w:ascii="Times New Roman" w:hAnsi="Times New Roman" w:cs="Times New Roman"/>
          <w:i/>
          <w:iCs/>
          <w:color w:val="000000" w:themeColor="text1"/>
        </w:rPr>
        <w:t xml:space="preserve">Leptospira </w:t>
      </w:r>
      <w:proofErr w:type="spellStart"/>
      <w:r w:rsidRPr="00757F0D">
        <w:rPr>
          <w:rFonts w:ascii="Times New Roman" w:hAnsi="Times New Roman" w:cs="Times New Roman"/>
          <w:i/>
          <w:iCs/>
          <w:color w:val="000000" w:themeColor="text1"/>
        </w:rPr>
        <w:t>borgpeterseni</w:t>
      </w:r>
      <w:proofErr w:type="spellEnd"/>
      <w:r w:rsidRPr="00757F0D">
        <w:rPr>
          <w:rFonts w:ascii="Times New Roman" w:hAnsi="Times New Roman" w:cs="Times New Roman"/>
          <w:color w:val="000000" w:themeColor="text1"/>
        </w:rPr>
        <w:t xml:space="preserve">, and </w:t>
      </w:r>
      <w:proofErr w:type="spellStart"/>
      <w:r w:rsidRPr="00757F0D">
        <w:rPr>
          <w:rFonts w:ascii="Times New Roman" w:hAnsi="Times New Roman" w:cs="Times New Roman"/>
          <w:i/>
          <w:iCs/>
          <w:color w:val="000000" w:themeColor="text1"/>
        </w:rPr>
        <w:t>Mycoplasm</w:t>
      </w:r>
      <w:proofErr w:type="spellEnd"/>
      <w:r w:rsidRPr="00757F0D">
        <w:rPr>
          <w:rFonts w:ascii="Times New Roman" w:hAnsi="Times New Roman" w:cs="Times New Roman"/>
          <w:i/>
          <w:iCs/>
          <w:color w:val="000000" w:themeColor="text1"/>
        </w:rPr>
        <w:t xml:space="preserve"> </w:t>
      </w:r>
      <w:proofErr w:type="spellStart"/>
      <w:r w:rsidRPr="00757F0D">
        <w:rPr>
          <w:rFonts w:ascii="Times New Roman" w:hAnsi="Times New Roman" w:cs="Times New Roman"/>
          <w:i/>
          <w:iCs/>
          <w:color w:val="000000" w:themeColor="text1"/>
        </w:rPr>
        <w:t>pulmonis</w:t>
      </w:r>
      <w:proofErr w:type="spellEnd"/>
      <w:r w:rsidRPr="00757F0D">
        <w:rPr>
          <w:rFonts w:ascii="Times New Roman" w:hAnsi="Times New Roman" w:cs="Times New Roman"/>
          <w:color w:val="000000" w:themeColor="text1"/>
        </w:rPr>
        <w:t>) were classified by all software (Table SII.7). Kaiju and Centrifuge ha</w:t>
      </w:r>
      <w:r w:rsidR="00585D58"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the highest number of distinct DA taxa (390 and 376 taxa, respectively) (Figure 5a). Although Centrifuge identified the largest number of DA species taxa, Kaiju identified the highest number of unique </w:t>
      </w:r>
      <w:r w:rsidR="006F62B0" w:rsidRPr="00757F0D">
        <w:rPr>
          <w:rFonts w:ascii="Times New Roman" w:hAnsi="Times New Roman" w:cs="Times New Roman"/>
          <w:color w:val="000000" w:themeColor="text1"/>
        </w:rPr>
        <w:t>p</w:t>
      </w:r>
      <w:r w:rsidR="00C111B4" w:rsidRPr="00757F0D">
        <w:rPr>
          <w:rFonts w:ascii="Times New Roman" w:hAnsi="Times New Roman" w:cs="Times New Roman"/>
          <w:color w:val="000000" w:themeColor="text1"/>
        </w:rPr>
        <w:t>hylum</w:t>
      </w:r>
      <w:r w:rsidR="00773BE5" w:rsidRPr="00757F0D">
        <w:rPr>
          <w:rFonts w:ascii="Times New Roman" w:hAnsi="Times New Roman" w:cs="Times New Roman"/>
          <w:color w:val="000000" w:themeColor="text1"/>
        </w:rPr>
        <w:t xml:space="preserve"> an</w:t>
      </w:r>
      <w:r w:rsidR="00444925" w:rsidRPr="00757F0D">
        <w:rPr>
          <w:rFonts w:ascii="Times New Roman" w:hAnsi="Times New Roman" w:cs="Times New Roman"/>
          <w:color w:val="000000" w:themeColor="text1"/>
        </w:rPr>
        <w:t>d</w:t>
      </w:r>
      <w:r w:rsidR="00773BE5" w:rsidRPr="00757F0D">
        <w:rPr>
          <w:rFonts w:ascii="Times New Roman" w:hAnsi="Times New Roman" w:cs="Times New Roman"/>
          <w:color w:val="000000" w:themeColor="text1"/>
        </w:rPr>
        <w:t xml:space="preserve"> </w:t>
      </w:r>
      <w:r w:rsidR="00C111B4" w:rsidRPr="00757F0D">
        <w:rPr>
          <w:rFonts w:ascii="Times New Roman" w:hAnsi="Times New Roman" w:cs="Times New Roman"/>
          <w:color w:val="000000" w:themeColor="text1"/>
        </w:rPr>
        <w:t>genus</w:t>
      </w:r>
      <w:r w:rsidRPr="00757F0D">
        <w:rPr>
          <w:rFonts w:ascii="Times New Roman" w:hAnsi="Times New Roman" w:cs="Times New Roman"/>
          <w:color w:val="000000" w:themeColor="text1"/>
        </w:rPr>
        <w:t xml:space="preserve"> taxa (42)</w:t>
      </w:r>
      <w:r w:rsidR="00B00CE7"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(Figure 5a). </w:t>
      </w:r>
    </w:p>
    <w:bookmarkEnd w:id="113"/>
    <w:bookmarkEnd w:id="114"/>
    <w:bookmarkEnd w:id="115"/>
    <w:p w14:paraId="7F8234C8" w14:textId="40201225" w:rsidR="00ED5945" w:rsidRPr="00757F0D" w:rsidRDefault="00ED5945" w:rsidP="00F3107A">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At the </w:t>
      </w:r>
      <w:r w:rsidR="00C111B4" w:rsidRPr="00757F0D">
        <w:rPr>
          <w:rFonts w:ascii="Times New Roman" w:hAnsi="Times New Roman" w:cs="Times New Roman"/>
          <w:color w:val="000000" w:themeColor="text1"/>
        </w:rPr>
        <w:t>Phylum</w:t>
      </w:r>
      <w:r w:rsidRPr="00757F0D">
        <w:rPr>
          <w:rFonts w:ascii="Times New Roman" w:hAnsi="Times New Roman" w:cs="Times New Roman"/>
          <w:color w:val="000000" w:themeColor="text1"/>
        </w:rPr>
        <w:t xml:space="preserve"> level</w:t>
      </w:r>
      <w:r w:rsidR="004910A0" w:rsidRPr="00757F0D">
        <w:rPr>
          <w:rFonts w:ascii="Times New Roman" w:hAnsi="Times New Roman" w:cs="Times New Roman"/>
          <w:color w:val="000000" w:themeColor="text1"/>
        </w:rPr>
        <w:t xml:space="preserve"> lung vs. kidney analysis</w:t>
      </w:r>
      <w:r w:rsidRPr="00757F0D">
        <w:rPr>
          <w:rFonts w:ascii="Times New Roman" w:hAnsi="Times New Roman" w:cs="Times New Roman"/>
          <w:color w:val="000000" w:themeColor="text1"/>
        </w:rPr>
        <w:t xml:space="preserve">, the results were consistent for all software except </w:t>
      </w:r>
      <w:r w:rsidR="00487546" w:rsidRPr="00757F0D">
        <w:rPr>
          <w:rFonts w:ascii="Times New Roman" w:hAnsi="Times New Roman" w:cs="Times New Roman"/>
          <w:color w:val="000000" w:themeColor="text1"/>
        </w:rPr>
        <w:t xml:space="preserve">for </w:t>
      </w:r>
      <w:r w:rsidRPr="00757F0D">
        <w:rPr>
          <w:rFonts w:ascii="Times New Roman" w:hAnsi="Times New Roman" w:cs="Times New Roman"/>
          <w:color w:val="000000" w:themeColor="text1"/>
        </w:rPr>
        <w:t>Diamond</w:t>
      </w:r>
      <w:r w:rsidR="00487546" w:rsidRPr="00757F0D">
        <w:rPr>
          <w:rFonts w:ascii="Times New Roman" w:hAnsi="Times New Roman" w:cs="Times New Roman"/>
          <w:color w:val="000000" w:themeColor="text1"/>
        </w:rPr>
        <w:t>, which</w:t>
      </w:r>
      <w:r w:rsidRPr="00757F0D">
        <w:rPr>
          <w:rFonts w:ascii="Times New Roman" w:hAnsi="Times New Roman" w:cs="Times New Roman"/>
          <w:color w:val="000000" w:themeColor="text1"/>
        </w:rPr>
        <w:t xml:space="preserve"> missed four taxa ("p__</w:t>
      </w:r>
      <w:proofErr w:type="spellStart"/>
      <w:r w:rsidRPr="00757F0D">
        <w:rPr>
          <w:rFonts w:ascii="Times New Roman" w:hAnsi="Times New Roman" w:cs="Times New Roman"/>
          <w:color w:val="000000" w:themeColor="text1"/>
        </w:rPr>
        <w:t>Aquificae</w:t>
      </w:r>
      <w:proofErr w:type="spellEnd"/>
      <w:r w:rsidRPr="00757F0D">
        <w:rPr>
          <w:rFonts w:ascii="Times New Roman" w:hAnsi="Times New Roman" w:cs="Times New Roman"/>
          <w:color w:val="000000" w:themeColor="text1"/>
        </w:rPr>
        <w:t>”, “</w:t>
      </w:r>
      <w:proofErr w:type="spellStart"/>
      <w:r w:rsidRPr="00757F0D">
        <w:rPr>
          <w:rFonts w:ascii="Times New Roman" w:hAnsi="Times New Roman" w:cs="Times New Roman"/>
          <w:color w:val="000000" w:themeColor="text1"/>
        </w:rPr>
        <w:t>p__Fusobacteria</w:t>
      </w:r>
      <w:proofErr w:type="spellEnd"/>
      <w:r w:rsidRPr="00757F0D">
        <w:rPr>
          <w:rFonts w:ascii="Times New Roman" w:hAnsi="Times New Roman" w:cs="Times New Roman"/>
          <w:color w:val="000000" w:themeColor="text1"/>
        </w:rPr>
        <w:t>”, “</w:t>
      </w:r>
      <w:proofErr w:type="spellStart"/>
      <w:r w:rsidRPr="00757F0D">
        <w:rPr>
          <w:rFonts w:ascii="Times New Roman" w:hAnsi="Times New Roman" w:cs="Times New Roman"/>
          <w:color w:val="000000" w:themeColor="text1"/>
        </w:rPr>
        <w:t>p__Firmicutes</w:t>
      </w:r>
      <w:proofErr w:type="spellEnd"/>
      <w:r w:rsidRPr="00757F0D">
        <w:rPr>
          <w:rFonts w:ascii="Times New Roman" w:hAnsi="Times New Roman" w:cs="Times New Roman"/>
          <w:color w:val="000000" w:themeColor="text1"/>
        </w:rPr>
        <w:t>”, and “</w:t>
      </w:r>
      <w:proofErr w:type="spellStart"/>
      <w:r w:rsidRPr="00757F0D">
        <w:rPr>
          <w:rFonts w:ascii="Times New Roman" w:hAnsi="Times New Roman" w:cs="Times New Roman"/>
          <w:color w:val="000000" w:themeColor="text1"/>
        </w:rPr>
        <w:t>p__Cyanobacteria</w:t>
      </w:r>
      <w:proofErr w:type="spellEnd"/>
      <w:r w:rsidRPr="00757F0D">
        <w:rPr>
          <w:rFonts w:ascii="Times New Roman" w:hAnsi="Times New Roman" w:cs="Times New Roman"/>
          <w:color w:val="000000" w:themeColor="text1"/>
        </w:rPr>
        <w:t>”)</w:t>
      </w:r>
      <w:r w:rsidR="007B7DB2" w:rsidRPr="00757F0D">
        <w:rPr>
          <w:rFonts w:ascii="Times New Roman" w:hAnsi="Times New Roman" w:cs="Times New Roman"/>
          <w:color w:val="000000" w:themeColor="text1"/>
        </w:rPr>
        <w:t xml:space="preserve"> (Figure 5c)</w:t>
      </w:r>
      <w:r w:rsidRPr="00757F0D">
        <w:rPr>
          <w:rFonts w:ascii="Times New Roman" w:hAnsi="Times New Roman" w:cs="Times New Roman"/>
          <w:color w:val="000000" w:themeColor="text1"/>
        </w:rPr>
        <w:t>. Kaiju and Centrifuge were the only two software that reported vir</w:t>
      </w:r>
      <w:r w:rsidR="009B32CF"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taxa (“p__</w:t>
      </w:r>
      <w:proofErr w:type="spellStart"/>
      <w:r w:rsidRPr="00757F0D">
        <w:rPr>
          <w:rFonts w:ascii="Times New Roman" w:hAnsi="Times New Roman" w:cs="Times New Roman"/>
          <w:color w:val="000000" w:themeColor="text1"/>
        </w:rPr>
        <w:t>Negarnaviricota</w:t>
      </w:r>
      <w:proofErr w:type="spellEnd"/>
      <w:r w:rsidRPr="00757F0D">
        <w:rPr>
          <w:rFonts w:ascii="Times New Roman" w:hAnsi="Times New Roman" w:cs="Times New Roman"/>
          <w:color w:val="000000" w:themeColor="text1"/>
        </w:rPr>
        <w:t>”, and Kaiju reported “p__</w:t>
      </w:r>
      <w:proofErr w:type="spellStart"/>
      <w:r w:rsidRPr="00757F0D">
        <w:rPr>
          <w:rFonts w:ascii="Times New Roman" w:hAnsi="Times New Roman" w:cs="Times New Roman"/>
          <w:color w:val="000000" w:themeColor="text1"/>
        </w:rPr>
        <w:t>Nucleocytoviricota</w:t>
      </w:r>
      <w:proofErr w:type="spellEnd"/>
      <w:r w:rsidRPr="00757F0D">
        <w:rPr>
          <w:rFonts w:ascii="Times New Roman" w:hAnsi="Times New Roman" w:cs="Times New Roman"/>
          <w:color w:val="000000" w:themeColor="text1"/>
        </w:rPr>
        <w:t>” and “p__</w:t>
      </w:r>
      <w:proofErr w:type="spellStart"/>
      <w:r w:rsidRPr="00757F0D">
        <w:rPr>
          <w:rFonts w:ascii="Times New Roman" w:hAnsi="Times New Roman" w:cs="Times New Roman"/>
          <w:color w:val="000000" w:themeColor="text1"/>
        </w:rPr>
        <w:t>Uroviricota</w:t>
      </w:r>
      <w:proofErr w:type="spellEnd"/>
      <w:r w:rsidRPr="00757F0D">
        <w:rPr>
          <w:rFonts w:ascii="Times New Roman" w:hAnsi="Times New Roman" w:cs="Times New Roman"/>
          <w:color w:val="000000" w:themeColor="text1"/>
        </w:rPr>
        <w:t>”) as DA. Archaea</w:t>
      </w:r>
      <w:r w:rsidR="00C111B4" w:rsidRPr="00757F0D">
        <w:rPr>
          <w:rFonts w:ascii="Times New Roman" w:hAnsi="Times New Roman" w:cs="Times New Roman"/>
          <w:color w:val="000000" w:themeColor="text1"/>
        </w:rPr>
        <w:t>l</w:t>
      </w:r>
      <w:r w:rsidRPr="00757F0D">
        <w:rPr>
          <w:rFonts w:ascii="Times New Roman" w:hAnsi="Times New Roman" w:cs="Times New Roman"/>
          <w:color w:val="000000" w:themeColor="text1"/>
        </w:rPr>
        <w:t xml:space="preserve"> taxa were only reported by Kaiju, Centrifuge, and BLASTN. All </w:t>
      </w:r>
      <w:proofErr w:type="gramStart"/>
      <w:r w:rsidRPr="00757F0D">
        <w:rPr>
          <w:rFonts w:ascii="Times New Roman" w:hAnsi="Times New Roman" w:cs="Times New Roman"/>
          <w:color w:val="000000" w:themeColor="text1"/>
        </w:rPr>
        <w:t>three software</w:t>
      </w:r>
      <w:proofErr w:type="gramEnd"/>
      <w:r w:rsidRPr="00757F0D">
        <w:rPr>
          <w:rFonts w:ascii="Times New Roman" w:hAnsi="Times New Roman" w:cs="Times New Roman"/>
          <w:color w:val="000000" w:themeColor="text1"/>
        </w:rPr>
        <w:t xml:space="preserve"> reported "p__</w:t>
      </w:r>
      <w:proofErr w:type="spellStart"/>
      <w:r w:rsidRPr="00757F0D">
        <w:rPr>
          <w:rFonts w:ascii="Times New Roman" w:hAnsi="Times New Roman" w:cs="Times New Roman"/>
          <w:color w:val="000000" w:themeColor="text1"/>
        </w:rPr>
        <w:t>Euryarchaeota</w:t>
      </w:r>
      <w:proofErr w:type="spellEnd"/>
      <w:r w:rsidRPr="00757F0D">
        <w:rPr>
          <w:rFonts w:ascii="Times New Roman" w:hAnsi="Times New Roman" w:cs="Times New Roman"/>
          <w:color w:val="000000" w:themeColor="text1"/>
        </w:rPr>
        <w:t xml:space="preserve">”, and both Kaiju and Centrifuge </w:t>
      </w:r>
      <w:r w:rsidR="004A2A35" w:rsidRPr="00757F0D">
        <w:rPr>
          <w:rFonts w:ascii="Times New Roman" w:hAnsi="Times New Roman" w:cs="Times New Roman"/>
          <w:color w:val="000000" w:themeColor="text1"/>
        </w:rPr>
        <w:t>reported “</w:t>
      </w:r>
      <w:r w:rsidRPr="00757F0D">
        <w:rPr>
          <w:rFonts w:ascii="Times New Roman" w:hAnsi="Times New Roman" w:cs="Times New Roman"/>
          <w:color w:val="000000" w:themeColor="text1"/>
        </w:rPr>
        <w:t>p__</w:t>
      </w:r>
      <w:proofErr w:type="spellStart"/>
      <w:r w:rsidRPr="00757F0D">
        <w:rPr>
          <w:rFonts w:ascii="Times New Roman" w:hAnsi="Times New Roman" w:cs="Times New Roman"/>
          <w:color w:val="000000" w:themeColor="text1"/>
        </w:rPr>
        <w:t>Candidatus</w:t>
      </w:r>
      <w:proofErr w:type="spellEnd"/>
      <w:r w:rsidRPr="00757F0D">
        <w:rPr>
          <w:rFonts w:ascii="Times New Roman" w:hAnsi="Times New Roman" w:cs="Times New Roman"/>
          <w:color w:val="000000" w:themeColor="text1"/>
        </w:rPr>
        <w:t xml:space="preserve"> </w:t>
      </w:r>
      <w:proofErr w:type="spellStart"/>
      <w:r w:rsidRPr="00757F0D">
        <w:rPr>
          <w:rFonts w:ascii="Times New Roman" w:hAnsi="Times New Roman" w:cs="Times New Roman"/>
          <w:color w:val="000000" w:themeColor="text1"/>
        </w:rPr>
        <w:t>Micrarchaeota</w:t>
      </w:r>
      <w:proofErr w:type="spellEnd"/>
      <w:r w:rsidRPr="00757F0D">
        <w:rPr>
          <w:rFonts w:ascii="Times New Roman" w:hAnsi="Times New Roman" w:cs="Times New Roman"/>
          <w:color w:val="000000" w:themeColor="text1"/>
        </w:rPr>
        <w:t>” and "p__</w:t>
      </w:r>
      <w:proofErr w:type="spellStart"/>
      <w:r w:rsidRPr="00757F0D">
        <w:rPr>
          <w:rFonts w:ascii="Times New Roman" w:hAnsi="Times New Roman" w:cs="Times New Roman"/>
          <w:color w:val="000000" w:themeColor="text1"/>
        </w:rPr>
        <w:t>Candidatus</w:t>
      </w:r>
      <w:proofErr w:type="spellEnd"/>
      <w:r w:rsidRPr="00757F0D">
        <w:rPr>
          <w:rFonts w:ascii="Times New Roman" w:hAnsi="Times New Roman" w:cs="Times New Roman"/>
          <w:color w:val="000000" w:themeColor="text1"/>
        </w:rPr>
        <w:t xml:space="preserve"> </w:t>
      </w:r>
      <w:proofErr w:type="spellStart"/>
      <w:r w:rsidRPr="00757F0D">
        <w:rPr>
          <w:rFonts w:ascii="Times New Roman" w:hAnsi="Times New Roman" w:cs="Times New Roman"/>
          <w:color w:val="000000" w:themeColor="text1"/>
        </w:rPr>
        <w:t>Lokiarchaeota</w:t>
      </w:r>
      <w:proofErr w:type="spellEnd"/>
      <w:r w:rsidRPr="00757F0D">
        <w:rPr>
          <w:rFonts w:ascii="Times New Roman" w:hAnsi="Times New Roman" w:cs="Times New Roman"/>
          <w:color w:val="000000" w:themeColor="text1"/>
        </w:rPr>
        <w:t>”. Finally, Kaiju uniquely reported “p__</w:t>
      </w:r>
      <w:proofErr w:type="spellStart"/>
      <w:r w:rsidRPr="00757F0D">
        <w:rPr>
          <w:rFonts w:ascii="Times New Roman" w:hAnsi="Times New Roman" w:cs="Times New Roman"/>
          <w:color w:val="000000" w:themeColor="text1"/>
        </w:rPr>
        <w:t>Candidatus</w:t>
      </w:r>
      <w:proofErr w:type="spellEnd"/>
      <w:r w:rsidRPr="00757F0D">
        <w:rPr>
          <w:rFonts w:ascii="Times New Roman" w:hAnsi="Times New Roman" w:cs="Times New Roman"/>
          <w:color w:val="000000" w:themeColor="text1"/>
        </w:rPr>
        <w:t xml:space="preserve"> </w:t>
      </w:r>
      <w:proofErr w:type="spellStart"/>
      <w:r w:rsidRPr="00757F0D">
        <w:rPr>
          <w:rFonts w:ascii="Times New Roman" w:hAnsi="Times New Roman" w:cs="Times New Roman"/>
          <w:color w:val="000000" w:themeColor="text1"/>
        </w:rPr>
        <w:t>Thermoplasmatota</w:t>
      </w:r>
      <w:proofErr w:type="spellEnd"/>
      <w:r w:rsidRPr="00757F0D">
        <w:rPr>
          <w:rFonts w:ascii="Times New Roman" w:hAnsi="Times New Roman" w:cs="Times New Roman"/>
          <w:color w:val="000000" w:themeColor="text1"/>
        </w:rPr>
        <w:t>”.</w:t>
      </w:r>
    </w:p>
    <w:p w14:paraId="4BCAFB02" w14:textId="3826B548" w:rsidR="001E602D" w:rsidRPr="00757F0D" w:rsidRDefault="001E602D">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 xml:space="preserve">DA taxa </w:t>
      </w:r>
      <w:r w:rsidR="00585D58" w:rsidRPr="00757F0D">
        <w:rPr>
          <w:rFonts w:ascii="Times New Roman" w:hAnsi="Times New Roman" w:cs="Times New Roman"/>
          <w:color w:val="000000" w:themeColor="text1"/>
        </w:rPr>
        <w:t>were also</w:t>
      </w:r>
      <w:r w:rsidRPr="00757F0D">
        <w:rPr>
          <w:rFonts w:ascii="Times New Roman" w:hAnsi="Times New Roman" w:cs="Times New Roman"/>
          <w:color w:val="000000" w:themeColor="text1"/>
        </w:rPr>
        <w:t xml:space="preserve"> identified between </w:t>
      </w:r>
      <w:r w:rsidR="00510AC1"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microbiomes of lung and spleen and between kidney </w:t>
      </w:r>
      <w:r w:rsidR="00510AC1" w:rsidRPr="00757F0D">
        <w:rPr>
          <w:rFonts w:ascii="Times New Roman" w:hAnsi="Times New Roman" w:cs="Times New Roman"/>
          <w:color w:val="000000" w:themeColor="text1"/>
        </w:rPr>
        <w:t>and spleen</w:t>
      </w:r>
      <w:r w:rsidRPr="00757F0D">
        <w:rPr>
          <w:rFonts w:ascii="Times New Roman" w:hAnsi="Times New Roman" w:cs="Times New Roman"/>
          <w:color w:val="000000" w:themeColor="text1"/>
        </w:rPr>
        <w:t xml:space="preserve"> samples. Kaiju and Centrifuge </w:t>
      </w:r>
      <w:r w:rsidR="007E4A54" w:rsidRPr="00757F0D">
        <w:rPr>
          <w:rFonts w:ascii="Times New Roman" w:hAnsi="Times New Roman" w:cs="Times New Roman"/>
          <w:color w:val="000000" w:themeColor="text1"/>
        </w:rPr>
        <w:t xml:space="preserve">identified most number (484 and 457 species) of DA taxa </w:t>
      </w:r>
      <w:r w:rsidRPr="00757F0D">
        <w:rPr>
          <w:rFonts w:ascii="Times New Roman" w:hAnsi="Times New Roman" w:cs="Times New Roman"/>
          <w:color w:val="000000" w:themeColor="text1"/>
        </w:rPr>
        <w:t>between lung and spleen</w:t>
      </w:r>
      <w:r w:rsidR="00487546" w:rsidRPr="00757F0D">
        <w:rPr>
          <w:rFonts w:ascii="Times New Roman" w:hAnsi="Times New Roman" w:cs="Times New Roman"/>
          <w:color w:val="000000" w:themeColor="text1"/>
        </w:rPr>
        <w:t xml:space="preserve"> samples</w:t>
      </w:r>
      <w:r w:rsidR="007A62C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The detailed comparisons </w:t>
      </w:r>
      <w:r w:rsidR="000D56DE" w:rsidRPr="00757F0D">
        <w:rPr>
          <w:rFonts w:ascii="Times New Roman" w:hAnsi="Times New Roman" w:cs="Times New Roman"/>
          <w:color w:val="000000" w:themeColor="text1"/>
        </w:rPr>
        <w:t>are</w:t>
      </w:r>
      <w:r w:rsidRPr="00757F0D">
        <w:rPr>
          <w:rFonts w:ascii="Times New Roman" w:hAnsi="Times New Roman" w:cs="Times New Roman"/>
          <w:color w:val="000000" w:themeColor="text1"/>
        </w:rPr>
        <w:t xml:space="preserve"> described in supplementary </w:t>
      </w:r>
      <w:r w:rsidR="00487546" w:rsidRPr="00757F0D">
        <w:rPr>
          <w:rFonts w:ascii="Times New Roman" w:hAnsi="Times New Roman" w:cs="Times New Roman"/>
          <w:color w:val="000000" w:themeColor="text1"/>
        </w:rPr>
        <w:t>Text</w:t>
      </w:r>
      <w:r w:rsidR="00DF14C1" w:rsidRPr="00757F0D">
        <w:rPr>
          <w:rFonts w:ascii="Times New Roman" w:hAnsi="Times New Roman" w:cs="Times New Roman"/>
          <w:color w:val="000000" w:themeColor="text1"/>
        </w:rPr>
        <w:t>3</w:t>
      </w:r>
      <w:r w:rsidRPr="00757F0D">
        <w:rPr>
          <w:rFonts w:ascii="Times New Roman" w:hAnsi="Times New Roman" w:cs="Times New Roman"/>
          <w:color w:val="000000" w:themeColor="text1"/>
        </w:rPr>
        <w:t>.</w:t>
      </w:r>
    </w:p>
    <w:p w14:paraId="176098EB" w14:textId="629AF314" w:rsidR="00D47D9F" w:rsidRPr="00757F0D" w:rsidRDefault="00AB0010" w:rsidP="00537A4F">
      <w:pPr>
        <w:spacing w:line="480" w:lineRule="auto"/>
        <w:rPr>
          <w:rFonts w:ascii="Times New Roman" w:hAnsi="Times New Roman" w:cs="Times New Roman"/>
          <w:b/>
          <w:color w:val="000000" w:themeColor="text1"/>
        </w:rPr>
      </w:pPr>
      <w:r w:rsidRPr="00757F0D">
        <w:rPr>
          <w:rFonts w:ascii="Times New Roman" w:hAnsi="Times New Roman" w:cs="Times New Roman"/>
          <w:b/>
          <w:color w:val="000000" w:themeColor="text1"/>
        </w:rPr>
        <w:t xml:space="preserve">Pathogen detection </w:t>
      </w:r>
    </w:p>
    <w:p w14:paraId="325F2F0A" w14:textId="77777777" w:rsidR="002F65DB" w:rsidRDefault="00F1479A" w:rsidP="002F65DB">
      <w:pPr>
        <w:spacing w:line="480" w:lineRule="auto"/>
        <w:ind w:firstLine="720"/>
        <w:rPr>
          <w:rFonts w:ascii="Times New Roman" w:hAnsi="Times New Roman" w:cs="Times New Roman"/>
          <w:bCs/>
          <w:color w:val="000000" w:themeColor="text1"/>
        </w:rPr>
      </w:pPr>
      <w:r w:rsidRPr="00757F0D">
        <w:rPr>
          <w:rFonts w:ascii="Times New Roman" w:hAnsi="Times New Roman" w:cs="Times New Roman"/>
          <w:color w:val="000000" w:themeColor="text1"/>
        </w:rPr>
        <w:t xml:space="preserve">The presence of </w:t>
      </w:r>
      <w:r w:rsidR="00AB0010" w:rsidRPr="00757F0D">
        <w:rPr>
          <w:rFonts w:ascii="Times New Roman" w:hAnsi="Times New Roman" w:cs="Times New Roman"/>
          <w:bCs/>
          <w:i/>
          <w:color w:val="000000" w:themeColor="text1"/>
        </w:rPr>
        <w:t>Leptospira</w:t>
      </w:r>
      <w:r w:rsidR="00AB0010" w:rsidRPr="00757F0D">
        <w:rPr>
          <w:rFonts w:ascii="Times New Roman" w:hAnsi="Times New Roman" w:cs="Times New Roman"/>
          <w:bCs/>
          <w:color w:val="000000" w:themeColor="text1"/>
        </w:rPr>
        <w:t xml:space="preserve"> </w:t>
      </w:r>
      <w:r w:rsidR="007F0B36" w:rsidRPr="00757F0D">
        <w:rPr>
          <w:rFonts w:ascii="Times New Roman" w:hAnsi="Times New Roman" w:cs="Times New Roman"/>
          <w:bCs/>
          <w:color w:val="000000" w:themeColor="text1"/>
        </w:rPr>
        <w:t xml:space="preserve">was identified </w:t>
      </w:r>
      <w:r w:rsidR="00E205F0" w:rsidRPr="00757F0D">
        <w:rPr>
          <w:rFonts w:ascii="Times New Roman" w:hAnsi="Times New Roman" w:cs="Times New Roman"/>
          <w:bCs/>
          <w:color w:val="000000" w:themeColor="text1"/>
        </w:rPr>
        <w:t>by</w:t>
      </w:r>
      <w:r w:rsidR="00522E63" w:rsidRPr="00757F0D">
        <w:rPr>
          <w:rFonts w:ascii="Times New Roman" w:hAnsi="Times New Roman" w:cs="Times New Roman"/>
          <w:bCs/>
          <w:color w:val="000000" w:themeColor="text1"/>
        </w:rPr>
        <w:t xml:space="preserve"> all</w:t>
      </w:r>
      <w:r w:rsidR="00E205F0" w:rsidRPr="00757F0D">
        <w:rPr>
          <w:rFonts w:ascii="Times New Roman" w:hAnsi="Times New Roman" w:cs="Times New Roman"/>
          <w:bCs/>
          <w:color w:val="000000" w:themeColor="text1"/>
        </w:rPr>
        <w:t xml:space="preserve"> </w:t>
      </w:r>
      <w:proofErr w:type="gramStart"/>
      <w:r w:rsidR="00E205F0" w:rsidRPr="00757F0D">
        <w:rPr>
          <w:rFonts w:ascii="Times New Roman" w:hAnsi="Times New Roman" w:cs="Times New Roman"/>
          <w:bCs/>
          <w:color w:val="000000" w:themeColor="text1"/>
        </w:rPr>
        <w:t>nine software</w:t>
      </w:r>
      <w:proofErr w:type="gramEnd"/>
      <w:r w:rsidR="00522E63" w:rsidRPr="00757F0D">
        <w:rPr>
          <w:rFonts w:ascii="Times New Roman" w:hAnsi="Times New Roman" w:cs="Times New Roman"/>
          <w:bCs/>
          <w:color w:val="000000" w:themeColor="text1"/>
        </w:rPr>
        <w:t xml:space="preserve"> included in the study</w:t>
      </w:r>
      <w:r w:rsidR="00D47D9F" w:rsidRPr="00757F0D">
        <w:rPr>
          <w:rFonts w:ascii="Times New Roman" w:hAnsi="Times New Roman" w:cs="Times New Roman"/>
          <w:bCs/>
          <w:color w:val="000000" w:themeColor="text1"/>
        </w:rPr>
        <w:t xml:space="preserve">, </w:t>
      </w:r>
      <w:r w:rsidR="00E205F0" w:rsidRPr="00757F0D">
        <w:rPr>
          <w:rFonts w:ascii="Times New Roman" w:hAnsi="Times New Roman" w:cs="Times New Roman"/>
          <w:bCs/>
          <w:color w:val="000000" w:themeColor="text1"/>
        </w:rPr>
        <w:t xml:space="preserve">however, </w:t>
      </w:r>
      <w:r w:rsidR="00D47D9F" w:rsidRPr="00757F0D">
        <w:rPr>
          <w:rFonts w:ascii="Times New Roman" w:hAnsi="Times New Roman" w:cs="Times New Roman"/>
          <w:bCs/>
          <w:color w:val="000000" w:themeColor="text1"/>
        </w:rPr>
        <w:t xml:space="preserve">each software reported </w:t>
      </w:r>
      <w:r w:rsidR="00D47D9F" w:rsidRPr="00757F0D">
        <w:rPr>
          <w:rFonts w:ascii="Times New Roman" w:hAnsi="Times New Roman" w:cs="Times New Roman"/>
          <w:bCs/>
          <w:i/>
          <w:iCs/>
          <w:color w:val="000000" w:themeColor="text1"/>
        </w:rPr>
        <w:t>Leptospira</w:t>
      </w:r>
      <w:r w:rsidR="00D47D9F" w:rsidRPr="00757F0D">
        <w:rPr>
          <w:rFonts w:ascii="Times New Roman" w:hAnsi="Times New Roman" w:cs="Times New Roman"/>
          <w:bCs/>
          <w:color w:val="000000" w:themeColor="text1"/>
        </w:rPr>
        <w:t xml:space="preserve"> in different samples</w:t>
      </w:r>
      <w:r w:rsidR="003A5584" w:rsidRPr="00757F0D">
        <w:rPr>
          <w:rFonts w:ascii="Times New Roman" w:hAnsi="Times New Roman" w:cs="Times New Roman"/>
          <w:bCs/>
          <w:color w:val="000000" w:themeColor="text1"/>
        </w:rPr>
        <w:t xml:space="preserve"> (Table I</w:t>
      </w:r>
      <w:r w:rsidR="006E787C" w:rsidRPr="00757F0D">
        <w:rPr>
          <w:rFonts w:ascii="Times New Roman" w:hAnsi="Times New Roman" w:cs="Times New Roman"/>
          <w:bCs/>
          <w:color w:val="000000" w:themeColor="text1"/>
        </w:rPr>
        <w:t>I</w:t>
      </w:r>
      <w:r w:rsidR="003A5584" w:rsidRPr="00757F0D">
        <w:rPr>
          <w:rFonts w:ascii="Times New Roman" w:hAnsi="Times New Roman" w:cs="Times New Roman"/>
          <w:bCs/>
          <w:color w:val="000000" w:themeColor="text1"/>
        </w:rPr>
        <w:t>)</w:t>
      </w:r>
      <w:r w:rsidR="00D47D9F" w:rsidRPr="00757F0D">
        <w:rPr>
          <w:rFonts w:ascii="Times New Roman" w:hAnsi="Times New Roman" w:cs="Times New Roman"/>
          <w:bCs/>
          <w:color w:val="000000" w:themeColor="text1"/>
        </w:rPr>
        <w:t xml:space="preserve">. </w:t>
      </w:r>
      <w:r w:rsidR="0004003B" w:rsidRPr="00757F0D">
        <w:rPr>
          <w:rFonts w:ascii="Times New Roman" w:hAnsi="Times New Roman" w:cs="Times New Roman"/>
          <w:bCs/>
          <w:color w:val="000000" w:themeColor="text1"/>
        </w:rPr>
        <w:t xml:space="preserve"> Centrifuge </w:t>
      </w:r>
      <w:r w:rsidR="000D56DE" w:rsidRPr="00757F0D">
        <w:rPr>
          <w:rFonts w:ascii="Times New Roman" w:hAnsi="Times New Roman" w:cs="Times New Roman"/>
          <w:bCs/>
          <w:color w:val="000000" w:themeColor="text1"/>
        </w:rPr>
        <w:t xml:space="preserve">was </w:t>
      </w:r>
      <w:r w:rsidR="0004003B" w:rsidRPr="00757F0D">
        <w:rPr>
          <w:rFonts w:ascii="Times New Roman" w:hAnsi="Times New Roman" w:cs="Times New Roman"/>
          <w:bCs/>
          <w:color w:val="000000" w:themeColor="text1"/>
        </w:rPr>
        <w:t xml:space="preserve">the only </w:t>
      </w:r>
      <w:r w:rsidR="000D56DE" w:rsidRPr="00757F0D">
        <w:rPr>
          <w:rFonts w:ascii="Times New Roman" w:hAnsi="Times New Roman" w:cs="Times New Roman"/>
          <w:bCs/>
          <w:color w:val="000000" w:themeColor="text1"/>
        </w:rPr>
        <w:t xml:space="preserve">one </w:t>
      </w:r>
      <w:r w:rsidR="00E205F0" w:rsidRPr="00757F0D">
        <w:rPr>
          <w:rFonts w:ascii="Times New Roman" w:hAnsi="Times New Roman" w:cs="Times New Roman"/>
          <w:bCs/>
          <w:color w:val="000000" w:themeColor="text1"/>
        </w:rPr>
        <w:t xml:space="preserve">that </w:t>
      </w:r>
      <w:r w:rsidR="0004003B" w:rsidRPr="00757F0D">
        <w:rPr>
          <w:rFonts w:ascii="Times New Roman" w:hAnsi="Times New Roman" w:cs="Times New Roman"/>
          <w:bCs/>
          <w:color w:val="000000" w:themeColor="text1"/>
        </w:rPr>
        <w:t xml:space="preserve">reported </w:t>
      </w:r>
      <w:r w:rsidR="0004003B" w:rsidRPr="00757F0D">
        <w:rPr>
          <w:rFonts w:ascii="Times New Roman" w:hAnsi="Times New Roman" w:cs="Times New Roman"/>
          <w:bCs/>
          <w:i/>
          <w:color w:val="000000" w:themeColor="text1"/>
        </w:rPr>
        <w:t>Leptospira</w:t>
      </w:r>
      <w:r w:rsidR="0004003B" w:rsidRPr="00757F0D">
        <w:rPr>
          <w:rFonts w:ascii="Times New Roman" w:hAnsi="Times New Roman" w:cs="Times New Roman"/>
          <w:bCs/>
          <w:color w:val="000000" w:themeColor="text1"/>
        </w:rPr>
        <w:t xml:space="preserve"> in </w:t>
      </w:r>
      <w:proofErr w:type="gramStart"/>
      <w:r w:rsidR="0004003B" w:rsidRPr="00757F0D">
        <w:rPr>
          <w:rFonts w:ascii="Times New Roman" w:hAnsi="Times New Roman" w:cs="Times New Roman"/>
          <w:bCs/>
          <w:color w:val="000000" w:themeColor="text1"/>
        </w:rPr>
        <w:t xml:space="preserve">all </w:t>
      </w:r>
      <w:r w:rsidR="00E205F0" w:rsidRPr="00757F0D">
        <w:rPr>
          <w:rFonts w:ascii="Times New Roman" w:hAnsi="Times New Roman" w:cs="Times New Roman"/>
          <w:bCs/>
          <w:color w:val="000000" w:themeColor="text1"/>
        </w:rPr>
        <w:t>of</w:t>
      </w:r>
      <w:proofErr w:type="gramEnd"/>
      <w:r w:rsidR="00E205F0" w:rsidRPr="00757F0D">
        <w:rPr>
          <w:rFonts w:ascii="Times New Roman" w:hAnsi="Times New Roman" w:cs="Times New Roman"/>
          <w:bCs/>
          <w:color w:val="000000" w:themeColor="text1"/>
        </w:rPr>
        <w:t xml:space="preserve"> the </w:t>
      </w:r>
      <w:r w:rsidR="008477F1" w:rsidRPr="00757F0D">
        <w:rPr>
          <w:rFonts w:ascii="Times New Roman" w:hAnsi="Times New Roman" w:cs="Times New Roman"/>
          <w:bCs/>
          <w:color w:val="000000" w:themeColor="text1"/>
        </w:rPr>
        <w:t>12</w:t>
      </w:r>
      <w:r w:rsidR="0004003B" w:rsidRPr="00757F0D">
        <w:rPr>
          <w:rFonts w:ascii="Times New Roman" w:hAnsi="Times New Roman" w:cs="Times New Roman"/>
          <w:bCs/>
          <w:color w:val="000000" w:themeColor="text1"/>
        </w:rPr>
        <w:t xml:space="preserve"> </w:t>
      </w:r>
      <w:r w:rsidR="00FE67E6" w:rsidRPr="00757F0D">
        <w:rPr>
          <w:rFonts w:ascii="Times New Roman" w:hAnsi="Times New Roman" w:cs="Times New Roman"/>
          <w:bCs/>
          <w:i/>
          <w:iCs/>
          <w:color w:val="000000" w:themeColor="text1"/>
        </w:rPr>
        <w:t>Rattus</w:t>
      </w:r>
      <w:r w:rsidR="0004003B" w:rsidRPr="00757F0D">
        <w:rPr>
          <w:rFonts w:ascii="Times New Roman" w:hAnsi="Times New Roman" w:cs="Times New Roman"/>
          <w:bCs/>
          <w:color w:val="000000" w:themeColor="text1"/>
        </w:rPr>
        <w:t xml:space="preserve"> sample</w:t>
      </w:r>
      <w:r w:rsidR="00E205F0" w:rsidRPr="00757F0D">
        <w:rPr>
          <w:rFonts w:ascii="Times New Roman" w:hAnsi="Times New Roman" w:cs="Times New Roman"/>
          <w:bCs/>
          <w:color w:val="000000" w:themeColor="text1"/>
        </w:rPr>
        <w:t>s</w:t>
      </w:r>
      <w:r w:rsidR="003C1945" w:rsidRPr="00757F0D">
        <w:rPr>
          <w:rFonts w:ascii="Times New Roman" w:hAnsi="Times New Roman" w:cs="Times New Roman"/>
          <w:bCs/>
          <w:color w:val="000000" w:themeColor="text1"/>
        </w:rPr>
        <w:t xml:space="preserve">, where </w:t>
      </w:r>
      <w:r w:rsidR="00F06949" w:rsidRPr="00757F0D">
        <w:rPr>
          <w:rFonts w:ascii="Times New Roman" w:hAnsi="Times New Roman" w:cs="Times New Roman"/>
          <w:bCs/>
          <w:color w:val="000000" w:themeColor="text1"/>
        </w:rPr>
        <w:t xml:space="preserve">9 </w:t>
      </w:r>
      <w:r w:rsidR="003C1945" w:rsidRPr="00757F0D">
        <w:rPr>
          <w:rFonts w:ascii="Times New Roman" w:hAnsi="Times New Roman" w:cs="Times New Roman"/>
          <w:bCs/>
          <w:color w:val="000000" w:themeColor="text1"/>
        </w:rPr>
        <w:t xml:space="preserve">unique </w:t>
      </w:r>
      <w:r w:rsidR="003C1945" w:rsidRPr="00757F0D">
        <w:rPr>
          <w:rFonts w:ascii="Times New Roman" w:hAnsi="Times New Roman" w:cs="Times New Roman"/>
          <w:bCs/>
          <w:i/>
          <w:iCs/>
          <w:color w:val="000000" w:themeColor="text1"/>
        </w:rPr>
        <w:t>Leptospira</w:t>
      </w:r>
      <w:r w:rsidR="003C1945" w:rsidRPr="00757F0D">
        <w:rPr>
          <w:rFonts w:ascii="Times New Roman" w:hAnsi="Times New Roman" w:cs="Times New Roman"/>
          <w:bCs/>
          <w:color w:val="000000" w:themeColor="text1"/>
        </w:rPr>
        <w:t xml:space="preserve"> </w:t>
      </w:r>
      <w:r w:rsidR="00B1228A" w:rsidRPr="00757F0D">
        <w:rPr>
          <w:rFonts w:ascii="Times New Roman" w:hAnsi="Times New Roman" w:cs="Times New Roman"/>
          <w:bCs/>
          <w:color w:val="000000" w:themeColor="text1"/>
        </w:rPr>
        <w:t>s</w:t>
      </w:r>
      <w:r w:rsidR="00862B74" w:rsidRPr="00757F0D">
        <w:rPr>
          <w:rFonts w:ascii="Times New Roman" w:hAnsi="Times New Roman" w:cs="Times New Roman"/>
          <w:bCs/>
          <w:color w:val="000000" w:themeColor="text1"/>
        </w:rPr>
        <w:t>pecies</w:t>
      </w:r>
      <w:r w:rsidR="00B1228A" w:rsidRPr="00757F0D">
        <w:rPr>
          <w:rFonts w:ascii="Times New Roman" w:hAnsi="Times New Roman" w:cs="Times New Roman"/>
          <w:bCs/>
          <w:color w:val="000000" w:themeColor="text1"/>
        </w:rPr>
        <w:t xml:space="preserve"> </w:t>
      </w:r>
      <w:r w:rsidR="00E205F0" w:rsidRPr="00757F0D">
        <w:rPr>
          <w:rFonts w:ascii="Times New Roman" w:hAnsi="Times New Roman" w:cs="Times New Roman"/>
          <w:bCs/>
          <w:color w:val="000000" w:themeColor="text1"/>
        </w:rPr>
        <w:t>were</w:t>
      </w:r>
      <w:r w:rsidR="00592CFC" w:rsidRPr="00757F0D">
        <w:rPr>
          <w:rFonts w:ascii="Times New Roman" w:hAnsi="Times New Roman" w:cs="Times New Roman"/>
          <w:bCs/>
          <w:color w:val="000000" w:themeColor="text1"/>
        </w:rPr>
        <w:t xml:space="preserve"> </w:t>
      </w:r>
      <w:r w:rsidR="003C1945" w:rsidRPr="00757F0D">
        <w:rPr>
          <w:rFonts w:ascii="Times New Roman" w:hAnsi="Times New Roman" w:cs="Times New Roman"/>
          <w:bCs/>
          <w:color w:val="000000" w:themeColor="text1"/>
        </w:rPr>
        <w:t>identified</w:t>
      </w:r>
      <w:r w:rsidR="00D07276" w:rsidRPr="00757F0D">
        <w:rPr>
          <w:rFonts w:ascii="Times New Roman" w:hAnsi="Times New Roman" w:cs="Times New Roman"/>
          <w:bCs/>
          <w:color w:val="000000" w:themeColor="text1"/>
        </w:rPr>
        <w:t xml:space="preserve"> </w:t>
      </w:r>
      <w:bookmarkStart w:id="116" w:name="OLE_LINK205"/>
      <w:bookmarkStart w:id="117" w:name="OLE_LINK206"/>
      <w:r w:rsidR="003F2918" w:rsidRPr="00757F0D">
        <w:rPr>
          <w:rFonts w:ascii="Times New Roman" w:hAnsi="Times New Roman" w:cs="Times New Roman"/>
          <w:bCs/>
          <w:color w:val="000000" w:themeColor="text1"/>
        </w:rPr>
        <w:t>(8 from the pathogenic group</w:t>
      </w:r>
      <w:r w:rsidR="000D56DE" w:rsidRPr="00757F0D">
        <w:rPr>
          <w:rFonts w:ascii="Times New Roman" w:hAnsi="Times New Roman" w:cs="Times New Roman"/>
          <w:bCs/>
          <w:color w:val="000000" w:themeColor="text1"/>
        </w:rPr>
        <w:t xml:space="preserve"> and </w:t>
      </w:r>
      <w:r w:rsidR="003F2918" w:rsidRPr="00757F0D">
        <w:rPr>
          <w:rFonts w:ascii="Times New Roman" w:hAnsi="Times New Roman" w:cs="Times New Roman"/>
          <w:bCs/>
          <w:color w:val="000000" w:themeColor="text1"/>
        </w:rPr>
        <w:t>1 from the saprophytic group)</w:t>
      </w:r>
      <w:bookmarkEnd w:id="116"/>
      <w:bookmarkEnd w:id="117"/>
      <w:r w:rsidR="006E787C" w:rsidRPr="00757F0D">
        <w:rPr>
          <w:rFonts w:ascii="Times New Roman" w:hAnsi="Times New Roman" w:cs="Times New Roman"/>
          <w:bCs/>
          <w:color w:val="000000" w:themeColor="text1"/>
        </w:rPr>
        <w:t xml:space="preserve"> </w:t>
      </w:r>
      <w:bookmarkStart w:id="118" w:name="OLE_LINK241"/>
      <w:bookmarkStart w:id="119" w:name="OLE_LINK242"/>
      <w:bookmarkStart w:id="120" w:name="OLE_LINK243"/>
      <w:r w:rsidR="006E787C" w:rsidRPr="00757F0D">
        <w:rPr>
          <w:rFonts w:ascii="Times New Roman" w:hAnsi="Times New Roman" w:cs="Times New Roman"/>
          <w:bCs/>
          <w:color w:val="000000" w:themeColor="text1"/>
        </w:rPr>
        <w:t>(Table SIII.1)</w:t>
      </w:r>
      <w:r w:rsidR="003C1945" w:rsidRPr="00757F0D">
        <w:rPr>
          <w:rFonts w:ascii="Times New Roman" w:hAnsi="Times New Roman" w:cs="Times New Roman"/>
          <w:bCs/>
          <w:color w:val="000000" w:themeColor="text1"/>
        </w:rPr>
        <w:t xml:space="preserve">. </w:t>
      </w:r>
      <w:r w:rsidR="0004003B" w:rsidRPr="00757F0D">
        <w:rPr>
          <w:rFonts w:ascii="Times New Roman" w:hAnsi="Times New Roman" w:cs="Times New Roman"/>
          <w:bCs/>
          <w:color w:val="000000" w:themeColor="text1"/>
        </w:rPr>
        <w:t xml:space="preserve"> </w:t>
      </w:r>
      <w:bookmarkEnd w:id="118"/>
      <w:bookmarkEnd w:id="119"/>
      <w:bookmarkEnd w:id="120"/>
      <w:r w:rsidR="008477F1" w:rsidRPr="00757F0D">
        <w:rPr>
          <w:rFonts w:ascii="Times New Roman" w:hAnsi="Times New Roman" w:cs="Times New Roman"/>
          <w:bCs/>
          <w:color w:val="000000" w:themeColor="text1"/>
        </w:rPr>
        <w:t xml:space="preserve">Kaiju also identified </w:t>
      </w:r>
      <w:r w:rsidR="008477F1" w:rsidRPr="00757F0D">
        <w:rPr>
          <w:rFonts w:ascii="Times New Roman" w:hAnsi="Times New Roman" w:cs="Times New Roman"/>
          <w:bCs/>
          <w:i/>
          <w:color w:val="000000" w:themeColor="text1"/>
        </w:rPr>
        <w:t>Leptospira</w:t>
      </w:r>
      <w:r w:rsidR="008477F1" w:rsidRPr="00757F0D">
        <w:rPr>
          <w:rFonts w:ascii="Times New Roman" w:hAnsi="Times New Roman" w:cs="Times New Roman"/>
          <w:bCs/>
          <w:color w:val="000000" w:themeColor="text1"/>
        </w:rPr>
        <w:t xml:space="preserve"> from 9 out of 12 samples</w:t>
      </w:r>
      <w:r w:rsidR="00142F3A" w:rsidRPr="00757F0D">
        <w:rPr>
          <w:rFonts w:ascii="Times New Roman" w:hAnsi="Times New Roman" w:cs="Times New Roman"/>
          <w:bCs/>
          <w:color w:val="000000" w:themeColor="text1"/>
        </w:rPr>
        <w:t xml:space="preserve"> </w:t>
      </w:r>
      <w:r w:rsidR="008477F1" w:rsidRPr="00757F0D">
        <w:rPr>
          <w:rFonts w:ascii="Times New Roman" w:hAnsi="Times New Roman" w:cs="Times New Roman"/>
          <w:bCs/>
          <w:color w:val="000000" w:themeColor="text1"/>
        </w:rPr>
        <w:t>with 8 unique species (7 from the pathogenic group</w:t>
      </w:r>
      <w:r w:rsidR="00862B74" w:rsidRPr="00757F0D">
        <w:rPr>
          <w:rFonts w:ascii="Times New Roman" w:hAnsi="Times New Roman" w:cs="Times New Roman"/>
          <w:bCs/>
          <w:color w:val="000000" w:themeColor="text1"/>
        </w:rPr>
        <w:t xml:space="preserve"> and</w:t>
      </w:r>
      <w:r w:rsidR="008477F1" w:rsidRPr="00757F0D">
        <w:rPr>
          <w:rFonts w:ascii="Times New Roman" w:hAnsi="Times New Roman" w:cs="Times New Roman"/>
          <w:bCs/>
          <w:color w:val="000000" w:themeColor="text1"/>
        </w:rPr>
        <w:t xml:space="preserve"> 1 from the saprophytic group)</w:t>
      </w:r>
      <w:r w:rsidR="006E787C" w:rsidRPr="00757F0D">
        <w:rPr>
          <w:rFonts w:ascii="Times New Roman" w:hAnsi="Times New Roman" w:cs="Times New Roman"/>
          <w:bCs/>
          <w:color w:val="000000" w:themeColor="text1"/>
        </w:rPr>
        <w:t xml:space="preserve"> (Table SIII.1).</w:t>
      </w:r>
      <w:r w:rsidR="008477F1" w:rsidRPr="00757F0D">
        <w:rPr>
          <w:rFonts w:ascii="Times New Roman" w:hAnsi="Times New Roman" w:cs="Times New Roman"/>
          <w:bCs/>
          <w:color w:val="000000" w:themeColor="text1"/>
        </w:rPr>
        <w:t xml:space="preserve"> </w:t>
      </w:r>
      <w:r w:rsidR="00563D5B" w:rsidRPr="00757F0D">
        <w:rPr>
          <w:rFonts w:ascii="Times New Roman" w:hAnsi="Times New Roman" w:cs="Times New Roman"/>
          <w:bCs/>
          <w:color w:val="000000" w:themeColor="text1"/>
        </w:rPr>
        <w:t xml:space="preserve">Kraken2, following Centrifuge and Kaiju, classified 6 </w:t>
      </w:r>
      <w:r w:rsidR="00563D5B" w:rsidRPr="00757F0D">
        <w:rPr>
          <w:rFonts w:ascii="Times New Roman" w:hAnsi="Times New Roman" w:cs="Times New Roman"/>
          <w:bCs/>
          <w:i/>
          <w:iCs/>
          <w:color w:val="000000" w:themeColor="text1"/>
        </w:rPr>
        <w:t>Leptospira</w:t>
      </w:r>
      <w:r w:rsidR="00563D5B" w:rsidRPr="00757F0D">
        <w:rPr>
          <w:rFonts w:ascii="Times New Roman" w:hAnsi="Times New Roman" w:cs="Times New Roman"/>
          <w:bCs/>
          <w:color w:val="000000" w:themeColor="text1"/>
        </w:rPr>
        <w:t xml:space="preserve"> in 6 samples with </w:t>
      </w:r>
      <w:r w:rsidR="00DF32A0" w:rsidRPr="00757F0D">
        <w:rPr>
          <w:rFonts w:ascii="Times New Roman" w:hAnsi="Times New Roman" w:cs="Times New Roman"/>
          <w:bCs/>
          <w:color w:val="000000" w:themeColor="text1"/>
        </w:rPr>
        <w:t>3 unique species all from the pathogenic group</w:t>
      </w:r>
      <w:r w:rsidR="006E787C" w:rsidRPr="00757F0D">
        <w:rPr>
          <w:rFonts w:ascii="Times New Roman" w:hAnsi="Times New Roman" w:cs="Times New Roman"/>
          <w:bCs/>
          <w:color w:val="000000" w:themeColor="text1"/>
        </w:rPr>
        <w:t xml:space="preserve"> (Table SIII.1)</w:t>
      </w:r>
      <w:r w:rsidR="00DF32A0" w:rsidRPr="00757F0D">
        <w:rPr>
          <w:rFonts w:ascii="Times New Roman" w:hAnsi="Times New Roman" w:cs="Times New Roman"/>
          <w:bCs/>
          <w:color w:val="000000" w:themeColor="text1"/>
        </w:rPr>
        <w:t xml:space="preserve">. </w:t>
      </w:r>
      <w:r w:rsidR="00E937A4" w:rsidRPr="00757F0D">
        <w:rPr>
          <w:rFonts w:ascii="Times New Roman" w:hAnsi="Times New Roman" w:cs="Times New Roman"/>
          <w:bCs/>
          <w:color w:val="000000" w:themeColor="text1"/>
        </w:rPr>
        <w:t xml:space="preserve">Except for Metaphlan3, </w:t>
      </w:r>
      <w:r w:rsidR="00BD72D1" w:rsidRPr="00757F0D">
        <w:rPr>
          <w:rFonts w:ascii="Times New Roman" w:hAnsi="Times New Roman" w:cs="Times New Roman"/>
          <w:bCs/>
          <w:color w:val="000000" w:themeColor="text1"/>
        </w:rPr>
        <w:t>a</w:t>
      </w:r>
      <w:r w:rsidR="00E8325F" w:rsidRPr="00757F0D">
        <w:rPr>
          <w:rFonts w:ascii="Times New Roman" w:hAnsi="Times New Roman" w:cs="Times New Roman"/>
          <w:bCs/>
          <w:color w:val="000000" w:themeColor="text1"/>
        </w:rPr>
        <w:t xml:space="preserve">ll software </w:t>
      </w:r>
      <w:r w:rsidR="00645C23" w:rsidRPr="00757F0D">
        <w:rPr>
          <w:rFonts w:ascii="Times New Roman" w:hAnsi="Times New Roman" w:cs="Times New Roman"/>
          <w:bCs/>
          <w:color w:val="000000" w:themeColor="text1"/>
        </w:rPr>
        <w:t xml:space="preserve">identified </w:t>
      </w:r>
      <w:r w:rsidR="00645C23" w:rsidRPr="00757F0D">
        <w:rPr>
          <w:rFonts w:ascii="Times New Roman" w:hAnsi="Times New Roman" w:cs="Times New Roman"/>
          <w:bCs/>
          <w:i/>
          <w:iCs/>
          <w:color w:val="000000" w:themeColor="text1"/>
        </w:rPr>
        <w:t>Leptospira</w:t>
      </w:r>
      <w:r w:rsidR="00645C23" w:rsidRPr="00757F0D">
        <w:rPr>
          <w:rFonts w:ascii="Times New Roman" w:hAnsi="Times New Roman" w:cs="Times New Roman"/>
          <w:bCs/>
          <w:color w:val="000000" w:themeColor="text1"/>
        </w:rPr>
        <w:t xml:space="preserve"> from </w:t>
      </w:r>
      <w:r w:rsidR="00592CFC" w:rsidRPr="00757F0D">
        <w:rPr>
          <w:rFonts w:ascii="Times New Roman" w:hAnsi="Times New Roman" w:cs="Times New Roman"/>
          <w:bCs/>
          <w:color w:val="000000" w:themeColor="text1"/>
        </w:rPr>
        <w:t xml:space="preserve">two of the kidney samples </w:t>
      </w:r>
      <w:r w:rsidR="00592CFC" w:rsidRPr="00757F0D">
        <w:rPr>
          <w:rFonts w:ascii="Times New Roman" w:hAnsi="Times New Roman" w:cs="Times New Roman"/>
          <w:bCs/>
          <w:color w:val="000000" w:themeColor="text1"/>
        </w:rPr>
        <w:lastRenderedPageBreak/>
        <w:t>(</w:t>
      </w:r>
      <w:r w:rsidR="00645C23" w:rsidRPr="00757F0D">
        <w:rPr>
          <w:rFonts w:ascii="Times New Roman" w:hAnsi="Times New Roman" w:cs="Times New Roman"/>
          <w:bCs/>
          <w:color w:val="000000" w:themeColor="text1"/>
        </w:rPr>
        <w:t>R22.K and R2</w:t>
      </w:r>
      <w:r w:rsidR="00416993" w:rsidRPr="00757F0D">
        <w:rPr>
          <w:rFonts w:ascii="Times New Roman" w:hAnsi="Times New Roman" w:cs="Times New Roman"/>
          <w:bCs/>
          <w:color w:val="000000" w:themeColor="text1"/>
        </w:rPr>
        <w:t>8</w:t>
      </w:r>
      <w:r w:rsidR="00645C23" w:rsidRPr="00757F0D">
        <w:rPr>
          <w:rFonts w:ascii="Times New Roman" w:hAnsi="Times New Roman" w:cs="Times New Roman"/>
          <w:bCs/>
          <w:color w:val="000000" w:themeColor="text1"/>
        </w:rPr>
        <w:t>.</w:t>
      </w:r>
      <w:r w:rsidR="00416993" w:rsidRPr="00757F0D">
        <w:rPr>
          <w:rFonts w:ascii="Times New Roman" w:hAnsi="Times New Roman" w:cs="Times New Roman"/>
          <w:bCs/>
          <w:color w:val="000000" w:themeColor="text1"/>
        </w:rPr>
        <w:t>K</w:t>
      </w:r>
      <w:r w:rsidR="00592CFC" w:rsidRPr="00757F0D">
        <w:rPr>
          <w:rFonts w:ascii="Times New Roman" w:hAnsi="Times New Roman" w:cs="Times New Roman"/>
          <w:bCs/>
          <w:color w:val="000000" w:themeColor="text1"/>
        </w:rPr>
        <w:t>)</w:t>
      </w:r>
      <w:r w:rsidR="00DB434A" w:rsidRPr="00757F0D">
        <w:rPr>
          <w:rFonts w:ascii="Times New Roman" w:hAnsi="Times New Roman" w:cs="Times New Roman"/>
          <w:bCs/>
          <w:color w:val="000000" w:themeColor="text1"/>
        </w:rPr>
        <w:t>, which ha</w:t>
      </w:r>
      <w:r w:rsidR="00592CFC" w:rsidRPr="00757F0D">
        <w:rPr>
          <w:rFonts w:ascii="Times New Roman" w:hAnsi="Times New Roman" w:cs="Times New Roman"/>
          <w:bCs/>
          <w:color w:val="000000" w:themeColor="text1"/>
        </w:rPr>
        <w:t>ve on average</w:t>
      </w:r>
      <w:r w:rsidR="00DB434A" w:rsidRPr="00757F0D">
        <w:rPr>
          <w:rFonts w:ascii="Times New Roman" w:hAnsi="Times New Roman" w:cs="Times New Roman"/>
          <w:bCs/>
          <w:color w:val="000000" w:themeColor="text1"/>
        </w:rPr>
        <w:t xml:space="preserve"> 31 (SD: 3) and 84,344 (SD: 2.2) reads classified under </w:t>
      </w:r>
      <w:r w:rsidR="00DB434A" w:rsidRPr="00757F0D">
        <w:rPr>
          <w:rFonts w:ascii="Times New Roman" w:hAnsi="Times New Roman" w:cs="Times New Roman"/>
          <w:bCs/>
          <w:i/>
          <w:iCs/>
          <w:color w:val="000000" w:themeColor="text1"/>
        </w:rPr>
        <w:t>Leptospira</w:t>
      </w:r>
      <w:r w:rsidR="00DB434A" w:rsidRPr="00757F0D">
        <w:rPr>
          <w:rFonts w:ascii="Times New Roman" w:hAnsi="Times New Roman" w:cs="Times New Roman"/>
          <w:bCs/>
          <w:color w:val="000000" w:themeColor="text1"/>
        </w:rPr>
        <w:t xml:space="preserve"> </w:t>
      </w:r>
      <w:r w:rsidR="006E787C" w:rsidRPr="00757F0D">
        <w:rPr>
          <w:rFonts w:ascii="Times New Roman" w:hAnsi="Times New Roman" w:cs="Times New Roman"/>
          <w:bCs/>
          <w:color w:val="000000" w:themeColor="text1"/>
        </w:rPr>
        <w:t>(Table SIII.2)</w:t>
      </w:r>
      <w:r w:rsidR="00DB434A" w:rsidRPr="00757F0D">
        <w:rPr>
          <w:rFonts w:ascii="Times New Roman" w:hAnsi="Times New Roman" w:cs="Times New Roman"/>
          <w:bCs/>
          <w:color w:val="000000" w:themeColor="text1"/>
        </w:rPr>
        <w:t>, respe</w:t>
      </w:r>
      <w:r w:rsidR="00CE794C" w:rsidRPr="00757F0D">
        <w:rPr>
          <w:rFonts w:ascii="Times New Roman" w:hAnsi="Times New Roman" w:cs="Times New Roman"/>
          <w:bCs/>
          <w:color w:val="000000" w:themeColor="text1"/>
        </w:rPr>
        <w:t>c</w:t>
      </w:r>
      <w:r w:rsidR="00DB434A" w:rsidRPr="00757F0D">
        <w:rPr>
          <w:rFonts w:ascii="Times New Roman" w:hAnsi="Times New Roman" w:cs="Times New Roman"/>
          <w:bCs/>
          <w:color w:val="000000" w:themeColor="text1"/>
        </w:rPr>
        <w:t>tively</w:t>
      </w:r>
      <w:r w:rsidR="00645C23" w:rsidRPr="00757F0D">
        <w:rPr>
          <w:rFonts w:ascii="Times New Roman" w:hAnsi="Times New Roman" w:cs="Times New Roman"/>
          <w:bCs/>
          <w:color w:val="000000" w:themeColor="text1"/>
        </w:rPr>
        <w:t>.</w:t>
      </w:r>
      <w:r w:rsidR="00E8325F" w:rsidRPr="00757F0D">
        <w:rPr>
          <w:rFonts w:ascii="Times New Roman" w:hAnsi="Times New Roman" w:cs="Times New Roman"/>
          <w:bCs/>
          <w:color w:val="000000" w:themeColor="text1"/>
        </w:rPr>
        <w:t xml:space="preserve"> </w:t>
      </w:r>
      <w:r w:rsidR="00537B08" w:rsidRPr="00757F0D">
        <w:rPr>
          <w:rFonts w:ascii="Times New Roman" w:hAnsi="Times New Roman" w:cs="Times New Roman"/>
          <w:bCs/>
          <w:color w:val="000000" w:themeColor="text1"/>
        </w:rPr>
        <w:t>BLASTN</w:t>
      </w:r>
      <w:r w:rsidR="0093526E" w:rsidRPr="00757F0D">
        <w:rPr>
          <w:rFonts w:ascii="Times New Roman" w:hAnsi="Times New Roman" w:cs="Times New Roman"/>
          <w:bCs/>
          <w:color w:val="000000" w:themeColor="text1"/>
        </w:rPr>
        <w:t>, Centrifuge, Kaiju, Kraken2</w:t>
      </w:r>
      <w:r w:rsidR="00955866" w:rsidRPr="00757F0D">
        <w:rPr>
          <w:rFonts w:ascii="Times New Roman" w:hAnsi="Times New Roman" w:cs="Times New Roman"/>
          <w:bCs/>
          <w:color w:val="000000" w:themeColor="text1"/>
        </w:rPr>
        <w:t xml:space="preserve"> and CLARK</w:t>
      </w:r>
      <w:r w:rsidR="00BD72D1" w:rsidRPr="00757F0D">
        <w:rPr>
          <w:rFonts w:ascii="Times New Roman" w:hAnsi="Times New Roman" w:cs="Times New Roman"/>
          <w:bCs/>
          <w:color w:val="000000" w:themeColor="text1"/>
        </w:rPr>
        <w:t xml:space="preserve"> </w:t>
      </w:r>
      <w:r w:rsidR="00955866" w:rsidRPr="00757F0D">
        <w:rPr>
          <w:rFonts w:ascii="Times New Roman" w:hAnsi="Times New Roman" w:cs="Times New Roman"/>
          <w:bCs/>
          <w:color w:val="000000" w:themeColor="text1"/>
        </w:rPr>
        <w:t xml:space="preserve">identified </w:t>
      </w:r>
      <w:r w:rsidR="00955866" w:rsidRPr="00757F0D">
        <w:rPr>
          <w:rFonts w:ascii="Times New Roman" w:hAnsi="Times New Roman" w:cs="Times New Roman"/>
          <w:bCs/>
          <w:i/>
          <w:iCs/>
          <w:color w:val="000000" w:themeColor="text1"/>
        </w:rPr>
        <w:t>Leptospira</w:t>
      </w:r>
      <w:r w:rsidR="00955866" w:rsidRPr="00757F0D">
        <w:rPr>
          <w:rFonts w:ascii="Times New Roman" w:hAnsi="Times New Roman" w:cs="Times New Roman"/>
          <w:bCs/>
          <w:color w:val="000000" w:themeColor="text1"/>
        </w:rPr>
        <w:t xml:space="preserve"> from </w:t>
      </w:r>
      <w:r w:rsidR="00592CFC" w:rsidRPr="00757F0D">
        <w:rPr>
          <w:rFonts w:ascii="Times New Roman" w:hAnsi="Times New Roman" w:cs="Times New Roman"/>
          <w:bCs/>
          <w:color w:val="000000" w:themeColor="text1"/>
        </w:rPr>
        <w:t>a lung sample (</w:t>
      </w:r>
      <w:r w:rsidR="00955866" w:rsidRPr="00757F0D">
        <w:rPr>
          <w:rFonts w:ascii="Times New Roman" w:hAnsi="Times New Roman" w:cs="Times New Roman"/>
          <w:bCs/>
          <w:color w:val="000000" w:themeColor="text1"/>
        </w:rPr>
        <w:t>R22.L</w:t>
      </w:r>
      <w:r w:rsidR="00592CFC" w:rsidRPr="00757F0D">
        <w:rPr>
          <w:rFonts w:ascii="Times New Roman" w:hAnsi="Times New Roman" w:cs="Times New Roman"/>
          <w:bCs/>
          <w:color w:val="000000" w:themeColor="text1"/>
        </w:rPr>
        <w:t>)</w:t>
      </w:r>
      <w:r w:rsidR="00955866" w:rsidRPr="00757F0D">
        <w:rPr>
          <w:rFonts w:ascii="Times New Roman" w:hAnsi="Times New Roman" w:cs="Times New Roman"/>
          <w:bCs/>
          <w:color w:val="000000" w:themeColor="text1"/>
        </w:rPr>
        <w:t xml:space="preserve">. </w:t>
      </w:r>
      <w:r w:rsidR="00645C23" w:rsidRPr="00757F0D">
        <w:rPr>
          <w:rFonts w:ascii="Times New Roman" w:hAnsi="Times New Roman" w:cs="Times New Roman"/>
          <w:bCs/>
          <w:color w:val="000000" w:themeColor="text1"/>
        </w:rPr>
        <w:t xml:space="preserve">Metaphlan3 only identified </w:t>
      </w:r>
      <w:r w:rsidR="00645C23" w:rsidRPr="00757F0D">
        <w:rPr>
          <w:rFonts w:ascii="Times New Roman" w:hAnsi="Times New Roman" w:cs="Times New Roman"/>
          <w:bCs/>
          <w:i/>
          <w:color w:val="000000" w:themeColor="text1"/>
        </w:rPr>
        <w:t>Leptospira</w:t>
      </w:r>
      <w:r w:rsidR="00645C23" w:rsidRPr="00757F0D">
        <w:rPr>
          <w:rFonts w:ascii="Times New Roman" w:hAnsi="Times New Roman" w:cs="Times New Roman"/>
          <w:bCs/>
          <w:color w:val="000000" w:themeColor="text1"/>
        </w:rPr>
        <w:t xml:space="preserve"> in</w:t>
      </w:r>
      <w:r w:rsidR="00592CFC" w:rsidRPr="00757F0D">
        <w:rPr>
          <w:rFonts w:ascii="Times New Roman" w:hAnsi="Times New Roman" w:cs="Times New Roman"/>
          <w:bCs/>
          <w:color w:val="000000" w:themeColor="text1"/>
        </w:rPr>
        <w:t xml:space="preserve"> one of the kidney samples</w:t>
      </w:r>
      <w:r w:rsidR="00645C23" w:rsidRPr="00757F0D">
        <w:rPr>
          <w:rFonts w:ascii="Times New Roman" w:hAnsi="Times New Roman" w:cs="Times New Roman"/>
          <w:bCs/>
          <w:color w:val="000000" w:themeColor="text1"/>
        </w:rPr>
        <w:t xml:space="preserve"> </w:t>
      </w:r>
      <w:r w:rsidR="00592CFC" w:rsidRPr="00757F0D">
        <w:rPr>
          <w:rFonts w:ascii="Times New Roman" w:hAnsi="Times New Roman" w:cs="Times New Roman"/>
          <w:bCs/>
          <w:color w:val="000000" w:themeColor="text1"/>
        </w:rPr>
        <w:t>(</w:t>
      </w:r>
      <w:r w:rsidR="00645C23" w:rsidRPr="00757F0D">
        <w:rPr>
          <w:rFonts w:ascii="Times New Roman" w:hAnsi="Times New Roman" w:cs="Times New Roman"/>
          <w:bCs/>
          <w:color w:val="000000" w:themeColor="text1"/>
        </w:rPr>
        <w:t>R2</w:t>
      </w:r>
      <w:r w:rsidR="00416993" w:rsidRPr="00757F0D">
        <w:rPr>
          <w:rFonts w:ascii="Times New Roman" w:hAnsi="Times New Roman" w:cs="Times New Roman"/>
          <w:bCs/>
          <w:color w:val="000000" w:themeColor="text1"/>
        </w:rPr>
        <w:t>8</w:t>
      </w:r>
      <w:r w:rsidR="00645C23" w:rsidRPr="00757F0D">
        <w:rPr>
          <w:rFonts w:ascii="Times New Roman" w:hAnsi="Times New Roman" w:cs="Times New Roman"/>
          <w:bCs/>
          <w:color w:val="000000" w:themeColor="text1"/>
        </w:rPr>
        <w:t>.K</w:t>
      </w:r>
      <w:r w:rsidR="00592CFC" w:rsidRPr="00757F0D">
        <w:rPr>
          <w:rFonts w:ascii="Times New Roman" w:hAnsi="Times New Roman" w:cs="Times New Roman"/>
          <w:bCs/>
          <w:color w:val="000000" w:themeColor="text1"/>
        </w:rPr>
        <w:t>)</w:t>
      </w:r>
      <w:r w:rsidR="00E8325F" w:rsidRPr="00757F0D">
        <w:rPr>
          <w:rFonts w:ascii="Times New Roman" w:hAnsi="Times New Roman" w:cs="Times New Roman"/>
          <w:bCs/>
          <w:color w:val="000000" w:themeColor="text1"/>
        </w:rPr>
        <w:t>.</w:t>
      </w:r>
      <w:r w:rsidR="00D0654F" w:rsidRPr="00757F0D">
        <w:rPr>
          <w:rFonts w:ascii="Times New Roman" w:hAnsi="Times New Roman" w:cs="Times New Roman"/>
          <w:bCs/>
          <w:color w:val="000000" w:themeColor="text1"/>
        </w:rPr>
        <w:t xml:space="preserve"> </w:t>
      </w:r>
      <w:r w:rsidR="00142F3A" w:rsidRPr="00757F0D">
        <w:rPr>
          <w:rFonts w:ascii="Times New Roman" w:hAnsi="Times New Roman" w:cs="Times New Roman"/>
          <w:bCs/>
          <w:color w:val="000000" w:themeColor="text1"/>
        </w:rPr>
        <w:t>All samples identified by at least three software ha</w:t>
      </w:r>
      <w:r w:rsidR="00862B74" w:rsidRPr="00757F0D">
        <w:rPr>
          <w:rFonts w:ascii="Times New Roman" w:hAnsi="Times New Roman" w:cs="Times New Roman"/>
          <w:bCs/>
          <w:color w:val="000000" w:themeColor="text1"/>
        </w:rPr>
        <w:t>d</w:t>
      </w:r>
      <w:r w:rsidR="00142F3A" w:rsidRPr="00757F0D">
        <w:rPr>
          <w:rFonts w:ascii="Times New Roman" w:hAnsi="Times New Roman" w:cs="Times New Roman"/>
          <w:bCs/>
          <w:color w:val="000000" w:themeColor="text1"/>
        </w:rPr>
        <w:t xml:space="preserve"> at least</w:t>
      </w:r>
      <w:r w:rsidR="00592CFC" w:rsidRPr="00757F0D">
        <w:rPr>
          <w:rFonts w:ascii="Times New Roman" w:hAnsi="Times New Roman" w:cs="Times New Roman"/>
          <w:bCs/>
          <w:color w:val="000000" w:themeColor="text1"/>
        </w:rPr>
        <w:t xml:space="preserve"> a total of</w:t>
      </w:r>
      <w:r w:rsidR="00142F3A" w:rsidRPr="00757F0D">
        <w:rPr>
          <w:rFonts w:ascii="Times New Roman" w:hAnsi="Times New Roman" w:cs="Times New Roman"/>
          <w:bCs/>
          <w:color w:val="000000" w:themeColor="text1"/>
        </w:rPr>
        <w:t xml:space="preserve"> </w:t>
      </w:r>
      <w:r w:rsidR="004F10F4" w:rsidRPr="00757F0D">
        <w:rPr>
          <w:rFonts w:ascii="Times New Roman" w:hAnsi="Times New Roman" w:cs="Times New Roman"/>
          <w:bCs/>
          <w:color w:val="000000" w:themeColor="text1"/>
        </w:rPr>
        <w:t xml:space="preserve">30 reads classified under </w:t>
      </w:r>
      <w:r w:rsidR="004F10F4" w:rsidRPr="00757F0D">
        <w:rPr>
          <w:rFonts w:ascii="Times New Roman" w:hAnsi="Times New Roman" w:cs="Times New Roman"/>
          <w:bCs/>
          <w:i/>
          <w:color w:val="000000" w:themeColor="text1"/>
        </w:rPr>
        <w:t>Leptospira</w:t>
      </w:r>
      <w:r w:rsidR="004F10F4" w:rsidRPr="00757F0D">
        <w:rPr>
          <w:rFonts w:ascii="Times New Roman" w:hAnsi="Times New Roman" w:cs="Times New Roman"/>
          <w:bCs/>
          <w:color w:val="000000" w:themeColor="text1"/>
        </w:rPr>
        <w:t xml:space="preserve"> (Table SIII.</w:t>
      </w:r>
      <w:r w:rsidR="006E787C" w:rsidRPr="00757F0D">
        <w:rPr>
          <w:rFonts w:ascii="Times New Roman" w:hAnsi="Times New Roman" w:cs="Times New Roman"/>
          <w:bCs/>
          <w:color w:val="000000" w:themeColor="text1"/>
        </w:rPr>
        <w:t>2</w:t>
      </w:r>
      <w:r w:rsidR="004F10F4" w:rsidRPr="00757F0D">
        <w:rPr>
          <w:rFonts w:ascii="Times New Roman" w:hAnsi="Times New Roman" w:cs="Times New Roman"/>
          <w:bCs/>
          <w:color w:val="000000" w:themeColor="text1"/>
        </w:rPr>
        <w:t>).</w:t>
      </w:r>
      <w:r w:rsidR="0099483B" w:rsidRPr="00757F0D">
        <w:rPr>
          <w:rFonts w:ascii="Times New Roman" w:hAnsi="Times New Roman" w:cs="Times New Roman"/>
          <w:bCs/>
          <w:color w:val="000000" w:themeColor="text1"/>
        </w:rPr>
        <w:t xml:space="preserve"> Samples that were only identified by Kaiju or Centrifuge ha</w:t>
      </w:r>
      <w:r w:rsidR="0076624A" w:rsidRPr="00757F0D">
        <w:rPr>
          <w:rFonts w:ascii="Times New Roman" w:hAnsi="Times New Roman" w:cs="Times New Roman"/>
          <w:bCs/>
          <w:color w:val="000000" w:themeColor="text1"/>
        </w:rPr>
        <w:t>d</w:t>
      </w:r>
      <w:r w:rsidR="00592CFC" w:rsidRPr="00757F0D">
        <w:rPr>
          <w:rFonts w:ascii="Times New Roman" w:hAnsi="Times New Roman" w:cs="Times New Roman"/>
          <w:bCs/>
          <w:color w:val="000000" w:themeColor="text1"/>
        </w:rPr>
        <w:t xml:space="preserve"> on average</w:t>
      </w:r>
      <w:r w:rsidR="0099483B" w:rsidRPr="00757F0D">
        <w:rPr>
          <w:rFonts w:ascii="Times New Roman" w:hAnsi="Times New Roman" w:cs="Times New Roman"/>
          <w:bCs/>
          <w:color w:val="000000" w:themeColor="text1"/>
        </w:rPr>
        <w:t xml:space="preserve"> only 2 (R27.K</w:t>
      </w:r>
      <w:r w:rsidR="00A73910" w:rsidRPr="00757F0D">
        <w:rPr>
          <w:rFonts w:ascii="Times New Roman" w:hAnsi="Times New Roman" w:cs="Times New Roman"/>
          <w:bCs/>
          <w:color w:val="000000" w:themeColor="text1"/>
        </w:rPr>
        <w:t>, SD: 1</w:t>
      </w:r>
      <w:r w:rsidR="0099483B" w:rsidRPr="00757F0D">
        <w:rPr>
          <w:rFonts w:ascii="Times New Roman" w:hAnsi="Times New Roman" w:cs="Times New Roman"/>
          <w:bCs/>
          <w:color w:val="000000" w:themeColor="text1"/>
        </w:rPr>
        <w:t>) to 15 (R26.L</w:t>
      </w:r>
      <w:r w:rsidR="00A73910" w:rsidRPr="00757F0D">
        <w:rPr>
          <w:rFonts w:ascii="Times New Roman" w:hAnsi="Times New Roman" w:cs="Times New Roman"/>
          <w:bCs/>
          <w:color w:val="000000" w:themeColor="text1"/>
        </w:rPr>
        <w:t>, SD: 2</w:t>
      </w:r>
      <w:r w:rsidR="0099483B" w:rsidRPr="00757F0D">
        <w:rPr>
          <w:rFonts w:ascii="Times New Roman" w:hAnsi="Times New Roman" w:cs="Times New Roman"/>
          <w:bCs/>
          <w:color w:val="000000" w:themeColor="text1"/>
        </w:rPr>
        <w:t xml:space="preserve">) reads classified under </w:t>
      </w:r>
      <w:r w:rsidR="0099483B" w:rsidRPr="00757F0D">
        <w:rPr>
          <w:rFonts w:ascii="Times New Roman" w:hAnsi="Times New Roman" w:cs="Times New Roman"/>
          <w:bCs/>
          <w:i/>
          <w:color w:val="000000" w:themeColor="text1"/>
        </w:rPr>
        <w:t xml:space="preserve">Leptospira </w:t>
      </w:r>
      <w:r w:rsidR="006E787C" w:rsidRPr="00757F0D">
        <w:rPr>
          <w:rFonts w:ascii="Times New Roman" w:hAnsi="Times New Roman" w:cs="Times New Roman"/>
          <w:bCs/>
          <w:color w:val="000000" w:themeColor="text1"/>
        </w:rPr>
        <w:t>(Table SIII.2)</w:t>
      </w:r>
      <w:r w:rsidR="0099483B" w:rsidRPr="00757F0D">
        <w:rPr>
          <w:rFonts w:ascii="Times New Roman" w:hAnsi="Times New Roman" w:cs="Times New Roman"/>
          <w:bCs/>
          <w:color w:val="000000" w:themeColor="text1"/>
        </w:rPr>
        <w:t>.</w:t>
      </w:r>
      <w:r w:rsidR="004F10F4" w:rsidRPr="00757F0D">
        <w:rPr>
          <w:rFonts w:ascii="Times New Roman" w:hAnsi="Times New Roman" w:cs="Times New Roman"/>
          <w:bCs/>
          <w:color w:val="000000" w:themeColor="text1"/>
        </w:rPr>
        <w:t xml:space="preserve"> </w:t>
      </w:r>
    </w:p>
    <w:p w14:paraId="167B58FF" w14:textId="66ADBE02" w:rsidR="005912FB" w:rsidRPr="00757F0D" w:rsidRDefault="00DC6C02" w:rsidP="002F65DB">
      <w:pPr>
        <w:spacing w:line="480" w:lineRule="auto"/>
        <w:ind w:firstLine="720"/>
        <w:rPr>
          <w:rFonts w:ascii="Times New Roman" w:hAnsi="Times New Roman" w:cs="Times New Roman"/>
          <w:bCs/>
          <w:color w:val="000000" w:themeColor="text1"/>
        </w:rPr>
      </w:pPr>
      <w:r w:rsidRPr="00757F0D">
        <w:rPr>
          <w:rFonts w:ascii="Times New Roman" w:hAnsi="Times New Roman" w:cs="Times New Roman"/>
          <w:bCs/>
          <w:i/>
          <w:color w:val="000000" w:themeColor="text1"/>
        </w:rPr>
        <w:t>Leptospira</w:t>
      </w:r>
      <w:r w:rsidRPr="00757F0D">
        <w:rPr>
          <w:rFonts w:ascii="Times New Roman" w:hAnsi="Times New Roman" w:cs="Times New Roman"/>
          <w:bCs/>
          <w:color w:val="000000" w:themeColor="text1"/>
        </w:rPr>
        <w:t xml:space="preserve"> </w:t>
      </w:r>
      <w:r w:rsidR="00592CFC" w:rsidRPr="00757F0D">
        <w:rPr>
          <w:rFonts w:ascii="Times New Roman" w:hAnsi="Times New Roman" w:cs="Times New Roman"/>
          <w:bCs/>
          <w:color w:val="000000" w:themeColor="text1"/>
        </w:rPr>
        <w:t xml:space="preserve">detection </w:t>
      </w:r>
      <w:r w:rsidRPr="00757F0D">
        <w:rPr>
          <w:rFonts w:ascii="Times New Roman" w:hAnsi="Times New Roman" w:cs="Times New Roman"/>
          <w:bCs/>
          <w:color w:val="000000" w:themeColor="text1"/>
        </w:rPr>
        <w:t xml:space="preserve">was </w:t>
      </w:r>
      <w:r w:rsidR="0093526E" w:rsidRPr="00757F0D">
        <w:rPr>
          <w:rFonts w:ascii="Times New Roman" w:hAnsi="Times New Roman" w:cs="Times New Roman"/>
          <w:bCs/>
          <w:color w:val="000000" w:themeColor="text1"/>
        </w:rPr>
        <w:t xml:space="preserve">also </w:t>
      </w:r>
      <w:r w:rsidR="00592CFC" w:rsidRPr="00757F0D">
        <w:rPr>
          <w:rFonts w:ascii="Times New Roman" w:hAnsi="Times New Roman" w:cs="Times New Roman"/>
          <w:bCs/>
          <w:color w:val="000000" w:themeColor="text1"/>
        </w:rPr>
        <w:t xml:space="preserve">dissimilar </w:t>
      </w:r>
      <w:r w:rsidRPr="00757F0D">
        <w:rPr>
          <w:rFonts w:ascii="Times New Roman" w:hAnsi="Times New Roman" w:cs="Times New Roman"/>
          <w:bCs/>
          <w:color w:val="000000" w:themeColor="text1"/>
        </w:rPr>
        <w:t xml:space="preserve">when different </w:t>
      </w:r>
      <w:r w:rsidR="004A2A35" w:rsidRPr="00757F0D">
        <w:rPr>
          <w:rFonts w:ascii="Times New Roman" w:hAnsi="Times New Roman" w:cs="Times New Roman"/>
          <w:bCs/>
          <w:color w:val="000000" w:themeColor="text1"/>
        </w:rPr>
        <w:t>DBs</w:t>
      </w:r>
      <w:r w:rsidRPr="00757F0D">
        <w:rPr>
          <w:rFonts w:ascii="Times New Roman" w:hAnsi="Times New Roman" w:cs="Times New Roman"/>
          <w:bCs/>
          <w:color w:val="000000" w:themeColor="text1"/>
        </w:rPr>
        <w:t xml:space="preserve"> were used for Kraken2’s classification</w:t>
      </w:r>
      <w:r w:rsidR="006E6B86" w:rsidRPr="00757F0D">
        <w:rPr>
          <w:rFonts w:ascii="Times New Roman" w:hAnsi="Times New Roman" w:cs="Times New Roman"/>
          <w:bCs/>
          <w:color w:val="000000" w:themeColor="text1"/>
        </w:rPr>
        <w:t xml:space="preserve"> (Table SI</w:t>
      </w:r>
      <w:r w:rsidR="006E787C" w:rsidRPr="00757F0D">
        <w:rPr>
          <w:rFonts w:ascii="Times New Roman" w:hAnsi="Times New Roman" w:cs="Times New Roman"/>
          <w:bCs/>
          <w:color w:val="000000" w:themeColor="text1"/>
        </w:rPr>
        <w:t>V</w:t>
      </w:r>
      <w:r w:rsidR="006E6B86" w:rsidRPr="00757F0D">
        <w:rPr>
          <w:rFonts w:ascii="Times New Roman" w:hAnsi="Times New Roman" w:cs="Times New Roman"/>
          <w:bCs/>
          <w:color w:val="000000" w:themeColor="text1"/>
        </w:rPr>
        <w:t>)</w:t>
      </w:r>
      <w:r w:rsidRPr="00757F0D">
        <w:rPr>
          <w:rFonts w:ascii="Times New Roman" w:hAnsi="Times New Roman" w:cs="Times New Roman"/>
          <w:bCs/>
          <w:color w:val="000000" w:themeColor="text1"/>
        </w:rPr>
        <w:t xml:space="preserve">. Kraken2’s analyses with the </w:t>
      </w:r>
      <w:proofErr w:type="spellStart"/>
      <w:r w:rsidRPr="00757F0D">
        <w:rPr>
          <w:rFonts w:ascii="Times New Roman" w:hAnsi="Times New Roman" w:cs="Times New Roman"/>
          <w:bCs/>
          <w:color w:val="000000" w:themeColor="text1"/>
        </w:rPr>
        <w:t>maxikraken</w:t>
      </w:r>
      <w:proofErr w:type="spellEnd"/>
      <w:r w:rsidRPr="00757F0D">
        <w:rPr>
          <w:rFonts w:ascii="Times New Roman" w:hAnsi="Times New Roman" w:cs="Times New Roman"/>
          <w:bCs/>
          <w:color w:val="000000" w:themeColor="text1"/>
        </w:rPr>
        <w:t xml:space="preserve"> DB identified </w:t>
      </w:r>
      <w:r w:rsidRPr="00757F0D">
        <w:rPr>
          <w:rFonts w:ascii="Times New Roman" w:hAnsi="Times New Roman" w:cs="Times New Roman"/>
          <w:bCs/>
          <w:i/>
          <w:color w:val="000000" w:themeColor="text1"/>
        </w:rPr>
        <w:t>Leptospira</w:t>
      </w:r>
      <w:r w:rsidRPr="00757F0D">
        <w:rPr>
          <w:rFonts w:ascii="Times New Roman" w:hAnsi="Times New Roman" w:cs="Times New Roman"/>
          <w:bCs/>
          <w:color w:val="000000" w:themeColor="text1"/>
        </w:rPr>
        <w:t xml:space="preserve"> in all samples, while standard and customized DB</w:t>
      </w:r>
      <w:r w:rsidR="0076624A" w:rsidRPr="00757F0D">
        <w:rPr>
          <w:rFonts w:ascii="Times New Roman" w:hAnsi="Times New Roman" w:cs="Times New Roman"/>
          <w:bCs/>
          <w:color w:val="000000" w:themeColor="text1"/>
        </w:rPr>
        <w:t>s</w:t>
      </w:r>
      <w:r w:rsidRPr="00757F0D">
        <w:rPr>
          <w:rFonts w:ascii="Times New Roman" w:hAnsi="Times New Roman" w:cs="Times New Roman"/>
          <w:bCs/>
          <w:color w:val="000000" w:themeColor="text1"/>
        </w:rPr>
        <w:t xml:space="preserve"> identified </w:t>
      </w:r>
      <w:r w:rsidRPr="00757F0D">
        <w:rPr>
          <w:rFonts w:ascii="Times New Roman" w:hAnsi="Times New Roman" w:cs="Times New Roman"/>
          <w:bCs/>
          <w:i/>
          <w:color w:val="000000" w:themeColor="text1"/>
        </w:rPr>
        <w:t>Leptospira</w:t>
      </w:r>
      <w:r w:rsidRPr="00757F0D">
        <w:rPr>
          <w:rFonts w:ascii="Times New Roman" w:hAnsi="Times New Roman" w:cs="Times New Roman"/>
          <w:bCs/>
          <w:color w:val="000000" w:themeColor="text1"/>
        </w:rPr>
        <w:t xml:space="preserve"> in two </w:t>
      </w:r>
      <w:r w:rsidR="00B1228A" w:rsidRPr="00757F0D">
        <w:rPr>
          <w:rFonts w:ascii="Times New Roman" w:hAnsi="Times New Roman" w:cs="Times New Roman"/>
          <w:bCs/>
          <w:color w:val="000000" w:themeColor="text1"/>
        </w:rPr>
        <w:t>l</w:t>
      </w:r>
      <w:r w:rsidRPr="00757F0D">
        <w:rPr>
          <w:rFonts w:ascii="Times New Roman" w:hAnsi="Times New Roman" w:cs="Times New Roman"/>
          <w:bCs/>
          <w:color w:val="000000" w:themeColor="text1"/>
        </w:rPr>
        <w:t>ung samples (R22.L and R27.L)</w:t>
      </w:r>
      <w:r w:rsidR="00012BED" w:rsidRPr="00757F0D">
        <w:rPr>
          <w:rFonts w:ascii="Times New Roman" w:hAnsi="Times New Roman" w:cs="Times New Roman"/>
          <w:bCs/>
          <w:color w:val="000000" w:themeColor="text1"/>
        </w:rPr>
        <w:t xml:space="preserve">. Standard DB also identified </w:t>
      </w:r>
      <w:r w:rsidR="00012BED" w:rsidRPr="00757F0D">
        <w:rPr>
          <w:rFonts w:ascii="Times New Roman" w:hAnsi="Times New Roman" w:cs="Times New Roman"/>
          <w:bCs/>
          <w:i/>
          <w:color w:val="000000" w:themeColor="text1"/>
        </w:rPr>
        <w:t>Leptospira</w:t>
      </w:r>
      <w:r w:rsidR="00012BED" w:rsidRPr="00757F0D">
        <w:rPr>
          <w:rFonts w:ascii="Times New Roman" w:hAnsi="Times New Roman" w:cs="Times New Roman"/>
          <w:bCs/>
          <w:color w:val="000000" w:themeColor="text1"/>
        </w:rPr>
        <w:t xml:space="preserve"> in the three </w:t>
      </w:r>
      <w:r w:rsidR="00FD4C25" w:rsidRPr="00757F0D">
        <w:rPr>
          <w:rFonts w:ascii="Times New Roman" w:hAnsi="Times New Roman" w:cs="Times New Roman"/>
          <w:bCs/>
          <w:color w:val="000000" w:themeColor="text1"/>
        </w:rPr>
        <w:t>s</w:t>
      </w:r>
      <w:r w:rsidR="00012BED" w:rsidRPr="00757F0D">
        <w:rPr>
          <w:rFonts w:ascii="Times New Roman" w:hAnsi="Times New Roman" w:cs="Times New Roman"/>
          <w:bCs/>
          <w:color w:val="000000" w:themeColor="text1"/>
        </w:rPr>
        <w:t>pleen samples (R22.S, R27.S and R28.S).</w:t>
      </w:r>
      <w:r w:rsidRPr="00757F0D">
        <w:rPr>
          <w:rFonts w:ascii="Times New Roman" w:hAnsi="Times New Roman" w:cs="Times New Roman"/>
          <w:bCs/>
          <w:color w:val="000000" w:themeColor="text1"/>
        </w:rPr>
        <w:t xml:space="preserve"> </w:t>
      </w:r>
      <w:r w:rsidR="003061D9" w:rsidRPr="00757F0D">
        <w:rPr>
          <w:rFonts w:ascii="Times New Roman" w:hAnsi="Times New Roman" w:cs="Times New Roman"/>
          <w:bCs/>
          <w:i/>
          <w:color w:val="000000" w:themeColor="text1"/>
        </w:rPr>
        <w:t>Leptospira</w:t>
      </w:r>
      <w:r w:rsidR="003061D9" w:rsidRPr="00757F0D">
        <w:rPr>
          <w:rFonts w:ascii="Times New Roman" w:hAnsi="Times New Roman" w:cs="Times New Roman"/>
          <w:bCs/>
          <w:color w:val="000000" w:themeColor="text1"/>
        </w:rPr>
        <w:t xml:space="preserve"> </w:t>
      </w:r>
      <w:r w:rsidR="000A335D" w:rsidRPr="00757F0D">
        <w:rPr>
          <w:rFonts w:ascii="Times New Roman" w:hAnsi="Times New Roman" w:cs="Times New Roman"/>
          <w:bCs/>
          <w:color w:val="000000" w:themeColor="text1"/>
        </w:rPr>
        <w:t xml:space="preserve">detection </w:t>
      </w:r>
      <w:r w:rsidR="00D56F6B" w:rsidRPr="00757F0D">
        <w:rPr>
          <w:rFonts w:ascii="Times New Roman" w:hAnsi="Times New Roman" w:cs="Times New Roman"/>
          <w:bCs/>
          <w:color w:val="000000" w:themeColor="text1"/>
        </w:rPr>
        <w:t xml:space="preserve">in the kidney samples </w:t>
      </w:r>
      <w:r w:rsidR="003061D9" w:rsidRPr="00757F0D">
        <w:rPr>
          <w:rFonts w:ascii="Times New Roman" w:hAnsi="Times New Roman" w:cs="Times New Roman"/>
          <w:bCs/>
          <w:color w:val="000000" w:themeColor="text1"/>
        </w:rPr>
        <w:t xml:space="preserve">using three traditional methods (PCR/DFA/Culture), </w:t>
      </w:r>
      <w:r w:rsidR="00B1228A" w:rsidRPr="00757F0D">
        <w:rPr>
          <w:rFonts w:ascii="Times New Roman" w:hAnsi="Times New Roman" w:cs="Times New Roman"/>
          <w:bCs/>
          <w:color w:val="000000" w:themeColor="text1"/>
        </w:rPr>
        <w:t>i</w:t>
      </w:r>
      <w:r w:rsidR="000A335D" w:rsidRPr="00757F0D">
        <w:rPr>
          <w:rFonts w:ascii="Times New Roman" w:hAnsi="Times New Roman" w:cs="Times New Roman"/>
          <w:bCs/>
          <w:color w:val="000000" w:themeColor="text1"/>
        </w:rPr>
        <w:t xml:space="preserve">n comparison to the metagenomics data is shown in </w:t>
      </w:r>
      <w:r w:rsidR="00C8225D" w:rsidRPr="00757F0D">
        <w:rPr>
          <w:rFonts w:ascii="Times New Roman" w:hAnsi="Times New Roman" w:cs="Times New Roman"/>
          <w:bCs/>
          <w:color w:val="000000" w:themeColor="text1"/>
        </w:rPr>
        <w:t xml:space="preserve">Table </w:t>
      </w:r>
      <w:r w:rsidR="000064A9" w:rsidRPr="00757F0D">
        <w:rPr>
          <w:rFonts w:ascii="Times New Roman" w:hAnsi="Times New Roman" w:cs="Times New Roman"/>
          <w:bCs/>
          <w:color w:val="000000" w:themeColor="text1"/>
        </w:rPr>
        <w:t>II</w:t>
      </w:r>
      <w:r w:rsidR="003061D9" w:rsidRPr="00757F0D">
        <w:rPr>
          <w:rFonts w:ascii="Times New Roman" w:hAnsi="Times New Roman" w:cs="Times New Roman"/>
          <w:bCs/>
          <w:color w:val="000000" w:themeColor="text1"/>
        </w:rPr>
        <w:t>.</w:t>
      </w:r>
      <w:r w:rsidRPr="00757F0D">
        <w:rPr>
          <w:rFonts w:ascii="Times New Roman" w:hAnsi="Times New Roman" w:cs="Times New Roman"/>
          <w:bCs/>
          <w:color w:val="000000" w:themeColor="text1"/>
        </w:rPr>
        <w:t xml:space="preserve"> </w:t>
      </w:r>
      <w:bookmarkEnd w:id="109"/>
      <w:bookmarkEnd w:id="110"/>
    </w:p>
    <w:p w14:paraId="664073F5" w14:textId="4835E0DE" w:rsidR="00C919B3" w:rsidRPr="00757F0D" w:rsidRDefault="00C919B3"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Discussion</w:t>
      </w:r>
    </w:p>
    <w:p w14:paraId="77FA915C" w14:textId="25378C43" w:rsidR="00234370" w:rsidRPr="00757F0D" w:rsidRDefault="00234370">
      <w:pPr>
        <w:spacing w:line="480" w:lineRule="auto"/>
        <w:ind w:right="480"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The field of metagenomics, developed with the advancement of NGS technologies, allows scientists to build </w:t>
      </w:r>
      <w:r w:rsidR="00366132" w:rsidRPr="00757F0D">
        <w:rPr>
          <w:rFonts w:ascii="Times New Roman" w:hAnsi="Times New Roman" w:cs="Times New Roman"/>
          <w:color w:val="000000" w:themeColor="text1"/>
        </w:rPr>
        <w:t xml:space="preserve">a </w:t>
      </w:r>
      <w:r w:rsidRPr="00757F0D">
        <w:rPr>
          <w:rFonts w:ascii="Times New Roman" w:hAnsi="Times New Roman" w:cs="Times New Roman"/>
          <w:color w:val="000000" w:themeColor="text1"/>
        </w:rPr>
        <w:t xml:space="preserve">complete </w:t>
      </w:r>
      <w:r w:rsidR="00447B1E" w:rsidRPr="00757F0D">
        <w:rPr>
          <w:rFonts w:ascii="Times New Roman" w:hAnsi="Times New Roman" w:cs="Times New Roman"/>
          <w:color w:val="000000" w:themeColor="text1"/>
        </w:rPr>
        <w:t>and discriminatory microbial profile</w:t>
      </w:r>
      <w:r w:rsidR="00276C32" w:rsidRPr="00757F0D">
        <w:rPr>
          <w:rFonts w:ascii="Times New Roman" w:hAnsi="Times New Roman" w:cs="Times New Roman"/>
          <w:color w:val="000000" w:themeColor="text1"/>
        </w:rPr>
        <w:t xml:space="preserve"> </w:t>
      </w:r>
      <w:r w:rsidR="00447B1E" w:rsidRPr="00757F0D">
        <w:rPr>
          <w:rFonts w:ascii="Times New Roman" w:hAnsi="Times New Roman" w:cs="Times New Roman"/>
          <w:color w:val="000000" w:themeColor="text1"/>
        </w:rPr>
        <w:t>with</w:t>
      </w:r>
      <w:r w:rsidRPr="00757F0D">
        <w:rPr>
          <w:rFonts w:ascii="Times New Roman" w:hAnsi="Times New Roman" w:cs="Times New Roman"/>
          <w:color w:val="000000" w:themeColor="text1"/>
        </w:rPr>
        <w:t xml:space="preserve"> vir</w:t>
      </w:r>
      <w:r w:rsidR="00C111B4" w:rsidRPr="00757F0D">
        <w:rPr>
          <w:rFonts w:ascii="Times New Roman" w:hAnsi="Times New Roman" w:cs="Times New Roman"/>
          <w:color w:val="000000" w:themeColor="text1"/>
        </w:rPr>
        <w:t>al</w:t>
      </w:r>
      <w:r w:rsidR="00B67F6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archaea</w:t>
      </w:r>
      <w:r w:rsidR="00C111B4" w:rsidRPr="00757F0D">
        <w:rPr>
          <w:rFonts w:ascii="Times New Roman" w:hAnsi="Times New Roman" w:cs="Times New Roman"/>
          <w:color w:val="000000" w:themeColor="text1"/>
        </w:rPr>
        <w:t>l</w:t>
      </w:r>
      <w:r w:rsidR="00B67F65"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w:t>
      </w:r>
      <w:r w:rsidR="00B67F65" w:rsidRPr="00757F0D">
        <w:rPr>
          <w:rFonts w:ascii="Times New Roman" w:hAnsi="Times New Roman" w:cs="Times New Roman"/>
          <w:color w:val="000000" w:themeColor="text1"/>
        </w:rPr>
        <w:t xml:space="preserve">and </w:t>
      </w:r>
      <w:r w:rsidRPr="00757F0D">
        <w:rPr>
          <w:rFonts w:ascii="Times New Roman" w:hAnsi="Times New Roman" w:cs="Times New Roman"/>
          <w:color w:val="000000" w:themeColor="text1"/>
        </w:rPr>
        <w:t>bacteria</w:t>
      </w:r>
      <w:r w:rsidR="00C111B4" w:rsidRPr="00757F0D">
        <w:rPr>
          <w:rFonts w:ascii="Times New Roman" w:hAnsi="Times New Roman" w:cs="Times New Roman"/>
          <w:color w:val="000000" w:themeColor="text1"/>
        </w:rPr>
        <w:t>l</w:t>
      </w:r>
      <w:r w:rsidRPr="00757F0D">
        <w:rPr>
          <w:rFonts w:ascii="Times New Roman" w:hAnsi="Times New Roman" w:cs="Times New Roman"/>
          <w:color w:val="000000" w:themeColor="text1"/>
        </w:rPr>
        <w:t xml:space="preserve"> taxa</w:t>
      </w:r>
      <w:r w:rsidR="00276C32" w:rsidRPr="00757F0D">
        <w:rPr>
          <w:rFonts w:ascii="Times New Roman" w:hAnsi="Times New Roman" w:cs="Times New Roman"/>
          <w:color w:val="000000" w:themeColor="text1"/>
        </w:rPr>
        <w:t xml:space="preserve"> </w:t>
      </w:r>
      <w:r w:rsidR="00447B1E" w:rsidRPr="00757F0D">
        <w:rPr>
          <w:rFonts w:ascii="Times New Roman" w:hAnsi="Times New Roman" w:cs="Times New Roman"/>
          <w:color w:val="000000" w:themeColor="text1"/>
        </w:rPr>
        <w:t>for</w:t>
      </w:r>
      <w:r w:rsidRPr="00757F0D">
        <w:rPr>
          <w:rFonts w:ascii="Times New Roman" w:hAnsi="Times New Roman" w:cs="Times New Roman"/>
          <w:color w:val="000000" w:themeColor="text1"/>
        </w:rPr>
        <w:t xml:space="preserve"> samples collected from the </w:t>
      </w:r>
      <w:r w:rsidR="00E90B78" w:rsidRPr="00757F0D">
        <w:rPr>
          <w:rFonts w:ascii="Times New Roman" w:hAnsi="Times New Roman" w:cs="Times New Roman"/>
          <w:color w:val="000000" w:themeColor="text1"/>
        </w:rPr>
        <w:t xml:space="preserve">environments </w:t>
      </w:r>
      <w:r w:rsidRPr="00757F0D">
        <w:rPr>
          <w:rFonts w:ascii="Times New Roman" w:hAnsi="Times New Roman" w:cs="Times New Roman"/>
          <w:color w:val="000000" w:themeColor="text1"/>
        </w:rPr>
        <w:t>of interest</w:t>
      </w:r>
      <w:r w:rsidR="0083285D" w:rsidRPr="00757F0D">
        <w:rPr>
          <w:rFonts w:ascii="Times New Roman" w:hAnsi="Times New Roman" w:cs="Times New Roman"/>
          <w:color w:val="000000" w:themeColor="text1"/>
        </w:rPr>
        <w:t xml:space="preserve"> </w:t>
      </w:r>
      <w:r w:rsidR="0083285D"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{"citationID":"YK6gKwS8","properties":{"formattedCitation":"(Jovel {\\i{}et al.}, 2016)","plainCitation":"(Jovel et al., 2016)","noteIndex":0},"citationItems":[{"id":"lftCwiAZ/HxDgvToh","uris":["http://zotero.org/users/local/YOB362yk/items/DV27ZRII"],"itemData":{"id":1745,"type":"article-journal","abstract":"The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(Jovel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2016)</w:t>
      </w:r>
      <w:r w:rsidR="0083285D" w:rsidRPr="00757F0D">
        <w:rPr>
          <w:rFonts w:ascii="Times New Roman" w:hAnsi="Times New Roman" w:cs="Times New Roman"/>
          <w:color w:val="000000" w:themeColor="text1"/>
        </w:rPr>
        <w:fldChar w:fldCharType="end"/>
      </w:r>
      <w:r w:rsidRPr="00757F0D">
        <w:rPr>
          <w:rFonts w:ascii="Times New Roman" w:hAnsi="Times New Roman" w:cs="Times New Roman"/>
          <w:color w:val="000000" w:themeColor="text1"/>
        </w:rPr>
        <w:t>. These metagenomic profiles can</w:t>
      </w:r>
      <w:r w:rsidR="008D0D5F" w:rsidRPr="00757F0D">
        <w:rPr>
          <w:rFonts w:ascii="Times New Roman" w:hAnsi="Times New Roman" w:cs="Times New Roman"/>
          <w:color w:val="000000" w:themeColor="text1"/>
        </w:rPr>
        <w:t xml:space="preserve"> also</w:t>
      </w:r>
      <w:r w:rsidRPr="00757F0D">
        <w:rPr>
          <w:rFonts w:ascii="Times New Roman" w:hAnsi="Times New Roman" w:cs="Times New Roman"/>
          <w:color w:val="000000" w:themeColor="text1"/>
        </w:rPr>
        <w:t xml:space="preserve"> be used to </w:t>
      </w:r>
      <w:r w:rsidR="00FF02F4" w:rsidRPr="00757F0D">
        <w:rPr>
          <w:rFonts w:ascii="Times New Roman" w:hAnsi="Times New Roman" w:cs="Times New Roman"/>
          <w:color w:val="000000" w:themeColor="text1"/>
        </w:rPr>
        <w:t xml:space="preserve">detect relevant pathogens </w:t>
      </w:r>
      <w:r w:rsidRPr="00757F0D">
        <w:rPr>
          <w:rFonts w:ascii="Times New Roman" w:hAnsi="Times New Roman" w:cs="Times New Roman"/>
          <w:color w:val="000000" w:themeColor="text1"/>
        </w:rPr>
        <w:t>in clinical</w:t>
      </w:r>
      <w:r w:rsidR="00FF02F4" w:rsidRPr="00757F0D">
        <w:rPr>
          <w:rFonts w:ascii="Times New Roman" w:hAnsi="Times New Roman" w:cs="Times New Roman"/>
          <w:color w:val="000000" w:themeColor="text1"/>
        </w:rPr>
        <w:t xml:space="preserve"> and epidemiologic</w:t>
      </w:r>
      <w:r w:rsidR="00DB05C7" w:rsidRPr="00757F0D">
        <w:rPr>
          <w:rFonts w:ascii="Times New Roman" w:hAnsi="Times New Roman" w:cs="Times New Roman"/>
          <w:color w:val="000000" w:themeColor="text1"/>
        </w:rPr>
        <w:t>al</w:t>
      </w:r>
      <w:r w:rsidRPr="00757F0D">
        <w:rPr>
          <w:rFonts w:ascii="Times New Roman" w:hAnsi="Times New Roman" w:cs="Times New Roman"/>
          <w:color w:val="000000" w:themeColor="text1"/>
        </w:rPr>
        <w:t xml:space="preserve"> </w:t>
      </w:r>
      <w:r w:rsidR="00923730" w:rsidRPr="00757F0D">
        <w:rPr>
          <w:rFonts w:ascii="Times New Roman" w:hAnsi="Times New Roman" w:cs="Times New Roman"/>
          <w:color w:val="000000" w:themeColor="text1"/>
        </w:rPr>
        <w:t xml:space="preserve">investigations </w:t>
      </w:r>
      <w:r w:rsidR="0083285D"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{"citationID":"Qa8msalE","properties":{"formattedCitation":"(Qin {\\i{}et al.}, 2012; Knights, Lassen and Xavier, 2013)","plainCitation":"(Qin et al., 2012; Knights, Lassen and Xavier, 2013)","noteIndex":0},"citationItems":[{"id":"lftCwiAZ/qka6SaxI","uris":["http://zotero.org/users/local/YOB362yk/items/T9BMSHEK"],"itemData":{"id":1748,"type":"article-journal","abstract":"Studies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J."}],"issued":{"date-parts":[["2013",10]]}}},{"id":"lftCwiAZ/M1nHktje","uris":["http://zotero.org/users/local/YOB362yk/items/3NGSNMB9"],"itemData":{"id":1751,"type":"article-journal","abstract":"Assessment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 xml:space="preserve">(Qin </w:t>
      </w:r>
      <w:r w:rsidR="00350DBF" w:rsidRPr="00757F0D">
        <w:rPr>
          <w:rFonts w:ascii="Times New Roman" w:hAnsi="Times New Roman" w:cs="Times New Roman"/>
          <w:i/>
          <w:iCs/>
          <w:color w:val="000000"/>
        </w:rPr>
        <w:t>et al.</w:t>
      </w:r>
      <w:r w:rsidR="00350DBF" w:rsidRPr="00757F0D">
        <w:rPr>
          <w:rFonts w:ascii="Times New Roman" w:hAnsi="Times New Roman" w:cs="Times New Roman"/>
          <w:color w:val="000000"/>
        </w:rPr>
        <w:t>, 2012; Knights, Lassen and Xavier, 2013)</w:t>
      </w:r>
      <w:r w:rsidR="0083285D" w:rsidRPr="00757F0D">
        <w:rPr>
          <w:rFonts w:ascii="Times New Roman" w:hAnsi="Times New Roman" w:cs="Times New Roman"/>
          <w:color w:val="000000" w:themeColor="text1"/>
        </w:rPr>
        <w:fldChar w:fldCharType="end"/>
      </w:r>
      <w:r w:rsidR="0083285D" w:rsidRPr="00757F0D">
        <w:rPr>
          <w:rFonts w:ascii="Times New Roman" w:hAnsi="Times New Roman" w:cs="Times New Roman"/>
          <w:color w:val="000000" w:themeColor="text1"/>
        </w:rPr>
        <w:t xml:space="preserve"> </w:t>
      </w:r>
      <w:r w:rsidR="00923730" w:rsidRPr="00757F0D">
        <w:rPr>
          <w:rFonts w:ascii="Times New Roman" w:hAnsi="Times New Roman" w:cs="Times New Roman"/>
          <w:color w:val="000000" w:themeColor="text1"/>
        </w:rPr>
        <w:t xml:space="preserve">and </w:t>
      </w:r>
      <w:r w:rsidRPr="00757F0D">
        <w:rPr>
          <w:rFonts w:ascii="Times New Roman" w:hAnsi="Times New Roman" w:cs="Times New Roman"/>
          <w:color w:val="000000" w:themeColor="text1"/>
        </w:rPr>
        <w:t>to observe the interactions between micro-ecosystem</w:t>
      </w:r>
      <w:r w:rsidR="00E90B78"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and </w:t>
      </w:r>
      <w:r w:rsidR="00E90B78" w:rsidRPr="00757F0D">
        <w:rPr>
          <w:rFonts w:ascii="Times New Roman" w:hAnsi="Times New Roman" w:cs="Times New Roman"/>
          <w:color w:val="000000" w:themeColor="text1"/>
        </w:rPr>
        <w:t xml:space="preserve">their </w:t>
      </w:r>
      <w:r w:rsidRPr="00757F0D">
        <w:rPr>
          <w:rFonts w:ascii="Times New Roman" w:hAnsi="Times New Roman" w:cs="Times New Roman"/>
          <w:color w:val="000000" w:themeColor="text1"/>
        </w:rPr>
        <w:t>changing environment</w:t>
      </w:r>
      <w:r w:rsidR="00E90B78"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t>
      </w:r>
      <w:r w:rsidR="0083285D"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{"citationID":"o1e2pFST","properties":{"formattedCitation":"(Handley, 2019)","plainCitation":"(Handley, 2019)","noteIndex":0},"citationItems":[{"id":"lftCwiAZ/T7QAKJrx","uris":["http://zotero.org/users/local/YOB362yk/items/YFDMMKQZ"],"itemData":{"id":1755,"type":"article-journal","abstract":"Microorganisms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(Handley, 2019)</w:t>
      </w:r>
      <w:r w:rsidR="0083285D" w:rsidRPr="00757F0D">
        <w:rPr>
          <w:rFonts w:ascii="Times New Roman" w:hAnsi="Times New Roman" w:cs="Times New Roman"/>
          <w:color w:val="000000" w:themeColor="text1"/>
        </w:rPr>
        <w:fldChar w:fldCharType="end"/>
      </w:r>
      <w:r w:rsidRPr="00757F0D">
        <w:rPr>
          <w:rFonts w:ascii="Times New Roman" w:hAnsi="Times New Roman" w:cs="Times New Roman"/>
          <w:color w:val="000000" w:themeColor="text1"/>
        </w:rPr>
        <w:t xml:space="preserve">. </w:t>
      </w:r>
      <w:r w:rsidR="00E12A12" w:rsidRPr="00757F0D">
        <w:rPr>
          <w:rFonts w:ascii="Times New Roman" w:hAnsi="Times New Roman" w:cs="Times New Roman"/>
          <w:color w:val="000000" w:themeColor="text1"/>
        </w:rPr>
        <w:t xml:space="preserve">Researchers </w:t>
      </w:r>
      <w:r w:rsidR="005334B2" w:rsidRPr="00757F0D">
        <w:rPr>
          <w:rFonts w:ascii="Times New Roman" w:hAnsi="Times New Roman" w:cs="Times New Roman"/>
          <w:color w:val="000000" w:themeColor="text1"/>
        </w:rPr>
        <w:t xml:space="preserve">achieve this using </w:t>
      </w:r>
      <w:proofErr w:type="gramStart"/>
      <w:r w:rsidR="005334B2" w:rsidRPr="00757F0D">
        <w:rPr>
          <w:rFonts w:ascii="Times New Roman" w:hAnsi="Times New Roman" w:cs="Times New Roman"/>
          <w:color w:val="000000" w:themeColor="text1"/>
        </w:rPr>
        <w:t>a number of</w:t>
      </w:r>
      <w:proofErr w:type="gramEnd"/>
      <w:r w:rsidR="005334B2" w:rsidRPr="00757F0D">
        <w:rPr>
          <w:rFonts w:ascii="Times New Roman" w:hAnsi="Times New Roman" w:cs="Times New Roman"/>
          <w:color w:val="000000" w:themeColor="text1"/>
        </w:rPr>
        <w:t xml:space="preserve"> bioinformatic analysis</w:t>
      </w:r>
      <w:r w:rsidR="00E12A12" w:rsidRPr="00757F0D">
        <w:rPr>
          <w:rFonts w:ascii="Times New Roman" w:hAnsi="Times New Roman" w:cs="Times New Roman"/>
          <w:color w:val="000000" w:themeColor="text1"/>
        </w:rPr>
        <w:t xml:space="preserve"> software and database combination</w:t>
      </w:r>
      <w:r w:rsidR="001F2BAA" w:rsidRPr="00757F0D">
        <w:rPr>
          <w:rFonts w:ascii="Times New Roman" w:hAnsi="Times New Roman" w:cs="Times New Roman"/>
          <w:color w:val="000000" w:themeColor="text1"/>
        </w:rPr>
        <w:t xml:space="preserve">s. </w:t>
      </w:r>
      <w:r w:rsidRPr="00757F0D">
        <w:rPr>
          <w:rFonts w:ascii="Times New Roman" w:hAnsi="Times New Roman" w:cs="Times New Roman"/>
          <w:color w:val="000000" w:themeColor="text1"/>
        </w:rPr>
        <w:t xml:space="preserve">In this study, </w:t>
      </w:r>
      <w:r w:rsidR="00E90B78" w:rsidRPr="00757F0D">
        <w:rPr>
          <w:rFonts w:ascii="Times New Roman" w:hAnsi="Times New Roman" w:cs="Times New Roman"/>
          <w:color w:val="000000" w:themeColor="text1"/>
        </w:rPr>
        <w:t xml:space="preserve">we </w:t>
      </w:r>
      <w:r w:rsidR="00E12A12" w:rsidRPr="00757F0D">
        <w:rPr>
          <w:rFonts w:ascii="Times New Roman" w:hAnsi="Times New Roman" w:cs="Times New Roman"/>
          <w:color w:val="000000" w:themeColor="text1"/>
        </w:rPr>
        <w:t xml:space="preserve">identified differences in </w:t>
      </w:r>
      <w:r w:rsidR="00E90B78"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microbial profiles </w:t>
      </w:r>
      <w:r w:rsidR="00E12A12" w:rsidRPr="00757F0D">
        <w:rPr>
          <w:rFonts w:ascii="Times New Roman" w:hAnsi="Times New Roman" w:cs="Times New Roman"/>
          <w:color w:val="000000" w:themeColor="text1"/>
        </w:rPr>
        <w:t xml:space="preserve">when </w:t>
      </w:r>
      <w:r w:rsidR="005923C5" w:rsidRPr="00757F0D">
        <w:rPr>
          <w:rFonts w:ascii="Times New Roman" w:hAnsi="Times New Roman" w:cs="Times New Roman"/>
          <w:color w:val="000000" w:themeColor="text1"/>
        </w:rPr>
        <w:t>different</w:t>
      </w:r>
      <w:r w:rsidR="00F717C1" w:rsidRPr="00757F0D">
        <w:rPr>
          <w:rFonts w:ascii="Times New Roman" w:hAnsi="Times New Roman" w:cs="Times New Roman"/>
          <w:color w:val="000000" w:themeColor="text1"/>
        </w:rPr>
        <w:t xml:space="preserve"> metagenom</w:t>
      </w:r>
      <w:r w:rsidR="009923DA" w:rsidRPr="00757F0D">
        <w:rPr>
          <w:rFonts w:ascii="Times New Roman" w:hAnsi="Times New Roman" w:cs="Times New Roman"/>
          <w:color w:val="000000" w:themeColor="text1"/>
        </w:rPr>
        <w:t>ics</w:t>
      </w:r>
      <w:r w:rsidR="00F717C1" w:rsidRPr="00757F0D">
        <w:rPr>
          <w:rFonts w:ascii="Times New Roman" w:hAnsi="Times New Roman" w:cs="Times New Roman"/>
          <w:color w:val="000000" w:themeColor="text1"/>
        </w:rPr>
        <w:t xml:space="preserve"> classification </w:t>
      </w:r>
      <w:r w:rsidR="008524D8" w:rsidRPr="00757F0D">
        <w:rPr>
          <w:rFonts w:ascii="Times New Roman" w:hAnsi="Times New Roman" w:cs="Times New Roman"/>
          <w:color w:val="000000" w:themeColor="text1"/>
        </w:rPr>
        <w:t>software</w:t>
      </w:r>
      <w:r w:rsidR="001F2BAA" w:rsidRPr="00757F0D">
        <w:rPr>
          <w:rFonts w:ascii="Times New Roman" w:hAnsi="Times New Roman" w:cs="Times New Roman"/>
          <w:color w:val="000000" w:themeColor="text1"/>
        </w:rPr>
        <w:t xml:space="preserve"> </w:t>
      </w:r>
      <w:proofErr w:type="gramStart"/>
      <w:r w:rsidR="001F2BAA" w:rsidRPr="00757F0D">
        <w:rPr>
          <w:rFonts w:ascii="Times New Roman" w:hAnsi="Times New Roman" w:cs="Times New Roman"/>
          <w:color w:val="000000" w:themeColor="text1"/>
        </w:rPr>
        <w:t>were</w:t>
      </w:r>
      <w:proofErr w:type="gramEnd"/>
      <w:r w:rsidR="001F2BAA" w:rsidRPr="00757F0D">
        <w:rPr>
          <w:rFonts w:ascii="Times New Roman" w:hAnsi="Times New Roman" w:cs="Times New Roman"/>
          <w:color w:val="000000" w:themeColor="text1"/>
        </w:rPr>
        <w:t xml:space="preserve"> used. </w:t>
      </w:r>
      <w:r w:rsidR="006241A3" w:rsidRPr="00757F0D">
        <w:rPr>
          <w:rFonts w:ascii="Times New Roman" w:hAnsi="Times New Roman" w:cs="Times New Roman"/>
          <w:color w:val="000000" w:themeColor="text1"/>
        </w:rPr>
        <w:t xml:space="preserve">Our results show that there are in fact </w:t>
      </w:r>
      <w:r w:rsidRPr="00757F0D">
        <w:rPr>
          <w:rFonts w:ascii="Times New Roman" w:hAnsi="Times New Roman" w:cs="Times New Roman"/>
          <w:color w:val="000000" w:themeColor="text1"/>
        </w:rPr>
        <w:t xml:space="preserve">differences in the classification outputs </w:t>
      </w:r>
      <w:r w:rsidR="006241A3" w:rsidRPr="00757F0D">
        <w:rPr>
          <w:rFonts w:ascii="Times New Roman" w:hAnsi="Times New Roman" w:cs="Times New Roman"/>
          <w:color w:val="000000" w:themeColor="text1"/>
        </w:rPr>
        <w:t xml:space="preserve">when </w:t>
      </w:r>
      <w:r w:rsidRPr="00757F0D">
        <w:rPr>
          <w:rFonts w:ascii="Times New Roman" w:hAnsi="Times New Roman" w:cs="Times New Roman"/>
          <w:color w:val="000000" w:themeColor="text1"/>
        </w:rPr>
        <w:t xml:space="preserve">different </w:t>
      </w:r>
      <w:r w:rsidR="00A154B3" w:rsidRPr="00757F0D">
        <w:rPr>
          <w:rFonts w:ascii="Times New Roman" w:hAnsi="Times New Roman" w:cs="Times New Roman"/>
          <w:color w:val="000000" w:themeColor="text1"/>
        </w:rPr>
        <w:t xml:space="preserve">DBs and </w:t>
      </w:r>
      <w:r w:rsidRPr="00757F0D">
        <w:rPr>
          <w:rFonts w:ascii="Times New Roman" w:hAnsi="Times New Roman" w:cs="Times New Roman"/>
          <w:color w:val="000000" w:themeColor="text1"/>
        </w:rPr>
        <w:t xml:space="preserve">taxonomical profiling </w:t>
      </w:r>
      <w:r w:rsidR="00E91EA3"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on the same dataset </w:t>
      </w:r>
      <w:r w:rsidR="006241A3" w:rsidRPr="00757F0D">
        <w:rPr>
          <w:rFonts w:ascii="Times New Roman" w:hAnsi="Times New Roman" w:cs="Times New Roman"/>
          <w:color w:val="000000" w:themeColor="text1"/>
        </w:rPr>
        <w:t xml:space="preserve">are used. We conclude that the selection of </w:t>
      </w:r>
      <w:r w:rsidR="00A154B3" w:rsidRPr="00757F0D">
        <w:rPr>
          <w:rFonts w:ascii="Times New Roman" w:hAnsi="Times New Roman" w:cs="Times New Roman"/>
          <w:color w:val="000000" w:themeColor="text1"/>
        </w:rPr>
        <w:t xml:space="preserve">DBs and </w:t>
      </w:r>
      <w:r w:rsidR="006241A3" w:rsidRPr="00757F0D">
        <w:rPr>
          <w:rFonts w:ascii="Times New Roman" w:hAnsi="Times New Roman" w:cs="Times New Roman"/>
          <w:color w:val="000000" w:themeColor="text1"/>
        </w:rPr>
        <w:t xml:space="preserve">methods influences </w:t>
      </w:r>
      <w:r w:rsidRPr="00757F0D">
        <w:rPr>
          <w:rFonts w:ascii="Times New Roman" w:hAnsi="Times New Roman" w:cs="Times New Roman"/>
          <w:color w:val="000000" w:themeColor="text1"/>
        </w:rPr>
        <w:t xml:space="preserve">the results </w:t>
      </w:r>
      <w:r w:rsidR="00585EA1" w:rsidRPr="00757F0D">
        <w:rPr>
          <w:rFonts w:ascii="Times New Roman" w:hAnsi="Times New Roman" w:cs="Times New Roman"/>
          <w:color w:val="000000" w:themeColor="text1"/>
        </w:rPr>
        <w:t xml:space="preserve">of </w:t>
      </w:r>
      <w:r w:rsidR="00E85771" w:rsidRPr="00757F0D">
        <w:rPr>
          <w:rFonts w:ascii="Times New Roman" w:hAnsi="Times New Roman" w:cs="Times New Roman"/>
          <w:color w:val="000000" w:themeColor="text1"/>
        </w:rPr>
        <w:t>microbiome characterization</w:t>
      </w:r>
      <w:r w:rsidR="009923DA" w:rsidRPr="00757F0D">
        <w:rPr>
          <w:rFonts w:ascii="Times New Roman" w:hAnsi="Times New Roman" w:cs="Times New Roman"/>
          <w:color w:val="000000" w:themeColor="text1"/>
        </w:rPr>
        <w:t xml:space="preserve">, </w:t>
      </w:r>
      <w:r w:rsidR="006241A3" w:rsidRPr="00757F0D">
        <w:rPr>
          <w:rFonts w:ascii="Times New Roman" w:hAnsi="Times New Roman" w:cs="Times New Roman"/>
          <w:color w:val="000000" w:themeColor="text1"/>
        </w:rPr>
        <w:t xml:space="preserve">and </w:t>
      </w:r>
      <w:bookmarkStart w:id="121" w:name="OLE_LINK135"/>
      <w:bookmarkStart w:id="122" w:name="OLE_LINK136"/>
      <w:r w:rsidR="006241A3" w:rsidRPr="00757F0D">
        <w:rPr>
          <w:rFonts w:ascii="Times New Roman" w:hAnsi="Times New Roman" w:cs="Times New Roman"/>
          <w:color w:val="000000" w:themeColor="text1"/>
        </w:rPr>
        <w:t xml:space="preserve">potentially </w:t>
      </w:r>
      <w:r w:rsidR="004B4B3C" w:rsidRPr="00757F0D">
        <w:rPr>
          <w:rFonts w:ascii="Times New Roman" w:hAnsi="Times New Roman" w:cs="Times New Roman"/>
          <w:color w:val="000000" w:themeColor="text1"/>
        </w:rPr>
        <w:t xml:space="preserve">could </w:t>
      </w:r>
      <w:r w:rsidRPr="00757F0D">
        <w:rPr>
          <w:rFonts w:ascii="Times New Roman" w:hAnsi="Times New Roman" w:cs="Times New Roman"/>
          <w:color w:val="000000" w:themeColor="text1"/>
        </w:rPr>
        <w:t>lead to different biological conclusion</w:t>
      </w:r>
      <w:r w:rsidR="00585EA1" w:rsidRPr="00757F0D">
        <w:rPr>
          <w:rFonts w:ascii="Times New Roman" w:hAnsi="Times New Roman" w:cs="Times New Roman"/>
          <w:color w:val="000000" w:themeColor="text1"/>
        </w:rPr>
        <w:t>s</w:t>
      </w:r>
      <w:bookmarkEnd w:id="121"/>
      <w:bookmarkEnd w:id="122"/>
      <w:r w:rsidR="001F2BAA" w:rsidRPr="00757F0D">
        <w:rPr>
          <w:rFonts w:ascii="Times New Roman" w:hAnsi="Times New Roman" w:cs="Times New Roman"/>
          <w:color w:val="000000" w:themeColor="text1"/>
        </w:rPr>
        <w:t xml:space="preserve"> </w:t>
      </w:r>
      <w:r w:rsidR="006241A3" w:rsidRPr="00757F0D">
        <w:rPr>
          <w:rFonts w:ascii="Times New Roman" w:hAnsi="Times New Roman" w:cs="Times New Roman"/>
          <w:color w:val="000000" w:themeColor="text1"/>
        </w:rPr>
        <w:t>and misinterpretation of pathogen presence.</w:t>
      </w:r>
    </w:p>
    <w:p w14:paraId="62A75BA6" w14:textId="1C93B8AD" w:rsidR="00234370" w:rsidRPr="00757F0D" w:rsidRDefault="006241A3" w:rsidP="0046408A">
      <w:pPr>
        <w:spacing w:line="480" w:lineRule="auto"/>
        <w:ind w:right="480" w:firstLine="720"/>
        <w:rPr>
          <w:rFonts w:ascii="Times New Roman" w:hAnsi="Times New Roman" w:cs="Times New Roman"/>
          <w:color w:val="000000" w:themeColor="text1"/>
        </w:rPr>
      </w:pPr>
      <w:r w:rsidRPr="00757F0D">
        <w:rPr>
          <w:rFonts w:ascii="Times New Roman" w:hAnsi="Times New Roman" w:cs="Times New Roman"/>
          <w:color w:val="000000" w:themeColor="text1"/>
        </w:rPr>
        <w:lastRenderedPageBreak/>
        <w:t>Our study u</w:t>
      </w:r>
      <w:r w:rsidR="00F97AC9" w:rsidRPr="00757F0D">
        <w:rPr>
          <w:rFonts w:ascii="Times New Roman" w:hAnsi="Times New Roman" w:cs="Times New Roman"/>
          <w:color w:val="000000" w:themeColor="text1"/>
        </w:rPr>
        <w:t>se</w:t>
      </w:r>
      <w:r w:rsidRPr="00757F0D">
        <w:rPr>
          <w:rFonts w:ascii="Times New Roman" w:hAnsi="Times New Roman" w:cs="Times New Roman"/>
          <w:color w:val="000000" w:themeColor="text1"/>
        </w:rPr>
        <w:t xml:space="preserve">s </w:t>
      </w:r>
      <w:r w:rsidR="00565D5E" w:rsidRPr="00757F0D">
        <w:rPr>
          <w:rFonts w:ascii="Times New Roman" w:hAnsi="Times New Roman" w:cs="Times New Roman"/>
          <w:color w:val="000000" w:themeColor="text1"/>
        </w:rPr>
        <w:t>biological</w:t>
      </w:r>
      <w:r w:rsidRPr="00757F0D">
        <w:rPr>
          <w:rFonts w:ascii="Times New Roman" w:hAnsi="Times New Roman" w:cs="Times New Roman"/>
          <w:color w:val="000000" w:themeColor="text1"/>
        </w:rPr>
        <w:t xml:space="preserve"> samples </w:t>
      </w:r>
      <w:r w:rsidR="00565D5E" w:rsidRPr="00757F0D">
        <w:rPr>
          <w:rFonts w:ascii="Times New Roman" w:hAnsi="Times New Roman" w:cs="Times New Roman"/>
          <w:color w:val="000000" w:themeColor="text1"/>
        </w:rPr>
        <w:t xml:space="preserve">extracted from rats </w:t>
      </w:r>
      <w:r w:rsidRPr="00757F0D">
        <w:rPr>
          <w:rFonts w:ascii="Times New Roman" w:hAnsi="Times New Roman" w:cs="Times New Roman"/>
          <w:color w:val="000000" w:themeColor="text1"/>
        </w:rPr>
        <w:t>and is different from p</w:t>
      </w:r>
      <w:r w:rsidR="00234370" w:rsidRPr="00757F0D">
        <w:rPr>
          <w:rFonts w:ascii="Times New Roman" w:hAnsi="Times New Roman" w:cs="Times New Roman"/>
          <w:color w:val="000000" w:themeColor="text1"/>
        </w:rPr>
        <w:t xml:space="preserve">revious benchmarking studies </w:t>
      </w:r>
      <w:r w:rsidR="00234370" w:rsidRPr="00757F0D">
        <w:rPr>
          <w:rFonts w:ascii="Times New Roman" w:hAnsi="Times New Roman" w:cs="Times New Roman"/>
          <w:color w:val="000000" w:themeColor="text1"/>
        </w:rPr>
        <w:fldChar w:fldCharType="begin" w:fldLock="1"/>
      </w:r>
      <w:r w:rsidR="00F3107A" w:rsidRPr="00757F0D">
        <w:rPr>
          <w:rFonts w:ascii="Times New Roman" w:hAnsi="Times New Roman" w:cs="Times New Roman"/>
          <w:color w:val="000000" w:themeColor="text1"/>
        </w:rPr>
        <w:instrText xml:space="preserve"> ADDIN ZOTERO_ITEM CSL_CITATION {"citationID":"iOJ0BwbW","properties":{"formattedCitation":"(Escobar-Zepeda {\\i{}et al.}, 2018; Ye {\\i{}et al.}, 2019)","plainCitation":"(Escobar-Zepeda et al., 2018; Ye et al., 2019)","noteIndex":0},"citationItems":[{"id":"lftCwiAZ/5Z4v09AA","uris":["http://zotero.org/users/local/YOB362yk/items/J9U9VAYC"],"itemData":{"id":1380,"type":"article-journal","abstract":"Metagenomic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C"}],"issued":{"date-parts":[["2019",8,8]]}}},{"id":"lftCwiAZ/rM5q6U7p","uris":["http://www.mendeley.com/documents/?uuid=47ab241b-6241-3277-8481-639ffe82ac59"],"itemData":{"DOI":"10.1038/s41598-018-30515-5","ISSN":"2045-2322","abstract":"Metagenomics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757F0D">
        <w:rPr>
          <w:rFonts w:ascii="Times New Roman" w:hAnsi="Times New Roman" w:cs="Times New Roman"/>
          <w:color w:val="000000" w:themeColor="text1"/>
        </w:rPr>
        <w:fldChar w:fldCharType="separate"/>
      </w:r>
      <w:r w:rsidR="00CB52B4" w:rsidRPr="00757F0D">
        <w:rPr>
          <w:rFonts w:ascii="Times New Roman" w:hAnsi="Times New Roman" w:cs="Times New Roman"/>
          <w:color w:val="000000"/>
        </w:rPr>
        <w:t xml:space="preserve">(Escobar-Zepeda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xml:space="preserve">, 2018; Ye </w:t>
      </w:r>
      <w:r w:rsidR="00CB52B4" w:rsidRPr="00757F0D">
        <w:rPr>
          <w:rFonts w:ascii="Times New Roman" w:hAnsi="Times New Roman" w:cs="Times New Roman"/>
          <w:i/>
          <w:iCs/>
          <w:color w:val="000000"/>
        </w:rPr>
        <w:t>et al.</w:t>
      </w:r>
      <w:r w:rsidR="00CB52B4" w:rsidRPr="00757F0D">
        <w:rPr>
          <w:rFonts w:ascii="Times New Roman" w:hAnsi="Times New Roman" w:cs="Times New Roman"/>
          <w:color w:val="000000"/>
        </w:rPr>
        <w:t>, 2019)</w:t>
      </w:r>
      <w:r w:rsidR="00234370" w:rsidRPr="00757F0D">
        <w:rPr>
          <w:rFonts w:ascii="Times New Roman" w:hAnsi="Times New Roman" w:cs="Times New Roman"/>
          <w:color w:val="000000" w:themeColor="text1"/>
        </w:rPr>
        <w:fldChar w:fldCharType="end"/>
      </w:r>
      <w:r w:rsidR="006D03E3" w:rsidRPr="00757F0D">
        <w:rPr>
          <w:rFonts w:ascii="Times New Roman" w:hAnsi="Times New Roman" w:cs="Times New Roman"/>
          <w:color w:val="000000" w:themeColor="text1"/>
        </w:rPr>
        <w:t>,</w:t>
      </w:r>
      <w:r w:rsidR="00234370"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which </w:t>
      </w:r>
      <w:r w:rsidR="0095631F" w:rsidRPr="00757F0D">
        <w:rPr>
          <w:rFonts w:ascii="Times New Roman" w:hAnsi="Times New Roman" w:cs="Times New Roman"/>
          <w:color w:val="000000" w:themeColor="text1"/>
        </w:rPr>
        <w:t xml:space="preserve">are </w:t>
      </w:r>
      <w:r w:rsidR="00234370" w:rsidRPr="00757F0D">
        <w:rPr>
          <w:rFonts w:ascii="Times New Roman" w:hAnsi="Times New Roman" w:cs="Times New Roman"/>
          <w:color w:val="000000" w:themeColor="text1"/>
        </w:rPr>
        <w:t xml:space="preserve">based on </w:t>
      </w:r>
      <w:r w:rsidR="00234370" w:rsidRPr="00757F0D">
        <w:rPr>
          <w:rFonts w:ascii="Times New Roman" w:hAnsi="Times New Roman" w:cs="Times New Roman"/>
          <w:i/>
          <w:iCs/>
          <w:color w:val="000000" w:themeColor="text1"/>
        </w:rPr>
        <w:t>in silico</w:t>
      </w:r>
      <w:r w:rsidR="00234370" w:rsidRPr="00757F0D">
        <w:rPr>
          <w:rFonts w:ascii="Times New Roman" w:hAnsi="Times New Roman" w:cs="Times New Roman"/>
          <w:color w:val="000000" w:themeColor="text1"/>
        </w:rPr>
        <w:t xml:space="preserve"> datasets or with the support of laboratory synthetic samples</w:t>
      </w:r>
      <w:r w:rsidR="004D24F3" w:rsidRPr="00757F0D">
        <w:rPr>
          <w:rFonts w:ascii="Times New Roman" w:hAnsi="Times New Roman" w:cs="Times New Roman"/>
          <w:color w:val="000000" w:themeColor="text1"/>
        </w:rPr>
        <w:t xml:space="preserve">. </w:t>
      </w:r>
      <w:r w:rsidR="0095631F" w:rsidRPr="00757F0D">
        <w:rPr>
          <w:rFonts w:ascii="Times New Roman" w:hAnsi="Times New Roman" w:cs="Times New Roman"/>
          <w:color w:val="000000" w:themeColor="text1"/>
        </w:rPr>
        <w:t>Our study provide</w:t>
      </w:r>
      <w:r w:rsidR="00B1228A" w:rsidRPr="00757F0D">
        <w:rPr>
          <w:rFonts w:ascii="Times New Roman" w:hAnsi="Times New Roman" w:cs="Times New Roman"/>
          <w:color w:val="000000" w:themeColor="text1"/>
        </w:rPr>
        <w:t>s</w:t>
      </w:r>
      <w:r w:rsidR="0095631F" w:rsidRPr="00757F0D">
        <w:rPr>
          <w:rFonts w:ascii="Times New Roman" w:hAnsi="Times New Roman" w:cs="Times New Roman"/>
          <w:color w:val="000000" w:themeColor="text1"/>
        </w:rPr>
        <w:t xml:space="preserve"> the evidence of </w:t>
      </w:r>
      <w:r w:rsidR="00234370" w:rsidRPr="00757F0D">
        <w:rPr>
          <w:rFonts w:ascii="Times New Roman" w:hAnsi="Times New Roman" w:cs="Times New Roman"/>
          <w:color w:val="000000" w:themeColor="text1"/>
        </w:rPr>
        <w:t xml:space="preserve">reporting false positive or false negative taxonomies </w:t>
      </w:r>
      <w:r w:rsidR="0095631F" w:rsidRPr="00757F0D">
        <w:rPr>
          <w:rFonts w:ascii="Times New Roman" w:hAnsi="Times New Roman" w:cs="Times New Roman"/>
          <w:color w:val="000000" w:themeColor="text1"/>
        </w:rPr>
        <w:t xml:space="preserve">if appropriate </w:t>
      </w:r>
      <w:r w:rsidR="00FE5C5D" w:rsidRPr="00757F0D">
        <w:rPr>
          <w:rFonts w:ascii="Times New Roman" w:hAnsi="Times New Roman" w:cs="Times New Roman"/>
          <w:color w:val="000000" w:themeColor="text1"/>
        </w:rPr>
        <w:t>DB</w:t>
      </w:r>
      <w:r w:rsidR="00234370" w:rsidRPr="00757F0D">
        <w:rPr>
          <w:rFonts w:ascii="Times New Roman" w:hAnsi="Times New Roman" w:cs="Times New Roman"/>
          <w:color w:val="000000" w:themeColor="text1"/>
        </w:rPr>
        <w:t xml:space="preserve">s, or </w:t>
      </w:r>
      <w:r w:rsidR="00E91EA3" w:rsidRPr="00757F0D">
        <w:rPr>
          <w:rFonts w:ascii="Times New Roman" w:hAnsi="Times New Roman" w:cs="Times New Roman"/>
          <w:color w:val="000000" w:themeColor="text1"/>
        </w:rPr>
        <w:t>software</w:t>
      </w:r>
      <w:r w:rsidR="0095631F" w:rsidRPr="00757F0D">
        <w:rPr>
          <w:rFonts w:ascii="Times New Roman" w:hAnsi="Times New Roman" w:cs="Times New Roman"/>
          <w:color w:val="000000" w:themeColor="text1"/>
        </w:rPr>
        <w:t xml:space="preserve"> are not used</w:t>
      </w:r>
      <w:r w:rsidR="00234370" w:rsidRPr="00757F0D">
        <w:rPr>
          <w:rFonts w:ascii="Times New Roman" w:hAnsi="Times New Roman" w:cs="Times New Roman"/>
          <w:color w:val="000000" w:themeColor="text1"/>
        </w:rPr>
        <w:t>.</w:t>
      </w:r>
      <w:r w:rsidR="0095631F" w:rsidRPr="00757F0D">
        <w:rPr>
          <w:rFonts w:ascii="Times New Roman" w:hAnsi="Times New Roman" w:cs="Times New Roman"/>
          <w:color w:val="000000" w:themeColor="text1"/>
        </w:rPr>
        <w:t xml:space="preserve"> Although t</w:t>
      </w:r>
      <w:r w:rsidR="00234370" w:rsidRPr="00757F0D">
        <w:rPr>
          <w:rFonts w:ascii="Times New Roman" w:hAnsi="Times New Roman" w:cs="Times New Roman"/>
          <w:color w:val="000000" w:themeColor="text1"/>
        </w:rPr>
        <w:t xml:space="preserve">hese differences seem negligible in </w:t>
      </w:r>
      <w:r w:rsidR="00851952" w:rsidRPr="00757F0D">
        <w:rPr>
          <w:rFonts w:ascii="Times New Roman" w:hAnsi="Times New Roman" w:cs="Times New Roman"/>
          <w:color w:val="000000" w:themeColor="text1"/>
        </w:rPr>
        <w:t xml:space="preserve">the </w:t>
      </w:r>
      <w:r w:rsidR="00234370" w:rsidRPr="00757F0D">
        <w:rPr>
          <w:rFonts w:ascii="Times New Roman" w:hAnsi="Times New Roman" w:cs="Times New Roman"/>
          <w:color w:val="000000" w:themeColor="text1"/>
        </w:rPr>
        <w:t>benchmarking studies for tools with similar algorithms</w:t>
      </w:r>
      <w:r w:rsidR="003F63F2" w:rsidRPr="00757F0D">
        <w:rPr>
          <w:rFonts w:ascii="Times New Roman" w:hAnsi="Times New Roman" w:cs="Times New Roman"/>
          <w:color w:val="000000" w:themeColor="text1"/>
        </w:rPr>
        <w:t xml:space="preserve">, they </w:t>
      </w:r>
      <w:r w:rsidR="00234370" w:rsidRPr="00757F0D">
        <w:rPr>
          <w:rFonts w:ascii="Times New Roman" w:hAnsi="Times New Roman" w:cs="Times New Roman"/>
          <w:color w:val="000000" w:themeColor="text1"/>
        </w:rPr>
        <w:t xml:space="preserve">can lead </w:t>
      </w:r>
      <w:r w:rsidR="004B4B3C" w:rsidRPr="00757F0D">
        <w:rPr>
          <w:rFonts w:ascii="Times New Roman" w:hAnsi="Times New Roman" w:cs="Times New Roman"/>
          <w:color w:val="000000" w:themeColor="text1"/>
        </w:rPr>
        <w:t xml:space="preserve">to </w:t>
      </w:r>
      <w:r w:rsidR="00BC2B38" w:rsidRPr="00757F0D">
        <w:rPr>
          <w:rFonts w:ascii="Times New Roman" w:hAnsi="Times New Roman" w:cs="Times New Roman"/>
          <w:color w:val="000000" w:themeColor="text1"/>
        </w:rPr>
        <w:t>diverging</w:t>
      </w:r>
      <w:r w:rsidR="00234370" w:rsidRPr="00757F0D">
        <w:rPr>
          <w:rFonts w:ascii="Times New Roman" w:hAnsi="Times New Roman" w:cs="Times New Roman"/>
          <w:color w:val="000000" w:themeColor="text1"/>
        </w:rPr>
        <w:t xml:space="preserve"> biological conclusions </w:t>
      </w:r>
      <w:r w:rsidR="00AF0037" w:rsidRPr="00757F0D">
        <w:rPr>
          <w:rFonts w:ascii="Times New Roman" w:hAnsi="Times New Roman" w:cs="Times New Roman"/>
          <w:color w:val="000000" w:themeColor="text1"/>
        </w:rPr>
        <w:t xml:space="preserve">in the downstream analyses </w:t>
      </w:r>
      <w:r w:rsidR="00234370" w:rsidRPr="00757F0D">
        <w:rPr>
          <w:rFonts w:ascii="Times New Roman" w:hAnsi="Times New Roman" w:cs="Times New Roman"/>
          <w:color w:val="000000" w:themeColor="text1"/>
        </w:rPr>
        <w:t>depending on the question</w:t>
      </w:r>
      <w:r w:rsidR="00FF02F4" w:rsidRPr="00757F0D">
        <w:rPr>
          <w:rFonts w:ascii="Times New Roman" w:hAnsi="Times New Roman" w:cs="Times New Roman"/>
          <w:color w:val="000000" w:themeColor="text1"/>
        </w:rPr>
        <w:t>s</w:t>
      </w:r>
      <w:r w:rsidR="00234370" w:rsidRPr="00757F0D">
        <w:rPr>
          <w:rFonts w:ascii="Times New Roman" w:hAnsi="Times New Roman" w:cs="Times New Roman"/>
          <w:color w:val="000000" w:themeColor="text1"/>
        </w:rPr>
        <w:t xml:space="preserve"> </w:t>
      </w:r>
      <w:r w:rsidR="00E91EA3" w:rsidRPr="00757F0D">
        <w:rPr>
          <w:rFonts w:ascii="Times New Roman" w:hAnsi="Times New Roman" w:cs="Times New Roman"/>
          <w:color w:val="000000" w:themeColor="text1"/>
        </w:rPr>
        <w:t xml:space="preserve">being </w:t>
      </w:r>
      <w:r w:rsidR="00234370" w:rsidRPr="00757F0D">
        <w:rPr>
          <w:rFonts w:ascii="Times New Roman" w:hAnsi="Times New Roman" w:cs="Times New Roman"/>
          <w:color w:val="000000" w:themeColor="text1"/>
        </w:rPr>
        <w:t>asked</w:t>
      </w:r>
      <w:r w:rsidR="00E91EA3" w:rsidRPr="00757F0D">
        <w:rPr>
          <w:rFonts w:ascii="Times New Roman" w:hAnsi="Times New Roman" w:cs="Times New Roman"/>
          <w:color w:val="000000" w:themeColor="text1"/>
        </w:rPr>
        <w:t>.</w:t>
      </w:r>
      <w:r w:rsidR="00AF0037" w:rsidRPr="00757F0D">
        <w:rPr>
          <w:rFonts w:ascii="Times New Roman" w:hAnsi="Times New Roman" w:cs="Times New Roman"/>
          <w:color w:val="000000" w:themeColor="text1"/>
        </w:rPr>
        <w:t xml:space="preserve"> </w:t>
      </w:r>
      <w:r w:rsidR="00E91EA3" w:rsidRPr="00757F0D">
        <w:rPr>
          <w:rFonts w:ascii="Times New Roman" w:hAnsi="Times New Roman" w:cs="Times New Roman"/>
          <w:color w:val="000000" w:themeColor="text1"/>
        </w:rPr>
        <w:t>T</w:t>
      </w:r>
      <w:r w:rsidR="00AF0037" w:rsidRPr="00757F0D">
        <w:rPr>
          <w:rFonts w:ascii="Times New Roman" w:hAnsi="Times New Roman" w:cs="Times New Roman"/>
          <w:color w:val="000000" w:themeColor="text1"/>
        </w:rPr>
        <w:t>he biases</w:t>
      </w:r>
      <w:r w:rsidR="00E91EA3" w:rsidRPr="00757F0D">
        <w:rPr>
          <w:rFonts w:ascii="Times New Roman" w:hAnsi="Times New Roman" w:cs="Times New Roman"/>
          <w:color w:val="000000" w:themeColor="text1"/>
        </w:rPr>
        <w:t xml:space="preserve"> </w:t>
      </w:r>
      <w:r w:rsidR="0095631F" w:rsidRPr="00757F0D">
        <w:rPr>
          <w:rFonts w:ascii="Times New Roman" w:hAnsi="Times New Roman" w:cs="Times New Roman"/>
          <w:color w:val="000000" w:themeColor="text1"/>
        </w:rPr>
        <w:t xml:space="preserve">reported </w:t>
      </w:r>
      <w:r w:rsidR="00AF0037" w:rsidRPr="00757F0D">
        <w:rPr>
          <w:rFonts w:ascii="Times New Roman" w:hAnsi="Times New Roman" w:cs="Times New Roman"/>
          <w:color w:val="000000" w:themeColor="text1"/>
        </w:rPr>
        <w:t>have been understudied</w:t>
      </w:r>
      <w:r w:rsidR="00366132" w:rsidRPr="00757F0D">
        <w:rPr>
          <w:rFonts w:ascii="Times New Roman" w:hAnsi="Times New Roman" w:cs="Times New Roman"/>
          <w:color w:val="000000" w:themeColor="text1"/>
        </w:rPr>
        <w:t xml:space="preserve">; </w:t>
      </w:r>
      <w:r w:rsidR="0095631F" w:rsidRPr="00757F0D">
        <w:rPr>
          <w:rFonts w:ascii="Times New Roman" w:hAnsi="Times New Roman" w:cs="Times New Roman"/>
          <w:color w:val="000000" w:themeColor="text1"/>
        </w:rPr>
        <w:t xml:space="preserve">and </w:t>
      </w:r>
      <w:r w:rsidR="00E91EA3" w:rsidRPr="00757F0D">
        <w:rPr>
          <w:rFonts w:ascii="Times New Roman" w:hAnsi="Times New Roman" w:cs="Times New Roman"/>
          <w:color w:val="000000" w:themeColor="text1"/>
        </w:rPr>
        <w:t>t</w:t>
      </w:r>
      <w:r w:rsidR="00234370" w:rsidRPr="00757F0D">
        <w:rPr>
          <w:rFonts w:ascii="Times New Roman" w:hAnsi="Times New Roman" w:cs="Times New Roman"/>
          <w:color w:val="000000" w:themeColor="text1"/>
        </w:rPr>
        <w:t xml:space="preserve">herefore, it is crucial to </w:t>
      </w:r>
      <w:r w:rsidR="005F4BB6" w:rsidRPr="00757F0D">
        <w:rPr>
          <w:rFonts w:ascii="Times New Roman" w:hAnsi="Times New Roman" w:cs="Times New Roman"/>
          <w:color w:val="000000" w:themeColor="text1"/>
        </w:rPr>
        <w:t>demonstrate the</w:t>
      </w:r>
      <w:r w:rsidR="004B4B3C" w:rsidRPr="00757F0D">
        <w:rPr>
          <w:rFonts w:ascii="Times New Roman" w:hAnsi="Times New Roman" w:cs="Times New Roman"/>
          <w:color w:val="000000" w:themeColor="text1"/>
        </w:rPr>
        <w:t xml:space="preserve"> effect of the</w:t>
      </w:r>
      <w:r w:rsidR="005F4BB6" w:rsidRPr="00757F0D">
        <w:rPr>
          <w:rFonts w:ascii="Times New Roman" w:hAnsi="Times New Roman" w:cs="Times New Roman"/>
          <w:color w:val="000000" w:themeColor="text1"/>
        </w:rPr>
        <w:t>se biases with biological data</w:t>
      </w:r>
      <w:r w:rsidR="00057AD3" w:rsidRPr="00757F0D">
        <w:rPr>
          <w:rFonts w:ascii="Times New Roman" w:hAnsi="Times New Roman" w:cs="Times New Roman"/>
          <w:color w:val="000000" w:themeColor="text1"/>
        </w:rPr>
        <w:t>,</w:t>
      </w:r>
      <w:r w:rsidR="005F4BB6" w:rsidRPr="00757F0D">
        <w:rPr>
          <w:rFonts w:ascii="Times New Roman" w:hAnsi="Times New Roman" w:cs="Times New Roman"/>
          <w:color w:val="000000" w:themeColor="text1"/>
        </w:rPr>
        <w:t xml:space="preserve"> to </w:t>
      </w:r>
      <w:r w:rsidR="00234370" w:rsidRPr="00757F0D">
        <w:rPr>
          <w:rFonts w:ascii="Times New Roman" w:hAnsi="Times New Roman" w:cs="Times New Roman"/>
          <w:color w:val="000000" w:themeColor="text1"/>
        </w:rPr>
        <w:t xml:space="preserve">raise awareness and </w:t>
      </w:r>
      <w:r w:rsidR="00F1531E" w:rsidRPr="00757F0D">
        <w:rPr>
          <w:rFonts w:ascii="Times New Roman" w:hAnsi="Times New Roman" w:cs="Times New Roman"/>
          <w:color w:val="000000" w:themeColor="text1"/>
        </w:rPr>
        <w:t>identify the potential</w:t>
      </w:r>
      <w:r w:rsidR="00234370" w:rsidRPr="00757F0D">
        <w:rPr>
          <w:rFonts w:ascii="Times New Roman" w:hAnsi="Times New Roman" w:cs="Times New Roman"/>
          <w:color w:val="000000" w:themeColor="text1"/>
        </w:rPr>
        <w:t xml:space="preserve"> factors that </w:t>
      </w:r>
      <w:r w:rsidR="00D40405" w:rsidRPr="00757F0D">
        <w:rPr>
          <w:rFonts w:ascii="Times New Roman" w:hAnsi="Times New Roman" w:cs="Times New Roman"/>
          <w:color w:val="000000" w:themeColor="text1"/>
        </w:rPr>
        <w:t>lead to</w:t>
      </w:r>
      <w:r w:rsidR="00234370" w:rsidRPr="00757F0D">
        <w:rPr>
          <w:rFonts w:ascii="Times New Roman" w:hAnsi="Times New Roman" w:cs="Times New Roman"/>
          <w:color w:val="000000" w:themeColor="text1"/>
        </w:rPr>
        <w:t xml:space="preserve"> </w:t>
      </w:r>
      <w:r w:rsidR="004D7819" w:rsidRPr="00757F0D">
        <w:rPr>
          <w:rFonts w:ascii="Times New Roman" w:hAnsi="Times New Roman" w:cs="Times New Roman"/>
          <w:color w:val="000000" w:themeColor="text1"/>
        </w:rPr>
        <w:t>biased</w:t>
      </w:r>
      <w:r w:rsidR="00234370" w:rsidRPr="00757F0D">
        <w:rPr>
          <w:rFonts w:ascii="Times New Roman" w:hAnsi="Times New Roman" w:cs="Times New Roman"/>
          <w:color w:val="000000" w:themeColor="text1"/>
        </w:rPr>
        <w:t xml:space="preserve"> biological conclusions</w:t>
      </w:r>
      <w:r w:rsidR="00F1531E" w:rsidRPr="00757F0D">
        <w:rPr>
          <w:rFonts w:ascii="Times New Roman" w:hAnsi="Times New Roman" w:cs="Times New Roman"/>
          <w:color w:val="000000" w:themeColor="text1"/>
        </w:rPr>
        <w:t xml:space="preserve"> in a metagenomics study</w:t>
      </w:r>
      <w:r w:rsidR="00234370" w:rsidRPr="00757F0D">
        <w:rPr>
          <w:rFonts w:ascii="Times New Roman" w:hAnsi="Times New Roman" w:cs="Times New Roman"/>
          <w:color w:val="000000" w:themeColor="text1"/>
        </w:rPr>
        <w:t xml:space="preserve">. </w:t>
      </w:r>
    </w:p>
    <w:p w14:paraId="43706948" w14:textId="58C49ED1" w:rsidR="00692C29" w:rsidRPr="00757F0D" w:rsidRDefault="00D82CA4" w:rsidP="0046408A">
      <w:pPr>
        <w:spacing w:line="480" w:lineRule="auto"/>
        <w:rPr>
          <w:rFonts w:ascii="Times New Roman" w:hAnsi="Times New Roman" w:cs="Times New Roman"/>
          <w:color w:val="000000" w:themeColor="text1"/>
        </w:rPr>
      </w:pPr>
      <w:r w:rsidRPr="00757F0D">
        <w:rPr>
          <w:rFonts w:ascii="Times New Roman" w:hAnsi="Times New Roman" w:cs="Times New Roman"/>
          <w:b/>
          <w:bCs/>
          <w:color w:val="000000" w:themeColor="text1"/>
        </w:rPr>
        <w:t xml:space="preserve">Biases </w:t>
      </w:r>
      <w:r w:rsidR="004B4B3C" w:rsidRPr="00757F0D">
        <w:rPr>
          <w:rFonts w:ascii="Times New Roman" w:hAnsi="Times New Roman" w:cs="Times New Roman"/>
          <w:b/>
          <w:bCs/>
          <w:color w:val="000000" w:themeColor="text1"/>
        </w:rPr>
        <w:t>i</w:t>
      </w:r>
      <w:r w:rsidRPr="00757F0D">
        <w:rPr>
          <w:rFonts w:ascii="Times New Roman" w:hAnsi="Times New Roman" w:cs="Times New Roman"/>
          <w:b/>
          <w:bCs/>
          <w:color w:val="000000" w:themeColor="text1"/>
        </w:rPr>
        <w:t>ntrod</w:t>
      </w:r>
      <w:r w:rsidR="00851952" w:rsidRPr="00757F0D">
        <w:rPr>
          <w:rFonts w:ascii="Times New Roman" w:hAnsi="Times New Roman" w:cs="Times New Roman"/>
          <w:b/>
          <w:bCs/>
          <w:color w:val="000000" w:themeColor="text1"/>
        </w:rPr>
        <w:t>u</w:t>
      </w:r>
      <w:r w:rsidRPr="00757F0D">
        <w:rPr>
          <w:rFonts w:ascii="Times New Roman" w:hAnsi="Times New Roman" w:cs="Times New Roman"/>
          <w:b/>
          <w:bCs/>
          <w:color w:val="000000" w:themeColor="text1"/>
        </w:rPr>
        <w:t xml:space="preserve">ced by DB </w:t>
      </w:r>
      <w:r w:rsidR="004B4B3C" w:rsidRPr="00757F0D">
        <w:rPr>
          <w:rFonts w:ascii="Times New Roman" w:hAnsi="Times New Roman" w:cs="Times New Roman"/>
          <w:b/>
          <w:bCs/>
          <w:color w:val="000000" w:themeColor="text1"/>
        </w:rPr>
        <w:t>s</w:t>
      </w:r>
      <w:r w:rsidRPr="00757F0D">
        <w:rPr>
          <w:rFonts w:ascii="Times New Roman" w:hAnsi="Times New Roman" w:cs="Times New Roman"/>
          <w:b/>
          <w:bCs/>
          <w:color w:val="000000" w:themeColor="text1"/>
        </w:rPr>
        <w:t>election</w:t>
      </w:r>
      <w:r w:rsidR="00234370" w:rsidRPr="00757F0D">
        <w:rPr>
          <w:rFonts w:ascii="Times New Roman" w:hAnsi="Times New Roman" w:cs="Times New Roman"/>
          <w:color w:val="000000" w:themeColor="text1"/>
        </w:rPr>
        <w:t xml:space="preserve"> </w:t>
      </w:r>
    </w:p>
    <w:p w14:paraId="1D12AF80" w14:textId="77777777" w:rsidR="002F65DB" w:rsidRDefault="004D7819" w:rsidP="002F65DB">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Most of the current alignment-free </w:t>
      </w:r>
      <w:r w:rsidR="00D40405" w:rsidRPr="00757F0D">
        <w:rPr>
          <w:rFonts w:ascii="Times New Roman" w:hAnsi="Times New Roman" w:cs="Times New Roman"/>
          <w:color w:val="000000" w:themeColor="text1"/>
        </w:rPr>
        <w:t xml:space="preserve">software </w:t>
      </w:r>
      <w:r w:rsidR="00301B57" w:rsidRPr="00757F0D">
        <w:rPr>
          <w:rFonts w:ascii="Times New Roman" w:hAnsi="Times New Roman" w:cs="Times New Roman"/>
          <w:color w:val="000000" w:themeColor="text1"/>
        </w:rPr>
        <w:t>requires</w:t>
      </w:r>
      <w:r w:rsidR="00234370" w:rsidRPr="00757F0D">
        <w:rPr>
          <w:rFonts w:ascii="Times New Roman" w:hAnsi="Times New Roman" w:cs="Times New Roman"/>
          <w:color w:val="000000" w:themeColor="text1"/>
        </w:rPr>
        <w:t xml:space="preserve"> </w:t>
      </w:r>
      <w:proofErr w:type="gramStart"/>
      <w:r w:rsidR="00366132" w:rsidRPr="00757F0D">
        <w:rPr>
          <w:rFonts w:ascii="Times New Roman" w:hAnsi="Times New Roman" w:cs="Times New Roman"/>
          <w:color w:val="000000" w:themeColor="text1"/>
        </w:rPr>
        <w:t xml:space="preserve">a </w:t>
      </w:r>
      <w:r w:rsidR="00234370" w:rsidRPr="00757F0D">
        <w:rPr>
          <w:rFonts w:ascii="Times New Roman" w:hAnsi="Times New Roman" w:cs="Times New Roman"/>
          <w:color w:val="000000" w:themeColor="text1"/>
        </w:rPr>
        <w:t>large number of</w:t>
      </w:r>
      <w:proofErr w:type="gramEnd"/>
      <w:r w:rsidR="00234370" w:rsidRPr="00757F0D">
        <w:rPr>
          <w:rFonts w:ascii="Times New Roman" w:hAnsi="Times New Roman" w:cs="Times New Roman"/>
          <w:color w:val="000000" w:themeColor="text1"/>
        </w:rPr>
        <w:t xml:space="preserve"> computational resources for </w:t>
      </w:r>
      <w:r w:rsidR="00FE5C5D" w:rsidRPr="00757F0D">
        <w:rPr>
          <w:rFonts w:ascii="Times New Roman" w:hAnsi="Times New Roman" w:cs="Times New Roman"/>
          <w:color w:val="000000" w:themeColor="text1"/>
        </w:rPr>
        <w:t>DB</w:t>
      </w:r>
      <w:r w:rsidR="00234370" w:rsidRPr="00757F0D">
        <w:rPr>
          <w:rFonts w:ascii="Times New Roman" w:hAnsi="Times New Roman" w:cs="Times New Roman"/>
          <w:color w:val="000000" w:themeColor="text1"/>
        </w:rPr>
        <w:t xml:space="preserve"> building and storage. </w:t>
      </w:r>
      <w:r w:rsidRPr="00757F0D">
        <w:rPr>
          <w:rFonts w:ascii="Times New Roman" w:hAnsi="Times New Roman" w:cs="Times New Roman"/>
          <w:color w:val="000000" w:themeColor="text1"/>
        </w:rPr>
        <w:t>To allow users with less computational resources to perform the analysis,</w:t>
      </w:r>
      <w:r w:rsidR="00234370" w:rsidRPr="00757F0D">
        <w:rPr>
          <w:rFonts w:ascii="Times New Roman" w:hAnsi="Times New Roman" w:cs="Times New Roman"/>
          <w:color w:val="000000" w:themeColor="text1"/>
        </w:rPr>
        <w:t xml:space="preserve"> Kraken2, provide</w:t>
      </w:r>
      <w:r w:rsidR="006D03E3" w:rsidRPr="00757F0D">
        <w:rPr>
          <w:rFonts w:ascii="Times New Roman" w:hAnsi="Times New Roman" w:cs="Times New Roman"/>
          <w:color w:val="000000" w:themeColor="text1"/>
        </w:rPr>
        <w:t>s</w:t>
      </w:r>
      <w:r w:rsidR="00234370" w:rsidRPr="00757F0D">
        <w:rPr>
          <w:rFonts w:ascii="Times New Roman" w:hAnsi="Times New Roman" w:cs="Times New Roman"/>
          <w:color w:val="000000" w:themeColor="text1"/>
        </w:rPr>
        <w:t xml:space="preserve"> alternative pre</w:t>
      </w:r>
      <w:r w:rsidR="00571000" w:rsidRPr="00757F0D">
        <w:rPr>
          <w:rFonts w:ascii="Times New Roman" w:hAnsi="Times New Roman" w:cs="Times New Roman"/>
          <w:color w:val="000000" w:themeColor="text1"/>
        </w:rPr>
        <w:t>-</w:t>
      </w:r>
      <w:r w:rsidR="00234370" w:rsidRPr="00757F0D">
        <w:rPr>
          <w:rFonts w:ascii="Times New Roman" w:hAnsi="Times New Roman" w:cs="Times New Roman"/>
          <w:color w:val="000000" w:themeColor="text1"/>
        </w:rPr>
        <w:t xml:space="preserve">built </w:t>
      </w:r>
      <w:r w:rsidR="00FE5C5D" w:rsidRPr="00757F0D">
        <w:rPr>
          <w:rFonts w:ascii="Times New Roman" w:hAnsi="Times New Roman" w:cs="Times New Roman"/>
          <w:color w:val="000000" w:themeColor="text1"/>
        </w:rPr>
        <w:t>DB</w:t>
      </w:r>
      <w:r w:rsidR="00301B57" w:rsidRPr="00757F0D">
        <w:rPr>
          <w:rFonts w:ascii="Times New Roman" w:hAnsi="Times New Roman" w:cs="Times New Roman"/>
          <w:color w:val="000000" w:themeColor="text1"/>
        </w:rPr>
        <w:t>s with only</w:t>
      </w:r>
      <w:r w:rsidR="00234370" w:rsidRPr="00757F0D">
        <w:rPr>
          <w:rFonts w:ascii="Times New Roman" w:hAnsi="Times New Roman" w:cs="Times New Roman"/>
          <w:color w:val="000000" w:themeColor="text1"/>
        </w:rPr>
        <w:t xml:space="preserve"> 8 GB</w:t>
      </w:r>
      <w:r w:rsidR="008C68D4" w:rsidRPr="00757F0D">
        <w:rPr>
          <w:rFonts w:ascii="Times New Roman" w:hAnsi="Times New Roman" w:cs="Times New Roman"/>
          <w:color w:val="000000" w:themeColor="text1"/>
        </w:rPr>
        <w:t xml:space="preserve">. </w:t>
      </w:r>
      <w:r w:rsidR="00E31C9C" w:rsidRPr="00757F0D">
        <w:rPr>
          <w:rFonts w:ascii="Times New Roman" w:hAnsi="Times New Roman" w:cs="Times New Roman"/>
          <w:color w:val="000000" w:themeColor="text1"/>
        </w:rPr>
        <w:t xml:space="preserve">There </w:t>
      </w:r>
      <w:r w:rsidR="003F63F2" w:rsidRPr="00757F0D">
        <w:rPr>
          <w:rFonts w:ascii="Times New Roman" w:hAnsi="Times New Roman" w:cs="Times New Roman"/>
          <w:color w:val="000000" w:themeColor="text1"/>
        </w:rPr>
        <w:t xml:space="preserve">are </w:t>
      </w:r>
      <w:r w:rsidR="00E31C9C" w:rsidRPr="00757F0D">
        <w:rPr>
          <w:rFonts w:ascii="Times New Roman" w:hAnsi="Times New Roman" w:cs="Times New Roman"/>
          <w:color w:val="000000" w:themeColor="text1"/>
        </w:rPr>
        <w:t>also multiple versions of Kraken2’s DBs provided by the science community that can be easily downloaded</w:t>
      </w:r>
      <w:r w:rsidR="00E11384" w:rsidRPr="00757F0D">
        <w:rPr>
          <w:rFonts w:ascii="Times New Roman" w:hAnsi="Times New Roman" w:cs="Times New Roman"/>
          <w:color w:val="000000" w:themeColor="text1"/>
        </w:rPr>
        <w:t xml:space="preserve"> and </w:t>
      </w:r>
      <w:r w:rsidR="00743BDB" w:rsidRPr="00757F0D">
        <w:rPr>
          <w:rFonts w:ascii="Times New Roman" w:hAnsi="Times New Roman" w:cs="Times New Roman"/>
          <w:color w:val="000000" w:themeColor="text1"/>
        </w:rPr>
        <w:t>updated frequently</w:t>
      </w:r>
      <w:r w:rsidR="00E31C9C" w:rsidRPr="00757F0D">
        <w:rPr>
          <w:rFonts w:ascii="Times New Roman" w:hAnsi="Times New Roman" w:cs="Times New Roman"/>
          <w:color w:val="000000" w:themeColor="text1"/>
        </w:rPr>
        <w:t xml:space="preserve">. For example, </w:t>
      </w:r>
      <w:r w:rsidR="00361AB1" w:rsidRPr="00757F0D">
        <w:rPr>
          <w:rFonts w:ascii="Times New Roman" w:hAnsi="Times New Roman" w:cs="Times New Roman"/>
          <w:color w:val="000000" w:themeColor="text1"/>
        </w:rPr>
        <w:t>the Langmead lab buil</w:t>
      </w:r>
      <w:r w:rsidR="00711005" w:rsidRPr="00757F0D">
        <w:rPr>
          <w:rFonts w:ascii="Times New Roman" w:hAnsi="Times New Roman" w:cs="Times New Roman"/>
          <w:color w:val="000000" w:themeColor="text1"/>
        </w:rPr>
        <w:t>ds</w:t>
      </w:r>
      <w:r w:rsidR="00361AB1" w:rsidRPr="00757F0D">
        <w:rPr>
          <w:rFonts w:ascii="Times New Roman" w:hAnsi="Times New Roman" w:cs="Times New Roman"/>
          <w:color w:val="000000" w:themeColor="text1"/>
        </w:rPr>
        <w:t xml:space="preserve"> the most recent version of Kraken2’s standard </w:t>
      </w:r>
      <w:r w:rsidR="00942DE7" w:rsidRPr="00757F0D">
        <w:rPr>
          <w:rFonts w:ascii="Times New Roman" w:hAnsi="Times New Roman" w:cs="Times New Roman"/>
          <w:color w:val="000000" w:themeColor="text1"/>
        </w:rPr>
        <w:t>DB</w:t>
      </w:r>
      <w:r w:rsidR="00361AB1" w:rsidRPr="00757F0D">
        <w:rPr>
          <w:rFonts w:ascii="Times New Roman" w:hAnsi="Times New Roman" w:cs="Times New Roman"/>
          <w:color w:val="000000" w:themeColor="text1"/>
        </w:rPr>
        <w:t xml:space="preserve"> based on NCBI’s </w:t>
      </w:r>
      <w:proofErr w:type="spellStart"/>
      <w:r w:rsidR="00361AB1" w:rsidRPr="00757F0D">
        <w:rPr>
          <w:rFonts w:ascii="Times New Roman" w:hAnsi="Times New Roman" w:cs="Times New Roman"/>
          <w:color w:val="000000" w:themeColor="text1"/>
        </w:rPr>
        <w:t>RefSeq</w:t>
      </w:r>
      <w:proofErr w:type="spellEnd"/>
      <w:r w:rsidR="00361AB1" w:rsidRPr="00757F0D">
        <w:rPr>
          <w:rFonts w:ascii="Times New Roman" w:hAnsi="Times New Roman" w:cs="Times New Roman"/>
          <w:color w:val="000000" w:themeColor="text1"/>
        </w:rPr>
        <w:t xml:space="preserve"> library routinely. In addition, the Loman lab </w:t>
      </w:r>
      <w:r w:rsidR="00D42670" w:rsidRPr="00757F0D">
        <w:rPr>
          <w:rFonts w:ascii="Times New Roman" w:hAnsi="Times New Roman" w:cs="Times New Roman"/>
          <w:color w:val="000000" w:themeColor="text1"/>
        </w:rPr>
        <w:t xml:space="preserve">has </w:t>
      </w:r>
      <w:r w:rsidR="00361AB1" w:rsidRPr="00757F0D">
        <w:rPr>
          <w:rFonts w:ascii="Times New Roman" w:hAnsi="Times New Roman" w:cs="Times New Roman"/>
          <w:color w:val="000000" w:themeColor="text1"/>
        </w:rPr>
        <w:t>buil</w:t>
      </w:r>
      <w:r w:rsidR="00D42670" w:rsidRPr="00757F0D">
        <w:rPr>
          <w:rFonts w:ascii="Times New Roman" w:hAnsi="Times New Roman" w:cs="Times New Roman"/>
          <w:color w:val="000000" w:themeColor="text1"/>
        </w:rPr>
        <w:t>t</w:t>
      </w:r>
      <w:r w:rsidR="00361AB1" w:rsidRPr="00757F0D">
        <w:rPr>
          <w:rFonts w:ascii="Times New Roman" w:hAnsi="Times New Roman" w:cs="Times New Roman"/>
          <w:color w:val="000000" w:themeColor="text1"/>
        </w:rPr>
        <w:t xml:space="preserve"> </w:t>
      </w:r>
      <w:r w:rsidR="00CA640D" w:rsidRPr="00757F0D">
        <w:rPr>
          <w:rFonts w:ascii="Times New Roman" w:hAnsi="Times New Roman" w:cs="Times New Roman"/>
          <w:color w:val="000000" w:themeColor="text1"/>
        </w:rPr>
        <w:t xml:space="preserve">a </w:t>
      </w:r>
      <w:r w:rsidR="00361AB1" w:rsidRPr="00757F0D">
        <w:rPr>
          <w:rFonts w:ascii="Times New Roman" w:hAnsi="Times New Roman" w:cs="Times New Roman"/>
          <w:color w:val="000000" w:themeColor="text1"/>
        </w:rPr>
        <w:t>Kraken2</w:t>
      </w:r>
      <w:r w:rsidR="00CA640D" w:rsidRPr="00757F0D">
        <w:rPr>
          <w:rFonts w:ascii="Times New Roman" w:hAnsi="Times New Roman" w:cs="Times New Roman"/>
          <w:color w:val="000000" w:themeColor="text1"/>
        </w:rPr>
        <w:t xml:space="preserve"> DB</w:t>
      </w:r>
      <w:r w:rsidR="00361AB1" w:rsidRPr="00757F0D">
        <w:rPr>
          <w:rFonts w:ascii="Times New Roman" w:hAnsi="Times New Roman" w:cs="Times New Roman"/>
          <w:color w:val="000000" w:themeColor="text1"/>
        </w:rPr>
        <w:t xml:space="preserve"> with the inclusion of draft </w:t>
      </w:r>
      <w:r w:rsidR="00301B57" w:rsidRPr="00757F0D">
        <w:rPr>
          <w:rFonts w:ascii="Times New Roman" w:hAnsi="Times New Roman" w:cs="Times New Roman"/>
          <w:color w:val="000000" w:themeColor="text1"/>
        </w:rPr>
        <w:t xml:space="preserve">bacterial, fungal, protozoan, and viral </w:t>
      </w:r>
      <w:r w:rsidR="00361AB1" w:rsidRPr="00757F0D">
        <w:rPr>
          <w:rFonts w:ascii="Times New Roman" w:hAnsi="Times New Roman" w:cs="Times New Roman"/>
          <w:color w:val="000000" w:themeColor="text1"/>
        </w:rPr>
        <w:t xml:space="preserve">genomes that were not included in the </w:t>
      </w:r>
      <w:proofErr w:type="spellStart"/>
      <w:r w:rsidR="00361AB1" w:rsidRPr="00757F0D">
        <w:rPr>
          <w:rFonts w:ascii="Times New Roman" w:hAnsi="Times New Roman" w:cs="Times New Roman"/>
          <w:color w:val="000000" w:themeColor="text1"/>
        </w:rPr>
        <w:t>Refseq</w:t>
      </w:r>
      <w:proofErr w:type="spellEnd"/>
      <w:r w:rsidR="00361AB1" w:rsidRPr="00757F0D">
        <w:rPr>
          <w:rFonts w:ascii="Times New Roman" w:hAnsi="Times New Roman" w:cs="Times New Roman"/>
          <w:color w:val="000000" w:themeColor="text1"/>
        </w:rPr>
        <w:t xml:space="preserve"> librar</w:t>
      </w:r>
      <w:r w:rsidR="00301B57" w:rsidRPr="00757F0D">
        <w:rPr>
          <w:rFonts w:ascii="Times New Roman" w:hAnsi="Times New Roman" w:cs="Times New Roman"/>
          <w:color w:val="000000" w:themeColor="text1"/>
        </w:rPr>
        <w:t>ies</w:t>
      </w:r>
      <w:r w:rsidR="00361AB1" w:rsidRPr="00757F0D">
        <w:rPr>
          <w:rFonts w:ascii="Times New Roman" w:hAnsi="Times New Roman" w:cs="Times New Roman"/>
          <w:color w:val="000000" w:themeColor="text1"/>
        </w:rPr>
        <w:t xml:space="preserve">. </w:t>
      </w:r>
      <w:proofErr w:type="gramStart"/>
      <w:r w:rsidR="00580E1E" w:rsidRPr="00757F0D">
        <w:rPr>
          <w:rFonts w:ascii="Times New Roman" w:hAnsi="Times New Roman" w:cs="Times New Roman"/>
          <w:color w:val="000000" w:themeColor="text1"/>
        </w:rPr>
        <w:t>Both of these</w:t>
      </w:r>
      <w:proofErr w:type="gramEnd"/>
      <w:r w:rsidR="00580E1E" w:rsidRPr="00757F0D">
        <w:rPr>
          <w:rFonts w:ascii="Times New Roman" w:hAnsi="Times New Roman" w:cs="Times New Roman"/>
          <w:color w:val="000000" w:themeColor="text1"/>
        </w:rPr>
        <w:t xml:space="preserve"> two Kraken2 </w:t>
      </w:r>
      <w:r w:rsidR="004B4B3C" w:rsidRPr="00757F0D">
        <w:rPr>
          <w:rFonts w:ascii="Times New Roman" w:hAnsi="Times New Roman" w:cs="Times New Roman"/>
          <w:color w:val="000000" w:themeColor="text1"/>
        </w:rPr>
        <w:t>DBs</w:t>
      </w:r>
      <w:r w:rsidR="00580E1E" w:rsidRPr="00757F0D">
        <w:rPr>
          <w:rFonts w:ascii="Times New Roman" w:hAnsi="Times New Roman" w:cs="Times New Roman"/>
          <w:color w:val="000000" w:themeColor="text1"/>
        </w:rPr>
        <w:t xml:space="preserve"> </w:t>
      </w:r>
      <w:r w:rsidR="004B4B3C" w:rsidRPr="00757F0D">
        <w:rPr>
          <w:rFonts w:ascii="Times New Roman" w:hAnsi="Times New Roman" w:cs="Times New Roman"/>
          <w:color w:val="000000" w:themeColor="text1"/>
        </w:rPr>
        <w:t>are</w:t>
      </w:r>
      <w:r w:rsidR="00580E1E" w:rsidRPr="00757F0D">
        <w:rPr>
          <w:rFonts w:ascii="Times New Roman" w:hAnsi="Times New Roman" w:cs="Times New Roman"/>
          <w:color w:val="000000" w:themeColor="text1"/>
        </w:rPr>
        <w:t xml:space="preserve"> </w:t>
      </w:r>
      <w:r w:rsidR="004B4B3C" w:rsidRPr="00757F0D">
        <w:rPr>
          <w:rFonts w:ascii="Times New Roman" w:hAnsi="Times New Roman" w:cs="Times New Roman"/>
          <w:color w:val="000000" w:themeColor="text1"/>
        </w:rPr>
        <w:t xml:space="preserve">freely </w:t>
      </w:r>
      <w:r w:rsidR="00580E1E" w:rsidRPr="00757F0D">
        <w:rPr>
          <w:rFonts w:ascii="Times New Roman" w:hAnsi="Times New Roman" w:cs="Times New Roman"/>
          <w:color w:val="000000" w:themeColor="text1"/>
        </w:rPr>
        <w:t xml:space="preserve">available </w:t>
      </w:r>
      <w:r w:rsidR="00ED017A" w:rsidRPr="00757F0D">
        <w:rPr>
          <w:rFonts w:ascii="Times New Roman" w:hAnsi="Times New Roman" w:cs="Times New Roman"/>
          <w:color w:val="000000" w:themeColor="text1"/>
        </w:rPr>
        <w:t>online and</w:t>
      </w:r>
      <w:r w:rsidR="00B1228A" w:rsidRPr="00757F0D">
        <w:rPr>
          <w:rFonts w:ascii="Times New Roman" w:hAnsi="Times New Roman" w:cs="Times New Roman"/>
          <w:color w:val="000000" w:themeColor="text1"/>
        </w:rPr>
        <w:t xml:space="preserve"> minimize </w:t>
      </w:r>
      <w:r w:rsidR="00580E1E" w:rsidRPr="00757F0D">
        <w:rPr>
          <w:rFonts w:ascii="Times New Roman" w:hAnsi="Times New Roman" w:cs="Times New Roman"/>
          <w:color w:val="000000" w:themeColor="text1"/>
        </w:rPr>
        <w:t xml:space="preserve">the workload of building a database from scratch. However, all three </w:t>
      </w:r>
      <w:r w:rsidR="00942DE7" w:rsidRPr="00757F0D">
        <w:rPr>
          <w:rFonts w:ascii="Times New Roman" w:hAnsi="Times New Roman" w:cs="Times New Roman"/>
          <w:color w:val="000000" w:themeColor="text1"/>
        </w:rPr>
        <w:t>DB</w:t>
      </w:r>
      <w:r w:rsidR="00580E1E" w:rsidRPr="00757F0D">
        <w:rPr>
          <w:rFonts w:ascii="Times New Roman" w:hAnsi="Times New Roman" w:cs="Times New Roman"/>
          <w:color w:val="000000" w:themeColor="text1"/>
        </w:rPr>
        <w:t xml:space="preserve">s mentioned above </w:t>
      </w:r>
      <w:r w:rsidRPr="00757F0D">
        <w:rPr>
          <w:rFonts w:ascii="Times New Roman" w:hAnsi="Times New Roman" w:cs="Times New Roman"/>
          <w:color w:val="000000" w:themeColor="text1"/>
        </w:rPr>
        <w:t>did</w:t>
      </w:r>
      <w:r w:rsidR="00DB278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n</w:t>
      </w:r>
      <w:r w:rsidR="00DB2785" w:rsidRPr="00757F0D">
        <w:rPr>
          <w:rFonts w:ascii="Times New Roman" w:hAnsi="Times New Roman" w:cs="Times New Roman"/>
          <w:color w:val="000000" w:themeColor="text1"/>
        </w:rPr>
        <w:t>o</w:t>
      </w:r>
      <w:r w:rsidRPr="00757F0D">
        <w:rPr>
          <w:rFonts w:ascii="Times New Roman" w:hAnsi="Times New Roman" w:cs="Times New Roman"/>
          <w:color w:val="000000" w:themeColor="text1"/>
        </w:rPr>
        <w:t xml:space="preserve">t include a reference genome for </w:t>
      </w:r>
      <w:r w:rsidR="00FE67E6" w:rsidRPr="00757F0D">
        <w:rPr>
          <w:rFonts w:ascii="Times New Roman" w:hAnsi="Times New Roman" w:cs="Times New Roman"/>
          <w:i/>
          <w:iCs/>
          <w:color w:val="000000" w:themeColor="text1"/>
        </w:rPr>
        <w:t>Rattus</w:t>
      </w:r>
      <w:r w:rsidRPr="00757F0D">
        <w:rPr>
          <w:rFonts w:ascii="Times New Roman" w:hAnsi="Times New Roman" w:cs="Times New Roman"/>
          <w:color w:val="000000" w:themeColor="text1"/>
        </w:rPr>
        <w:t>, which is the host of our dataset</w:t>
      </w:r>
      <w:r w:rsidR="00580E1E" w:rsidRPr="00757F0D">
        <w:rPr>
          <w:rFonts w:ascii="Times New Roman" w:hAnsi="Times New Roman" w:cs="Times New Roman"/>
          <w:color w:val="000000" w:themeColor="text1"/>
        </w:rPr>
        <w:t xml:space="preserve">. The biases introduced from host genomes included in the </w:t>
      </w:r>
      <w:r w:rsidR="004B4B3C" w:rsidRPr="00757F0D">
        <w:rPr>
          <w:rFonts w:ascii="Times New Roman" w:hAnsi="Times New Roman" w:cs="Times New Roman"/>
          <w:color w:val="000000" w:themeColor="text1"/>
        </w:rPr>
        <w:t>DB</w:t>
      </w:r>
      <w:r w:rsidR="00580E1E" w:rsidRPr="00757F0D">
        <w:rPr>
          <w:rFonts w:ascii="Times New Roman" w:hAnsi="Times New Roman" w:cs="Times New Roman"/>
          <w:color w:val="000000" w:themeColor="text1"/>
        </w:rPr>
        <w:t xml:space="preserve"> for metagenomics analysis ha</w:t>
      </w:r>
      <w:r w:rsidR="004B4B3C" w:rsidRPr="00757F0D">
        <w:rPr>
          <w:rFonts w:ascii="Times New Roman" w:hAnsi="Times New Roman" w:cs="Times New Roman"/>
          <w:color w:val="000000" w:themeColor="text1"/>
        </w:rPr>
        <w:t>ve</w:t>
      </w:r>
      <w:r w:rsidR="00580E1E" w:rsidRPr="00757F0D">
        <w:rPr>
          <w:rFonts w:ascii="Times New Roman" w:hAnsi="Times New Roman" w:cs="Times New Roman"/>
          <w:color w:val="000000" w:themeColor="text1"/>
        </w:rPr>
        <w:t xml:space="preserve"> been address</w:t>
      </w:r>
      <w:r w:rsidR="00942DE7" w:rsidRPr="00757F0D">
        <w:rPr>
          <w:rFonts w:ascii="Times New Roman" w:hAnsi="Times New Roman" w:cs="Times New Roman"/>
          <w:color w:val="000000" w:themeColor="text1"/>
        </w:rPr>
        <w:t>ed</w:t>
      </w:r>
      <w:r w:rsidR="00580E1E" w:rsidRPr="00757F0D">
        <w:rPr>
          <w:rFonts w:ascii="Times New Roman" w:hAnsi="Times New Roman" w:cs="Times New Roman"/>
          <w:color w:val="000000" w:themeColor="text1"/>
        </w:rPr>
        <w:t xml:space="preserve"> previously </w:t>
      </w:r>
      <w:r w:rsidR="005E1269"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{"citationID":"o3yQWZkx","properties":{"formattedCitation":"(Pereira-Marques {\\i{}et al.}, 2019b)","plainCitation":"(Pereira-Marques et al., 2019b)","noteIndex":0},"citationItems":[{"id":"lftCwiAZ/YiAqhpto","uris":["http://zotero.org/users/local/YOB362yk/items/E9KC5QJH"],"itemData":{"id":1735,"type":"article-journal","abstract":"The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r w:rsidR="005E1269" w:rsidRPr="00757F0D">
        <w:rPr>
          <w:rFonts w:ascii="Times New Roman" w:hAnsi="Times New Roman" w:cs="Times New Roman"/>
          <w:color w:val="000000" w:themeColor="text1"/>
        </w:rPr>
        <w:fldChar w:fldCharType="separate"/>
      </w:r>
      <w:r w:rsidR="00F3107A" w:rsidRPr="00757F0D">
        <w:rPr>
          <w:rFonts w:ascii="Times New Roman" w:hAnsi="Times New Roman" w:cs="Times New Roman"/>
          <w:color w:val="000000"/>
        </w:rPr>
        <w:t xml:space="preserve">(Pereira-Marques </w:t>
      </w:r>
      <w:r w:rsidR="00F3107A" w:rsidRPr="00757F0D">
        <w:rPr>
          <w:rFonts w:ascii="Times New Roman" w:hAnsi="Times New Roman" w:cs="Times New Roman"/>
          <w:i/>
          <w:iCs/>
          <w:color w:val="000000"/>
        </w:rPr>
        <w:t>et al.</w:t>
      </w:r>
      <w:r w:rsidR="00F3107A" w:rsidRPr="00757F0D">
        <w:rPr>
          <w:rFonts w:ascii="Times New Roman" w:hAnsi="Times New Roman" w:cs="Times New Roman"/>
          <w:color w:val="000000"/>
        </w:rPr>
        <w:t>, 2019b)</w:t>
      </w:r>
      <w:r w:rsidR="005E1269" w:rsidRPr="00757F0D">
        <w:rPr>
          <w:rFonts w:ascii="Times New Roman" w:hAnsi="Times New Roman" w:cs="Times New Roman"/>
          <w:color w:val="000000" w:themeColor="text1"/>
        </w:rPr>
        <w:fldChar w:fldCharType="end"/>
      </w:r>
      <w:r w:rsidR="005E1269" w:rsidRPr="00757F0D">
        <w:rPr>
          <w:rFonts w:ascii="Times New Roman" w:hAnsi="Times New Roman" w:cs="Times New Roman"/>
          <w:color w:val="000000" w:themeColor="text1"/>
        </w:rPr>
        <w:t>.</w:t>
      </w:r>
      <w:r w:rsidR="00580E1E" w:rsidRPr="00757F0D">
        <w:rPr>
          <w:rFonts w:ascii="Times New Roman" w:hAnsi="Times New Roman" w:cs="Times New Roman"/>
          <w:color w:val="000000" w:themeColor="text1"/>
        </w:rPr>
        <w:t xml:space="preserve"> </w:t>
      </w:r>
      <w:r w:rsidR="00ED017A" w:rsidRPr="00757F0D">
        <w:rPr>
          <w:rFonts w:ascii="Times New Roman" w:hAnsi="Times New Roman" w:cs="Times New Roman"/>
          <w:color w:val="000000" w:themeColor="text1"/>
        </w:rPr>
        <w:t>Building a</w:t>
      </w:r>
      <w:r w:rsidR="00580E1E" w:rsidRPr="00757F0D">
        <w:rPr>
          <w:rFonts w:ascii="Times New Roman" w:hAnsi="Times New Roman" w:cs="Times New Roman"/>
          <w:color w:val="000000" w:themeColor="text1"/>
        </w:rPr>
        <w:t xml:space="preserve"> separate </w:t>
      </w:r>
      <w:r w:rsidR="004B4B3C" w:rsidRPr="00757F0D">
        <w:rPr>
          <w:rFonts w:ascii="Times New Roman" w:hAnsi="Times New Roman" w:cs="Times New Roman"/>
          <w:color w:val="000000" w:themeColor="text1"/>
        </w:rPr>
        <w:t>DB</w:t>
      </w:r>
      <w:r w:rsidR="00580E1E" w:rsidRPr="00757F0D">
        <w:rPr>
          <w:rFonts w:ascii="Times New Roman" w:hAnsi="Times New Roman" w:cs="Times New Roman"/>
          <w:color w:val="000000" w:themeColor="text1"/>
        </w:rPr>
        <w:t xml:space="preserve"> </w:t>
      </w:r>
      <w:r w:rsidR="004B4B3C" w:rsidRPr="00757F0D">
        <w:rPr>
          <w:rFonts w:ascii="Times New Roman" w:hAnsi="Times New Roman" w:cs="Times New Roman"/>
          <w:color w:val="000000" w:themeColor="text1"/>
        </w:rPr>
        <w:t xml:space="preserve">(customized database for our dataset) </w:t>
      </w:r>
      <w:r w:rsidR="00580E1E" w:rsidRPr="00757F0D">
        <w:rPr>
          <w:rFonts w:ascii="Times New Roman" w:hAnsi="Times New Roman" w:cs="Times New Roman"/>
          <w:color w:val="000000" w:themeColor="text1"/>
        </w:rPr>
        <w:t xml:space="preserve">with the inclusion of the two </w:t>
      </w:r>
      <w:r w:rsidR="00FE67E6" w:rsidRPr="00757F0D">
        <w:rPr>
          <w:rFonts w:ascii="Times New Roman" w:hAnsi="Times New Roman" w:cs="Times New Roman"/>
          <w:i/>
          <w:color w:val="000000" w:themeColor="text1"/>
        </w:rPr>
        <w:t>Rattus</w:t>
      </w:r>
      <w:r w:rsidR="00580E1E" w:rsidRPr="00757F0D">
        <w:rPr>
          <w:rFonts w:ascii="Times New Roman" w:hAnsi="Times New Roman" w:cs="Times New Roman"/>
          <w:color w:val="000000" w:themeColor="text1"/>
        </w:rPr>
        <w:t xml:space="preserve"> hosts genomes</w:t>
      </w:r>
      <w:r w:rsidR="00501658" w:rsidRPr="00757F0D">
        <w:rPr>
          <w:rFonts w:ascii="Times New Roman" w:hAnsi="Times New Roman" w:cs="Times New Roman"/>
          <w:color w:val="000000" w:themeColor="text1"/>
        </w:rPr>
        <w:t xml:space="preserve"> on top of the standard </w:t>
      </w:r>
      <w:r w:rsidR="004B4B3C" w:rsidRPr="00757F0D">
        <w:rPr>
          <w:rFonts w:ascii="Times New Roman" w:hAnsi="Times New Roman" w:cs="Times New Roman"/>
          <w:color w:val="000000" w:themeColor="text1"/>
        </w:rPr>
        <w:t>DB</w:t>
      </w:r>
      <w:r w:rsidR="00B1228A" w:rsidRPr="00757F0D">
        <w:rPr>
          <w:rFonts w:ascii="Times New Roman" w:hAnsi="Times New Roman" w:cs="Times New Roman"/>
          <w:color w:val="000000" w:themeColor="text1"/>
        </w:rPr>
        <w:t xml:space="preserve"> corrected this issue</w:t>
      </w:r>
      <w:r w:rsidR="00501658" w:rsidRPr="00757F0D">
        <w:rPr>
          <w:rFonts w:ascii="Times New Roman" w:hAnsi="Times New Roman" w:cs="Times New Roman"/>
          <w:color w:val="000000" w:themeColor="text1"/>
        </w:rPr>
        <w:t>.</w:t>
      </w:r>
      <w:r w:rsidR="00ED017A" w:rsidRPr="00757F0D">
        <w:rPr>
          <w:rFonts w:ascii="Times New Roman" w:hAnsi="Times New Roman" w:cs="Times New Roman"/>
          <w:color w:val="000000" w:themeColor="text1"/>
        </w:rPr>
        <w:t xml:space="preserve"> </w:t>
      </w:r>
    </w:p>
    <w:p w14:paraId="1AE4989F" w14:textId="1471BE2B" w:rsidR="00ED017A" w:rsidRPr="00757F0D" w:rsidRDefault="00AC44E6" w:rsidP="002F65DB">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In our analyses with different DBs, although </w:t>
      </w:r>
      <w:r w:rsidR="001C694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inclusion of the </w:t>
      </w:r>
      <w:r w:rsidR="00FE67E6" w:rsidRPr="00757F0D">
        <w:rPr>
          <w:rFonts w:ascii="Times New Roman" w:hAnsi="Times New Roman" w:cs="Times New Roman"/>
          <w:i/>
          <w:color w:val="000000" w:themeColor="text1"/>
        </w:rPr>
        <w:t>Rattus</w:t>
      </w:r>
      <w:r w:rsidRPr="00757F0D">
        <w:rPr>
          <w:rFonts w:ascii="Times New Roman" w:hAnsi="Times New Roman" w:cs="Times New Roman"/>
          <w:color w:val="000000" w:themeColor="text1"/>
        </w:rPr>
        <w:t xml:space="preserve"> host genomes d</w:t>
      </w:r>
      <w:r w:rsidR="001C6940" w:rsidRPr="00757F0D">
        <w:rPr>
          <w:rFonts w:ascii="Times New Roman" w:hAnsi="Times New Roman" w:cs="Times New Roman"/>
          <w:color w:val="000000" w:themeColor="text1"/>
        </w:rPr>
        <w:t>id</w:t>
      </w:r>
      <w:r w:rsidRPr="00757F0D">
        <w:rPr>
          <w:rFonts w:ascii="Times New Roman" w:hAnsi="Times New Roman" w:cs="Times New Roman"/>
          <w:color w:val="000000" w:themeColor="text1"/>
        </w:rPr>
        <w:t xml:space="preserve"> </w:t>
      </w:r>
      <w:r w:rsidR="00A1322E" w:rsidRPr="00757F0D">
        <w:rPr>
          <w:rFonts w:ascii="Times New Roman" w:hAnsi="Times New Roman" w:cs="Times New Roman"/>
          <w:color w:val="000000" w:themeColor="text1"/>
        </w:rPr>
        <w:t xml:space="preserve">slightly </w:t>
      </w:r>
      <w:r w:rsidRPr="00757F0D">
        <w:rPr>
          <w:rFonts w:ascii="Times New Roman" w:hAnsi="Times New Roman" w:cs="Times New Roman"/>
          <w:color w:val="000000" w:themeColor="text1"/>
        </w:rPr>
        <w:t xml:space="preserve">impact the resulting microbial profiles classified from the </w:t>
      </w:r>
      <w:r w:rsidR="00FE67E6" w:rsidRPr="00757F0D">
        <w:rPr>
          <w:rFonts w:ascii="Times New Roman" w:hAnsi="Times New Roman" w:cs="Times New Roman"/>
          <w:i/>
          <w:color w:val="000000" w:themeColor="text1"/>
        </w:rPr>
        <w:t>Rattus</w:t>
      </w:r>
      <w:r w:rsidRPr="00757F0D">
        <w:rPr>
          <w:rFonts w:ascii="Times New Roman" w:hAnsi="Times New Roman" w:cs="Times New Roman"/>
          <w:color w:val="000000" w:themeColor="text1"/>
        </w:rPr>
        <w:t xml:space="preserve"> samples, the discrepancies </w:t>
      </w:r>
      <w:r w:rsidRPr="00757F0D">
        <w:rPr>
          <w:rFonts w:ascii="Times New Roman" w:hAnsi="Times New Roman" w:cs="Times New Roman"/>
          <w:color w:val="000000" w:themeColor="text1"/>
        </w:rPr>
        <w:lastRenderedPageBreak/>
        <w:t xml:space="preserve">between the standard DB </w:t>
      </w:r>
      <w:r w:rsidR="00A1322E" w:rsidRPr="00757F0D">
        <w:rPr>
          <w:rFonts w:ascii="Times New Roman" w:hAnsi="Times New Roman" w:cs="Times New Roman"/>
          <w:color w:val="000000" w:themeColor="text1"/>
        </w:rPr>
        <w:t xml:space="preserve">built </w:t>
      </w:r>
      <w:r w:rsidRPr="00757F0D">
        <w:rPr>
          <w:rFonts w:ascii="Times New Roman" w:hAnsi="Times New Roman" w:cs="Times New Roman"/>
          <w:color w:val="000000" w:themeColor="text1"/>
        </w:rPr>
        <w:t xml:space="preserve">with human genome and </w:t>
      </w:r>
      <w:r w:rsidR="001C694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customized DB </w:t>
      </w:r>
      <w:r w:rsidR="00A1322E" w:rsidRPr="00757F0D">
        <w:rPr>
          <w:rFonts w:ascii="Times New Roman" w:hAnsi="Times New Roman" w:cs="Times New Roman"/>
          <w:color w:val="000000" w:themeColor="text1"/>
        </w:rPr>
        <w:t xml:space="preserve">built </w:t>
      </w:r>
      <w:r w:rsidRPr="00757F0D">
        <w:rPr>
          <w:rFonts w:ascii="Times New Roman" w:hAnsi="Times New Roman" w:cs="Times New Roman"/>
          <w:color w:val="000000" w:themeColor="text1"/>
        </w:rPr>
        <w:t>with</w:t>
      </w:r>
      <w:r w:rsidRPr="00757F0D">
        <w:rPr>
          <w:rFonts w:ascii="Times New Roman" w:hAnsi="Times New Roman" w:cs="Times New Roman"/>
          <w:i/>
          <w:iCs/>
          <w:color w:val="000000" w:themeColor="text1"/>
        </w:rPr>
        <w:t xml:space="preserve"> </w:t>
      </w:r>
      <w:r w:rsidR="00FE67E6" w:rsidRPr="00757F0D">
        <w:rPr>
          <w:rFonts w:ascii="Times New Roman" w:hAnsi="Times New Roman" w:cs="Times New Roman"/>
          <w:i/>
          <w:iCs/>
          <w:color w:val="000000" w:themeColor="text1"/>
        </w:rPr>
        <w:t>Rattus</w:t>
      </w:r>
      <w:r w:rsidRPr="00757F0D">
        <w:rPr>
          <w:rFonts w:ascii="Times New Roman" w:hAnsi="Times New Roman" w:cs="Times New Roman"/>
          <w:color w:val="000000" w:themeColor="text1"/>
        </w:rPr>
        <w:t xml:space="preserve"> genomes were found to be </w:t>
      </w:r>
      <w:r w:rsidR="001C694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least among the classification profiles by the four different </w:t>
      </w:r>
      <w:proofErr w:type="spellStart"/>
      <w:r w:rsidRPr="00757F0D">
        <w:rPr>
          <w:rFonts w:ascii="Times New Roman" w:hAnsi="Times New Roman" w:cs="Times New Roman"/>
          <w:color w:val="000000" w:themeColor="text1"/>
        </w:rPr>
        <w:t>DBs</w:t>
      </w:r>
      <w:r w:rsidR="008744CA" w:rsidRPr="00757F0D">
        <w:rPr>
          <w:rFonts w:ascii="Times New Roman" w:hAnsi="Times New Roman" w:cs="Times New Roman"/>
          <w:color w:val="000000" w:themeColor="text1"/>
        </w:rPr>
        <w:t>.</w:t>
      </w:r>
      <w:proofErr w:type="spellEnd"/>
      <w:r w:rsidR="008744CA" w:rsidRPr="00757F0D">
        <w:rPr>
          <w:rFonts w:ascii="Times New Roman" w:hAnsi="Times New Roman" w:cs="Times New Roman"/>
          <w:color w:val="000000" w:themeColor="text1"/>
        </w:rPr>
        <w:t xml:space="preserve"> The </w:t>
      </w:r>
      <w:r w:rsidRPr="00757F0D">
        <w:rPr>
          <w:rFonts w:ascii="Times New Roman" w:hAnsi="Times New Roman" w:cs="Times New Roman"/>
          <w:color w:val="000000" w:themeColor="text1"/>
        </w:rPr>
        <w:t>microbial profile</w:t>
      </w:r>
      <w:r w:rsidR="001C6940"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t>
      </w:r>
      <w:r w:rsidR="008744CA" w:rsidRPr="00757F0D">
        <w:rPr>
          <w:rFonts w:ascii="Times New Roman" w:hAnsi="Times New Roman" w:cs="Times New Roman"/>
          <w:color w:val="000000" w:themeColor="text1"/>
        </w:rPr>
        <w:t xml:space="preserve">classified using </w:t>
      </w:r>
      <w:r w:rsidR="00301B57" w:rsidRPr="00757F0D">
        <w:rPr>
          <w:rFonts w:ascii="Times New Roman" w:hAnsi="Times New Roman" w:cs="Times New Roman"/>
          <w:color w:val="000000" w:themeColor="text1"/>
        </w:rPr>
        <w:t xml:space="preserve">the </w:t>
      </w:r>
      <w:proofErr w:type="spellStart"/>
      <w:r w:rsidR="008744CA" w:rsidRPr="00757F0D">
        <w:rPr>
          <w:rFonts w:ascii="Times New Roman" w:hAnsi="Times New Roman" w:cs="Times New Roman"/>
          <w:color w:val="000000" w:themeColor="text1"/>
        </w:rPr>
        <w:t>minikraken</w:t>
      </w:r>
      <w:proofErr w:type="spellEnd"/>
      <w:r w:rsidR="008744CA" w:rsidRPr="00757F0D">
        <w:rPr>
          <w:rFonts w:ascii="Times New Roman" w:hAnsi="Times New Roman" w:cs="Times New Roman"/>
          <w:color w:val="000000" w:themeColor="text1"/>
        </w:rPr>
        <w:t xml:space="preserve"> and </w:t>
      </w:r>
      <w:proofErr w:type="spellStart"/>
      <w:r w:rsidR="008744CA" w:rsidRPr="00757F0D">
        <w:rPr>
          <w:rFonts w:ascii="Times New Roman" w:hAnsi="Times New Roman" w:cs="Times New Roman"/>
          <w:color w:val="000000" w:themeColor="text1"/>
        </w:rPr>
        <w:t>maxikraken</w:t>
      </w:r>
      <w:proofErr w:type="spellEnd"/>
      <w:r w:rsidR="008744CA" w:rsidRPr="00757F0D">
        <w:rPr>
          <w:rFonts w:ascii="Times New Roman" w:hAnsi="Times New Roman" w:cs="Times New Roman"/>
          <w:color w:val="000000" w:themeColor="text1"/>
        </w:rPr>
        <w:t xml:space="preserve"> DBs are different </w:t>
      </w:r>
      <w:r w:rsidR="00301B57" w:rsidRPr="00757F0D">
        <w:rPr>
          <w:rFonts w:ascii="Times New Roman" w:hAnsi="Times New Roman" w:cs="Times New Roman"/>
          <w:color w:val="000000" w:themeColor="text1"/>
        </w:rPr>
        <w:t xml:space="preserve">more significantly </w:t>
      </w:r>
      <w:r w:rsidR="008744CA" w:rsidRPr="00757F0D">
        <w:rPr>
          <w:rFonts w:ascii="Times New Roman" w:hAnsi="Times New Roman" w:cs="Times New Roman"/>
          <w:color w:val="000000" w:themeColor="text1"/>
        </w:rPr>
        <w:t xml:space="preserve">from the classifications of standard and customized </w:t>
      </w:r>
      <w:proofErr w:type="spellStart"/>
      <w:r w:rsidR="008744CA" w:rsidRPr="00757F0D">
        <w:rPr>
          <w:rFonts w:ascii="Times New Roman" w:hAnsi="Times New Roman" w:cs="Times New Roman"/>
          <w:color w:val="000000" w:themeColor="text1"/>
        </w:rPr>
        <w:t>DBs.</w:t>
      </w:r>
      <w:proofErr w:type="spellEnd"/>
      <w:r w:rsidR="000645E4" w:rsidRPr="00757F0D">
        <w:rPr>
          <w:rFonts w:ascii="Times New Roman" w:hAnsi="Times New Roman" w:cs="Times New Roman"/>
          <w:color w:val="000000" w:themeColor="text1"/>
        </w:rPr>
        <w:t xml:space="preserve"> The </w:t>
      </w:r>
      <w:proofErr w:type="spellStart"/>
      <w:r w:rsidR="000645E4" w:rsidRPr="00757F0D">
        <w:rPr>
          <w:rFonts w:ascii="Times New Roman" w:hAnsi="Times New Roman" w:cs="Times New Roman"/>
          <w:color w:val="000000" w:themeColor="text1"/>
        </w:rPr>
        <w:t>minikraken</w:t>
      </w:r>
      <w:proofErr w:type="spellEnd"/>
      <w:r w:rsidR="000645E4" w:rsidRPr="00757F0D">
        <w:rPr>
          <w:rFonts w:ascii="Times New Roman" w:hAnsi="Times New Roman" w:cs="Times New Roman"/>
          <w:color w:val="000000" w:themeColor="text1"/>
        </w:rPr>
        <w:t xml:space="preserve"> DB</w:t>
      </w:r>
      <w:r w:rsidR="00694D1F" w:rsidRPr="00757F0D">
        <w:rPr>
          <w:rFonts w:ascii="Times New Roman" w:hAnsi="Times New Roman" w:cs="Times New Roman"/>
          <w:color w:val="000000" w:themeColor="text1"/>
        </w:rPr>
        <w:t xml:space="preserve">, which </w:t>
      </w:r>
      <w:r w:rsidR="00F168F9" w:rsidRPr="00757F0D">
        <w:rPr>
          <w:rFonts w:ascii="Times New Roman" w:hAnsi="Times New Roman" w:cs="Times New Roman"/>
          <w:color w:val="000000" w:themeColor="text1"/>
        </w:rPr>
        <w:t xml:space="preserve">is a </w:t>
      </w:r>
      <w:proofErr w:type="spellStart"/>
      <w:r w:rsidR="00A1322E" w:rsidRPr="00757F0D">
        <w:rPr>
          <w:rFonts w:ascii="Times New Roman" w:hAnsi="Times New Roman" w:cs="Times New Roman"/>
          <w:color w:val="000000" w:themeColor="text1"/>
        </w:rPr>
        <w:t>downsampled</w:t>
      </w:r>
      <w:proofErr w:type="spellEnd"/>
      <w:r w:rsidR="00F168F9" w:rsidRPr="00757F0D">
        <w:rPr>
          <w:rFonts w:ascii="Times New Roman" w:hAnsi="Times New Roman" w:cs="Times New Roman"/>
          <w:color w:val="000000" w:themeColor="text1"/>
        </w:rPr>
        <w:t xml:space="preserve"> DB from the standard DB,</w:t>
      </w:r>
      <w:r w:rsidR="000645E4" w:rsidRPr="00757F0D">
        <w:rPr>
          <w:rFonts w:ascii="Times New Roman" w:hAnsi="Times New Roman" w:cs="Times New Roman"/>
          <w:color w:val="000000" w:themeColor="text1"/>
        </w:rPr>
        <w:t xml:space="preserve"> classified around only half </w:t>
      </w:r>
      <w:r w:rsidR="001C6940" w:rsidRPr="00757F0D">
        <w:rPr>
          <w:rFonts w:ascii="Times New Roman" w:hAnsi="Times New Roman" w:cs="Times New Roman"/>
          <w:color w:val="000000" w:themeColor="text1"/>
        </w:rPr>
        <w:t xml:space="preserve">of the </w:t>
      </w:r>
      <w:r w:rsidR="000645E4" w:rsidRPr="00757F0D">
        <w:rPr>
          <w:rFonts w:ascii="Times New Roman" w:hAnsi="Times New Roman" w:cs="Times New Roman"/>
          <w:color w:val="000000" w:themeColor="text1"/>
        </w:rPr>
        <w:t xml:space="preserve">number of reads from the </w:t>
      </w:r>
      <w:r w:rsidR="00FE67E6" w:rsidRPr="00757F0D">
        <w:rPr>
          <w:rFonts w:ascii="Times New Roman" w:hAnsi="Times New Roman" w:cs="Times New Roman"/>
          <w:i/>
          <w:color w:val="000000" w:themeColor="text1"/>
        </w:rPr>
        <w:t>Rattus</w:t>
      </w:r>
      <w:r w:rsidR="000645E4" w:rsidRPr="00757F0D">
        <w:rPr>
          <w:rFonts w:ascii="Times New Roman" w:hAnsi="Times New Roman" w:cs="Times New Roman"/>
          <w:color w:val="000000" w:themeColor="text1"/>
        </w:rPr>
        <w:t xml:space="preserve"> dataset </w:t>
      </w:r>
      <w:r w:rsidR="001C6940" w:rsidRPr="00757F0D">
        <w:rPr>
          <w:rFonts w:ascii="Times New Roman" w:hAnsi="Times New Roman" w:cs="Times New Roman"/>
          <w:color w:val="000000" w:themeColor="text1"/>
        </w:rPr>
        <w:t>when compared to</w:t>
      </w:r>
      <w:r w:rsidR="000645E4" w:rsidRPr="00757F0D">
        <w:rPr>
          <w:rFonts w:ascii="Times New Roman" w:hAnsi="Times New Roman" w:cs="Times New Roman"/>
          <w:color w:val="000000" w:themeColor="text1"/>
        </w:rPr>
        <w:t xml:space="preserve"> the classifications of </w:t>
      </w:r>
      <w:r w:rsidR="001C6940" w:rsidRPr="00757F0D">
        <w:rPr>
          <w:rFonts w:ascii="Times New Roman" w:hAnsi="Times New Roman" w:cs="Times New Roman"/>
          <w:color w:val="000000" w:themeColor="text1"/>
        </w:rPr>
        <w:t xml:space="preserve">the </w:t>
      </w:r>
      <w:r w:rsidR="000645E4" w:rsidRPr="00757F0D">
        <w:rPr>
          <w:rFonts w:ascii="Times New Roman" w:hAnsi="Times New Roman" w:cs="Times New Roman"/>
          <w:color w:val="000000" w:themeColor="text1"/>
        </w:rPr>
        <w:t xml:space="preserve">other three </w:t>
      </w:r>
      <w:r w:rsidR="00694D1F" w:rsidRPr="00757F0D">
        <w:rPr>
          <w:rFonts w:ascii="Times New Roman" w:hAnsi="Times New Roman" w:cs="Times New Roman"/>
          <w:color w:val="000000" w:themeColor="text1"/>
        </w:rPr>
        <w:t>DBs</w:t>
      </w:r>
      <w:r w:rsidR="001C6940" w:rsidRPr="00757F0D">
        <w:rPr>
          <w:rFonts w:ascii="Times New Roman" w:hAnsi="Times New Roman" w:cs="Times New Roman"/>
          <w:color w:val="000000" w:themeColor="text1"/>
        </w:rPr>
        <w:t>,</w:t>
      </w:r>
      <w:r w:rsidR="00694D1F" w:rsidRPr="00757F0D">
        <w:rPr>
          <w:rFonts w:ascii="Times New Roman" w:hAnsi="Times New Roman" w:cs="Times New Roman"/>
          <w:color w:val="000000" w:themeColor="text1"/>
        </w:rPr>
        <w:t xml:space="preserve"> and</w:t>
      </w:r>
      <w:r w:rsidR="000645E4" w:rsidRPr="00757F0D">
        <w:rPr>
          <w:rFonts w:ascii="Times New Roman" w:hAnsi="Times New Roman" w:cs="Times New Roman"/>
          <w:color w:val="000000" w:themeColor="text1"/>
        </w:rPr>
        <w:t xml:space="preserve"> were found not capable of classify</w:t>
      </w:r>
      <w:r w:rsidR="001C6940" w:rsidRPr="00757F0D">
        <w:rPr>
          <w:rFonts w:ascii="Times New Roman" w:hAnsi="Times New Roman" w:cs="Times New Roman"/>
          <w:color w:val="000000" w:themeColor="text1"/>
        </w:rPr>
        <w:t>ing</w:t>
      </w:r>
      <w:r w:rsidR="000645E4" w:rsidRPr="00757F0D">
        <w:rPr>
          <w:rFonts w:ascii="Times New Roman" w:hAnsi="Times New Roman" w:cs="Times New Roman"/>
          <w:color w:val="000000" w:themeColor="text1"/>
        </w:rPr>
        <w:t xml:space="preserve"> some of the most abundant microbial taxa present in the samples. In contrast, </w:t>
      </w:r>
      <w:r w:rsidR="00A1322E" w:rsidRPr="00757F0D">
        <w:rPr>
          <w:rFonts w:ascii="Times New Roman" w:hAnsi="Times New Roman" w:cs="Times New Roman"/>
          <w:color w:val="000000" w:themeColor="text1"/>
        </w:rPr>
        <w:t xml:space="preserve">the </w:t>
      </w:r>
      <w:proofErr w:type="spellStart"/>
      <w:r w:rsidR="000645E4" w:rsidRPr="00757F0D">
        <w:rPr>
          <w:rFonts w:ascii="Times New Roman" w:hAnsi="Times New Roman" w:cs="Times New Roman"/>
          <w:color w:val="000000" w:themeColor="text1"/>
        </w:rPr>
        <w:t>maxikraken</w:t>
      </w:r>
      <w:proofErr w:type="spellEnd"/>
      <w:r w:rsidR="000645E4" w:rsidRPr="00757F0D">
        <w:rPr>
          <w:rFonts w:ascii="Times New Roman" w:hAnsi="Times New Roman" w:cs="Times New Roman"/>
          <w:color w:val="000000" w:themeColor="text1"/>
        </w:rPr>
        <w:t xml:space="preserve"> DB</w:t>
      </w:r>
      <w:r w:rsidR="00F168F9" w:rsidRPr="00757F0D">
        <w:rPr>
          <w:rFonts w:ascii="Times New Roman" w:hAnsi="Times New Roman" w:cs="Times New Roman"/>
          <w:color w:val="000000" w:themeColor="text1"/>
        </w:rPr>
        <w:t xml:space="preserve"> built with both complete and draft </w:t>
      </w:r>
      <w:r w:rsidR="00A1322E" w:rsidRPr="00757F0D">
        <w:rPr>
          <w:rFonts w:ascii="Times New Roman" w:hAnsi="Times New Roman" w:cs="Times New Roman"/>
          <w:color w:val="000000" w:themeColor="text1"/>
        </w:rPr>
        <w:t xml:space="preserve">microbial </w:t>
      </w:r>
      <w:r w:rsidR="00F168F9" w:rsidRPr="00757F0D">
        <w:rPr>
          <w:rFonts w:ascii="Times New Roman" w:hAnsi="Times New Roman" w:cs="Times New Roman"/>
          <w:color w:val="000000" w:themeColor="text1"/>
        </w:rPr>
        <w:t>genomes</w:t>
      </w:r>
      <w:r w:rsidR="000645E4" w:rsidRPr="00757F0D">
        <w:rPr>
          <w:rFonts w:ascii="Times New Roman" w:hAnsi="Times New Roman" w:cs="Times New Roman"/>
          <w:color w:val="000000" w:themeColor="text1"/>
        </w:rPr>
        <w:t xml:space="preserve"> classified </w:t>
      </w:r>
      <w:r w:rsidR="00694D1F" w:rsidRPr="00757F0D">
        <w:rPr>
          <w:rFonts w:ascii="Times New Roman" w:hAnsi="Times New Roman" w:cs="Times New Roman"/>
          <w:color w:val="000000" w:themeColor="text1"/>
        </w:rPr>
        <w:t xml:space="preserve">the </w:t>
      </w:r>
      <w:r w:rsidR="001C6940" w:rsidRPr="00757F0D">
        <w:rPr>
          <w:rFonts w:ascii="Times New Roman" w:hAnsi="Times New Roman" w:cs="Times New Roman"/>
          <w:color w:val="000000" w:themeColor="text1"/>
        </w:rPr>
        <w:t>highest</w:t>
      </w:r>
      <w:r w:rsidR="000645E4" w:rsidRPr="00757F0D">
        <w:rPr>
          <w:rFonts w:ascii="Times New Roman" w:hAnsi="Times New Roman" w:cs="Times New Roman"/>
          <w:color w:val="000000" w:themeColor="text1"/>
        </w:rPr>
        <w:t xml:space="preserve"> number of reads out of the </w:t>
      </w:r>
      <w:r w:rsidR="00FE67E6" w:rsidRPr="00757F0D">
        <w:rPr>
          <w:rFonts w:ascii="Times New Roman" w:hAnsi="Times New Roman" w:cs="Times New Roman"/>
          <w:i/>
          <w:color w:val="000000" w:themeColor="text1"/>
        </w:rPr>
        <w:t>Rattus</w:t>
      </w:r>
      <w:r w:rsidR="000645E4" w:rsidRPr="00757F0D">
        <w:rPr>
          <w:rFonts w:ascii="Times New Roman" w:hAnsi="Times New Roman" w:cs="Times New Roman"/>
          <w:color w:val="000000" w:themeColor="text1"/>
        </w:rPr>
        <w:t xml:space="preserve"> dataset</w:t>
      </w:r>
      <w:r w:rsidR="00694D1F" w:rsidRPr="00757F0D">
        <w:rPr>
          <w:rFonts w:ascii="Times New Roman" w:hAnsi="Times New Roman" w:cs="Times New Roman"/>
          <w:color w:val="000000" w:themeColor="text1"/>
        </w:rPr>
        <w:t xml:space="preserve"> and identified microbial taxa in the samples that were not classified </w:t>
      </w:r>
      <w:r w:rsidR="00F168F9" w:rsidRPr="00757F0D">
        <w:rPr>
          <w:rFonts w:ascii="Times New Roman" w:hAnsi="Times New Roman" w:cs="Times New Roman"/>
          <w:color w:val="000000" w:themeColor="text1"/>
        </w:rPr>
        <w:t xml:space="preserve">with the </w:t>
      </w:r>
      <w:r w:rsidR="00694D1F" w:rsidRPr="00757F0D">
        <w:rPr>
          <w:rFonts w:ascii="Times New Roman" w:hAnsi="Times New Roman" w:cs="Times New Roman"/>
          <w:color w:val="000000" w:themeColor="text1"/>
        </w:rPr>
        <w:t>other DBs, especially in Bacteria and Archaea’s classification</w:t>
      </w:r>
      <w:r w:rsidR="001C6940" w:rsidRPr="00757F0D">
        <w:rPr>
          <w:rFonts w:ascii="Times New Roman" w:hAnsi="Times New Roman" w:cs="Times New Roman"/>
          <w:color w:val="000000" w:themeColor="text1"/>
        </w:rPr>
        <w:t>s</w:t>
      </w:r>
      <w:r w:rsidR="00694D1F" w:rsidRPr="00757F0D">
        <w:rPr>
          <w:rFonts w:ascii="Times New Roman" w:hAnsi="Times New Roman" w:cs="Times New Roman"/>
          <w:color w:val="000000" w:themeColor="text1"/>
        </w:rPr>
        <w:t xml:space="preserve">. </w:t>
      </w:r>
      <w:r w:rsidR="00DF14C1" w:rsidRPr="00757F0D">
        <w:rPr>
          <w:rFonts w:ascii="Times New Roman" w:hAnsi="Times New Roman" w:cs="Times New Roman"/>
          <w:color w:val="000000" w:themeColor="text1"/>
        </w:rPr>
        <w:t>Moreover, t</w:t>
      </w:r>
      <w:r w:rsidR="006759E1" w:rsidRPr="00757F0D">
        <w:rPr>
          <w:rFonts w:ascii="Times New Roman" w:hAnsi="Times New Roman" w:cs="Times New Roman"/>
          <w:color w:val="000000" w:themeColor="text1"/>
        </w:rPr>
        <w:t xml:space="preserve">he </w:t>
      </w:r>
      <w:proofErr w:type="spellStart"/>
      <w:r w:rsidR="006759E1" w:rsidRPr="00757F0D">
        <w:rPr>
          <w:rFonts w:ascii="Times New Roman" w:hAnsi="Times New Roman" w:cs="Times New Roman"/>
          <w:color w:val="000000" w:themeColor="text1"/>
        </w:rPr>
        <w:t>maxikraken</w:t>
      </w:r>
      <w:proofErr w:type="spellEnd"/>
      <w:r w:rsidR="006759E1" w:rsidRPr="00757F0D">
        <w:rPr>
          <w:rFonts w:ascii="Times New Roman" w:hAnsi="Times New Roman" w:cs="Times New Roman"/>
          <w:color w:val="000000" w:themeColor="text1"/>
        </w:rPr>
        <w:t xml:space="preserve"> DB, with the inclusion of other </w:t>
      </w:r>
      <w:proofErr w:type="spellStart"/>
      <w:r w:rsidR="006759E1" w:rsidRPr="00757F0D">
        <w:rPr>
          <w:rFonts w:ascii="Times New Roman" w:hAnsi="Times New Roman" w:cs="Times New Roman"/>
          <w:color w:val="000000" w:themeColor="text1"/>
        </w:rPr>
        <w:t>Eukaryota</w:t>
      </w:r>
      <w:proofErr w:type="spellEnd"/>
      <w:r w:rsidR="006759E1" w:rsidRPr="00757F0D">
        <w:rPr>
          <w:rFonts w:ascii="Times New Roman" w:hAnsi="Times New Roman" w:cs="Times New Roman"/>
          <w:color w:val="000000" w:themeColor="text1"/>
        </w:rPr>
        <w:t xml:space="preserve"> genomes in addition to </w:t>
      </w:r>
      <w:r w:rsidR="001C6940" w:rsidRPr="00757F0D">
        <w:rPr>
          <w:rFonts w:ascii="Times New Roman" w:hAnsi="Times New Roman" w:cs="Times New Roman"/>
          <w:color w:val="000000" w:themeColor="text1"/>
        </w:rPr>
        <w:t xml:space="preserve">the </w:t>
      </w:r>
      <w:r w:rsidR="006759E1" w:rsidRPr="00757F0D">
        <w:rPr>
          <w:rFonts w:ascii="Times New Roman" w:hAnsi="Times New Roman" w:cs="Times New Roman"/>
          <w:color w:val="000000" w:themeColor="text1"/>
        </w:rPr>
        <w:t xml:space="preserve">human and </w:t>
      </w:r>
      <w:r w:rsidR="001C6940" w:rsidRPr="00757F0D">
        <w:rPr>
          <w:rFonts w:ascii="Times New Roman" w:hAnsi="Times New Roman" w:cs="Times New Roman"/>
          <w:color w:val="000000" w:themeColor="text1"/>
        </w:rPr>
        <w:t xml:space="preserve">the </w:t>
      </w:r>
      <w:r w:rsidR="00FE67E6" w:rsidRPr="00757F0D">
        <w:rPr>
          <w:rFonts w:ascii="Times New Roman" w:hAnsi="Times New Roman" w:cs="Times New Roman"/>
          <w:i/>
          <w:iCs/>
          <w:color w:val="000000" w:themeColor="text1"/>
        </w:rPr>
        <w:t>Rattus</w:t>
      </w:r>
      <w:r w:rsidR="006759E1" w:rsidRPr="00757F0D">
        <w:rPr>
          <w:rFonts w:ascii="Times New Roman" w:hAnsi="Times New Roman" w:cs="Times New Roman"/>
          <w:color w:val="000000" w:themeColor="text1"/>
        </w:rPr>
        <w:t xml:space="preserve"> genome</w:t>
      </w:r>
      <w:r w:rsidR="001C6940" w:rsidRPr="00757F0D">
        <w:rPr>
          <w:rFonts w:ascii="Times New Roman" w:hAnsi="Times New Roman" w:cs="Times New Roman"/>
          <w:color w:val="000000" w:themeColor="text1"/>
        </w:rPr>
        <w:t>s</w:t>
      </w:r>
      <w:r w:rsidR="006759E1" w:rsidRPr="00757F0D">
        <w:rPr>
          <w:rFonts w:ascii="Times New Roman" w:hAnsi="Times New Roman" w:cs="Times New Roman"/>
          <w:color w:val="000000" w:themeColor="text1"/>
        </w:rPr>
        <w:t>, also classified the presence of fungi</w:t>
      </w:r>
      <w:r w:rsidR="001C6940" w:rsidRPr="00757F0D">
        <w:rPr>
          <w:rFonts w:ascii="Times New Roman" w:hAnsi="Times New Roman" w:cs="Times New Roman"/>
          <w:color w:val="000000" w:themeColor="text1"/>
        </w:rPr>
        <w:t xml:space="preserve">, </w:t>
      </w:r>
      <w:r w:rsidR="002F65DB" w:rsidRPr="00757F0D">
        <w:rPr>
          <w:rFonts w:ascii="Times New Roman" w:hAnsi="Times New Roman" w:cs="Times New Roman"/>
          <w:color w:val="000000" w:themeColor="text1"/>
        </w:rPr>
        <w:t>parasites,</w:t>
      </w:r>
      <w:r w:rsidR="006759E1" w:rsidRPr="00757F0D">
        <w:rPr>
          <w:rFonts w:ascii="Times New Roman" w:hAnsi="Times New Roman" w:cs="Times New Roman"/>
          <w:color w:val="000000" w:themeColor="text1"/>
        </w:rPr>
        <w:t xml:space="preserve"> and other Eukaryotic taxa from the </w:t>
      </w:r>
      <w:r w:rsidR="00FE67E6" w:rsidRPr="00757F0D">
        <w:rPr>
          <w:rFonts w:ascii="Times New Roman" w:hAnsi="Times New Roman" w:cs="Times New Roman"/>
          <w:i/>
          <w:color w:val="000000" w:themeColor="text1"/>
        </w:rPr>
        <w:t>Rattus</w:t>
      </w:r>
      <w:r w:rsidR="006759E1" w:rsidRPr="00757F0D">
        <w:rPr>
          <w:rFonts w:ascii="Times New Roman" w:hAnsi="Times New Roman" w:cs="Times New Roman"/>
          <w:color w:val="000000" w:themeColor="text1"/>
        </w:rPr>
        <w:t xml:space="preserve"> dataset. </w:t>
      </w:r>
      <w:r w:rsidR="00694D1F" w:rsidRPr="00757F0D">
        <w:rPr>
          <w:rFonts w:ascii="Times New Roman" w:hAnsi="Times New Roman" w:cs="Times New Roman"/>
          <w:color w:val="000000" w:themeColor="text1"/>
        </w:rPr>
        <w:t xml:space="preserve">However, both of </w:t>
      </w:r>
      <w:proofErr w:type="spellStart"/>
      <w:r w:rsidR="00694D1F" w:rsidRPr="00757F0D">
        <w:rPr>
          <w:rFonts w:ascii="Times New Roman" w:hAnsi="Times New Roman" w:cs="Times New Roman"/>
          <w:color w:val="000000" w:themeColor="text1"/>
        </w:rPr>
        <w:t>minikraken</w:t>
      </w:r>
      <w:proofErr w:type="spellEnd"/>
      <w:r w:rsidR="00694D1F" w:rsidRPr="00757F0D">
        <w:rPr>
          <w:rFonts w:ascii="Times New Roman" w:hAnsi="Times New Roman" w:cs="Times New Roman"/>
          <w:color w:val="000000" w:themeColor="text1"/>
        </w:rPr>
        <w:t xml:space="preserve"> and </w:t>
      </w:r>
      <w:proofErr w:type="spellStart"/>
      <w:r w:rsidR="00694D1F" w:rsidRPr="00757F0D">
        <w:rPr>
          <w:rFonts w:ascii="Times New Roman" w:hAnsi="Times New Roman" w:cs="Times New Roman"/>
          <w:color w:val="000000" w:themeColor="text1"/>
        </w:rPr>
        <w:t>maxiraken</w:t>
      </w:r>
      <w:proofErr w:type="spellEnd"/>
      <w:r w:rsidR="00694D1F" w:rsidRPr="00757F0D">
        <w:rPr>
          <w:rFonts w:ascii="Times New Roman" w:hAnsi="Times New Roman" w:cs="Times New Roman"/>
          <w:color w:val="000000" w:themeColor="text1"/>
        </w:rPr>
        <w:t xml:space="preserve"> DB</w:t>
      </w:r>
      <w:r w:rsidR="001C6940" w:rsidRPr="00757F0D">
        <w:rPr>
          <w:rFonts w:ascii="Times New Roman" w:hAnsi="Times New Roman" w:cs="Times New Roman"/>
          <w:color w:val="000000" w:themeColor="text1"/>
        </w:rPr>
        <w:t>s</w:t>
      </w:r>
      <w:r w:rsidR="00694D1F" w:rsidRPr="00757F0D">
        <w:rPr>
          <w:rFonts w:ascii="Times New Roman" w:hAnsi="Times New Roman" w:cs="Times New Roman"/>
          <w:color w:val="000000" w:themeColor="text1"/>
        </w:rPr>
        <w:t xml:space="preserve"> were less sensitive in Viruses classifications compare</w:t>
      </w:r>
      <w:r w:rsidR="001C6940" w:rsidRPr="00757F0D">
        <w:rPr>
          <w:rFonts w:ascii="Times New Roman" w:hAnsi="Times New Roman" w:cs="Times New Roman"/>
          <w:color w:val="000000" w:themeColor="text1"/>
        </w:rPr>
        <w:t>d</w:t>
      </w:r>
      <w:r w:rsidR="00694D1F" w:rsidRPr="00757F0D">
        <w:rPr>
          <w:rFonts w:ascii="Times New Roman" w:hAnsi="Times New Roman" w:cs="Times New Roman"/>
          <w:color w:val="000000" w:themeColor="text1"/>
        </w:rPr>
        <w:t xml:space="preserve"> to </w:t>
      </w:r>
      <w:r w:rsidR="001C6940" w:rsidRPr="00757F0D">
        <w:rPr>
          <w:rFonts w:ascii="Times New Roman" w:hAnsi="Times New Roman" w:cs="Times New Roman"/>
          <w:color w:val="000000" w:themeColor="text1"/>
        </w:rPr>
        <w:t>the</w:t>
      </w:r>
      <w:r w:rsidR="00694D1F" w:rsidRPr="00757F0D">
        <w:rPr>
          <w:rFonts w:ascii="Times New Roman" w:hAnsi="Times New Roman" w:cs="Times New Roman"/>
          <w:color w:val="000000" w:themeColor="text1"/>
        </w:rPr>
        <w:t xml:space="preserve"> standard and customized </w:t>
      </w:r>
      <w:proofErr w:type="spellStart"/>
      <w:r w:rsidR="00694D1F" w:rsidRPr="00757F0D">
        <w:rPr>
          <w:rFonts w:ascii="Times New Roman" w:hAnsi="Times New Roman" w:cs="Times New Roman"/>
          <w:color w:val="000000" w:themeColor="text1"/>
        </w:rPr>
        <w:t>DBs.</w:t>
      </w:r>
      <w:proofErr w:type="spellEnd"/>
      <w:r w:rsidR="00694D1F" w:rsidRPr="00757F0D">
        <w:rPr>
          <w:rFonts w:ascii="Times New Roman" w:hAnsi="Times New Roman" w:cs="Times New Roman"/>
          <w:color w:val="000000" w:themeColor="text1"/>
        </w:rPr>
        <w:t xml:space="preserve"> </w:t>
      </w:r>
    </w:p>
    <w:p w14:paraId="19B6D191" w14:textId="59541DFE" w:rsidR="003E13CF" w:rsidRPr="00757F0D" w:rsidRDefault="00231F8D" w:rsidP="007910E6">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We found that although the number of reads classified </w:t>
      </w:r>
      <w:r w:rsidR="00711005" w:rsidRPr="00757F0D">
        <w:rPr>
          <w:rFonts w:ascii="Times New Roman" w:hAnsi="Times New Roman" w:cs="Times New Roman"/>
          <w:color w:val="000000" w:themeColor="text1"/>
        </w:rPr>
        <w:t xml:space="preserve">using different </w:t>
      </w:r>
      <w:r w:rsidR="003E13CF" w:rsidRPr="00757F0D">
        <w:rPr>
          <w:rFonts w:ascii="Times New Roman" w:hAnsi="Times New Roman" w:cs="Times New Roman"/>
          <w:color w:val="000000" w:themeColor="text1"/>
        </w:rPr>
        <w:t>DBs</w:t>
      </w:r>
      <w:r w:rsidR="0071100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differ</w:t>
      </w:r>
      <w:r w:rsidR="001C6940" w:rsidRPr="00757F0D">
        <w:rPr>
          <w:rFonts w:ascii="Times New Roman" w:hAnsi="Times New Roman" w:cs="Times New Roman"/>
          <w:color w:val="000000" w:themeColor="text1"/>
        </w:rPr>
        <w:t>ed</w:t>
      </w:r>
      <w:r w:rsidRPr="00757F0D">
        <w:rPr>
          <w:rFonts w:ascii="Times New Roman" w:hAnsi="Times New Roman" w:cs="Times New Roman"/>
          <w:color w:val="000000" w:themeColor="text1"/>
        </w:rPr>
        <w:t xml:space="preserve"> significantly</w:t>
      </w:r>
      <w:r w:rsidR="003E13CF" w:rsidRPr="00757F0D">
        <w:rPr>
          <w:rFonts w:ascii="Times New Roman" w:hAnsi="Times New Roman" w:cs="Times New Roman"/>
          <w:color w:val="000000" w:themeColor="text1"/>
        </w:rPr>
        <w:t xml:space="preserve"> from each other</w:t>
      </w:r>
      <w:r w:rsidRPr="00757F0D">
        <w:rPr>
          <w:rFonts w:ascii="Times New Roman" w:hAnsi="Times New Roman" w:cs="Times New Roman"/>
          <w:color w:val="000000" w:themeColor="text1"/>
        </w:rPr>
        <w:t xml:space="preserve">, the </w:t>
      </w:r>
      <w:r w:rsidR="00041873" w:rsidRPr="00757F0D">
        <w:rPr>
          <w:rFonts w:ascii="Times New Roman" w:hAnsi="Times New Roman" w:cs="Times New Roman"/>
          <w:color w:val="000000" w:themeColor="text1"/>
        </w:rPr>
        <w:t>characterization</w:t>
      </w:r>
      <w:r w:rsidRPr="00757F0D">
        <w:rPr>
          <w:rFonts w:ascii="Times New Roman" w:hAnsi="Times New Roman" w:cs="Times New Roman"/>
          <w:color w:val="000000" w:themeColor="text1"/>
        </w:rPr>
        <w:t xml:space="preserve"> of each sample’s microbial communities</w:t>
      </w:r>
      <w:r w:rsidR="002C6C2D" w:rsidRPr="00757F0D">
        <w:rPr>
          <w:rFonts w:ascii="Times New Roman" w:hAnsi="Times New Roman" w:cs="Times New Roman"/>
          <w:color w:val="000000" w:themeColor="text1"/>
        </w:rPr>
        <w:t xml:space="preserve"> </w:t>
      </w:r>
      <w:r w:rsidR="003F63F2" w:rsidRPr="00757F0D">
        <w:rPr>
          <w:rFonts w:ascii="Times New Roman" w:hAnsi="Times New Roman" w:cs="Times New Roman"/>
          <w:color w:val="000000" w:themeColor="text1"/>
        </w:rPr>
        <w:t xml:space="preserve">was </w:t>
      </w:r>
      <w:r w:rsidR="003E13CF" w:rsidRPr="00757F0D">
        <w:rPr>
          <w:rFonts w:ascii="Times New Roman" w:hAnsi="Times New Roman" w:cs="Times New Roman"/>
          <w:color w:val="000000" w:themeColor="text1"/>
        </w:rPr>
        <w:t>not</w:t>
      </w:r>
      <w:r w:rsidR="003E2F03" w:rsidRPr="00757F0D">
        <w:rPr>
          <w:rFonts w:ascii="Times New Roman" w:hAnsi="Times New Roman" w:cs="Times New Roman"/>
          <w:color w:val="000000" w:themeColor="text1"/>
        </w:rPr>
        <w:t xml:space="preserve"> largely biased </w:t>
      </w:r>
      <w:r w:rsidR="00ED017A" w:rsidRPr="00757F0D">
        <w:rPr>
          <w:rFonts w:ascii="Times New Roman" w:hAnsi="Times New Roman" w:cs="Times New Roman"/>
          <w:color w:val="000000" w:themeColor="text1"/>
        </w:rPr>
        <w:t>using</w:t>
      </w:r>
      <w:r w:rsidR="003E13CF" w:rsidRPr="00757F0D">
        <w:rPr>
          <w:rFonts w:ascii="Times New Roman" w:hAnsi="Times New Roman" w:cs="Times New Roman"/>
          <w:color w:val="000000" w:themeColor="text1"/>
        </w:rPr>
        <w:t xml:space="preserve"> </w:t>
      </w:r>
      <w:r w:rsidR="002C6C2D" w:rsidRPr="00757F0D">
        <w:rPr>
          <w:rFonts w:ascii="Times New Roman" w:hAnsi="Times New Roman" w:cs="Times New Roman"/>
          <w:color w:val="000000" w:themeColor="text1"/>
        </w:rPr>
        <w:t xml:space="preserve">different </w:t>
      </w:r>
      <w:proofErr w:type="spellStart"/>
      <w:r w:rsidR="003E13CF" w:rsidRPr="00757F0D">
        <w:rPr>
          <w:rFonts w:ascii="Times New Roman" w:hAnsi="Times New Roman" w:cs="Times New Roman"/>
          <w:color w:val="000000" w:themeColor="text1"/>
        </w:rPr>
        <w:t>DBs</w:t>
      </w:r>
      <w:r w:rsidR="002C6C2D" w:rsidRPr="00757F0D">
        <w:rPr>
          <w:rFonts w:ascii="Times New Roman" w:hAnsi="Times New Roman" w:cs="Times New Roman"/>
          <w:color w:val="000000" w:themeColor="text1"/>
        </w:rPr>
        <w:t>.</w:t>
      </w:r>
      <w:proofErr w:type="spellEnd"/>
      <w:r w:rsidR="002C6C2D" w:rsidRPr="00757F0D">
        <w:rPr>
          <w:rFonts w:ascii="Times New Roman" w:hAnsi="Times New Roman" w:cs="Times New Roman"/>
          <w:color w:val="000000" w:themeColor="text1"/>
        </w:rPr>
        <w:t xml:space="preserve"> </w:t>
      </w:r>
      <w:r w:rsidR="00346254" w:rsidRPr="00757F0D">
        <w:rPr>
          <w:rFonts w:ascii="Times New Roman" w:hAnsi="Times New Roman" w:cs="Times New Roman"/>
          <w:color w:val="000000" w:themeColor="text1"/>
        </w:rPr>
        <w:t>In our analyses, o</w:t>
      </w:r>
      <w:r w:rsidR="002C6C2D" w:rsidRPr="00757F0D">
        <w:rPr>
          <w:rFonts w:ascii="Times New Roman" w:hAnsi="Times New Roman" w:cs="Times New Roman"/>
          <w:color w:val="000000" w:themeColor="text1"/>
        </w:rPr>
        <w:t xml:space="preserve">nly the </w:t>
      </w:r>
      <w:r w:rsidR="00346254" w:rsidRPr="00757F0D">
        <w:rPr>
          <w:rFonts w:ascii="Times New Roman" w:hAnsi="Times New Roman" w:cs="Times New Roman"/>
          <w:color w:val="000000" w:themeColor="text1"/>
        </w:rPr>
        <w:t>richnes</w:t>
      </w:r>
      <w:r w:rsidR="001C6940" w:rsidRPr="00757F0D">
        <w:rPr>
          <w:rFonts w:ascii="Times New Roman" w:hAnsi="Times New Roman" w:cs="Times New Roman"/>
          <w:color w:val="000000" w:themeColor="text1"/>
        </w:rPr>
        <w:t>s</w:t>
      </w:r>
      <w:r w:rsidR="009F32C2" w:rsidRPr="00757F0D">
        <w:rPr>
          <w:rFonts w:ascii="Times New Roman" w:hAnsi="Times New Roman" w:cs="Times New Roman"/>
          <w:color w:val="000000" w:themeColor="text1"/>
        </w:rPr>
        <w:t xml:space="preserve"> of the samples</w:t>
      </w:r>
      <w:r w:rsidR="00346254" w:rsidRPr="00757F0D">
        <w:rPr>
          <w:rFonts w:ascii="Times New Roman" w:hAnsi="Times New Roman" w:cs="Times New Roman"/>
          <w:color w:val="000000" w:themeColor="text1"/>
        </w:rPr>
        <w:t xml:space="preserve"> (</w:t>
      </w:r>
      <w:r w:rsidR="002C6C2D" w:rsidRPr="00757F0D">
        <w:rPr>
          <w:rFonts w:ascii="Times New Roman" w:hAnsi="Times New Roman" w:cs="Times New Roman"/>
          <w:color w:val="000000" w:themeColor="text1"/>
        </w:rPr>
        <w:t>Shannon ind</w:t>
      </w:r>
      <w:r w:rsidR="003A1276" w:rsidRPr="00757F0D">
        <w:rPr>
          <w:rFonts w:ascii="Times New Roman" w:hAnsi="Times New Roman" w:cs="Times New Roman"/>
          <w:color w:val="000000" w:themeColor="text1"/>
        </w:rPr>
        <w:t>ices</w:t>
      </w:r>
      <w:r w:rsidR="00346254" w:rsidRPr="00757F0D">
        <w:rPr>
          <w:rFonts w:ascii="Times New Roman" w:hAnsi="Times New Roman" w:cs="Times New Roman"/>
          <w:color w:val="000000" w:themeColor="text1"/>
        </w:rPr>
        <w:t>)</w:t>
      </w:r>
      <w:r w:rsidR="00AE3AD8" w:rsidRPr="00757F0D">
        <w:rPr>
          <w:rFonts w:ascii="Times New Roman" w:hAnsi="Times New Roman" w:cs="Times New Roman"/>
          <w:color w:val="000000" w:themeColor="text1"/>
        </w:rPr>
        <w:t>, which accounts for the rare species within the community</w:t>
      </w:r>
      <w:r w:rsidR="001C6940" w:rsidRPr="00757F0D">
        <w:rPr>
          <w:rFonts w:ascii="Times New Roman" w:hAnsi="Times New Roman" w:cs="Times New Roman"/>
          <w:color w:val="000000" w:themeColor="text1"/>
        </w:rPr>
        <w:t>,</w:t>
      </w:r>
      <w:r w:rsidR="002C6C2D" w:rsidRPr="00757F0D">
        <w:rPr>
          <w:rFonts w:ascii="Times New Roman" w:hAnsi="Times New Roman" w:cs="Times New Roman"/>
          <w:color w:val="000000" w:themeColor="text1"/>
        </w:rPr>
        <w:t xml:space="preserve"> obtained from </w:t>
      </w:r>
      <w:r w:rsidR="00441098" w:rsidRPr="00757F0D">
        <w:rPr>
          <w:rFonts w:ascii="Times New Roman" w:hAnsi="Times New Roman" w:cs="Times New Roman"/>
          <w:color w:val="000000" w:themeColor="text1"/>
        </w:rPr>
        <w:t xml:space="preserve">the </w:t>
      </w:r>
      <w:proofErr w:type="spellStart"/>
      <w:r w:rsidR="002C6C2D" w:rsidRPr="00757F0D">
        <w:rPr>
          <w:rFonts w:ascii="Times New Roman" w:hAnsi="Times New Roman" w:cs="Times New Roman"/>
          <w:color w:val="000000" w:themeColor="text1"/>
        </w:rPr>
        <w:t>mini</w:t>
      </w:r>
      <w:r w:rsidR="004D7819" w:rsidRPr="00757F0D">
        <w:rPr>
          <w:rFonts w:ascii="Times New Roman" w:hAnsi="Times New Roman" w:cs="Times New Roman"/>
          <w:color w:val="000000" w:themeColor="text1"/>
        </w:rPr>
        <w:t>k</w:t>
      </w:r>
      <w:r w:rsidR="002C6C2D" w:rsidRPr="00757F0D">
        <w:rPr>
          <w:rFonts w:ascii="Times New Roman" w:hAnsi="Times New Roman" w:cs="Times New Roman"/>
          <w:color w:val="000000" w:themeColor="text1"/>
        </w:rPr>
        <w:t>raken</w:t>
      </w:r>
      <w:proofErr w:type="spellEnd"/>
      <w:r w:rsidR="002C6C2D" w:rsidRPr="00757F0D">
        <w:rPr>
          <w:rFonts w:ascii="Times New Roman" w:hAnsi="Times New Roman" w:cs="Times New Roman"/>
          <w:color w:val="000000" w:themeColor="text1"/>
        </w:rPr>
        <w:t xml:space="preserve"> DB</w:t>
      </w:r>
      <w:r w:rsidR="003F63F2" w:rsidRPr="00757F0D">
        <w:rPr>
          <w:rFonts w:ascii="Times New Roman" w:hAnsi="Times New Roman" w:cs="Times New Roman"/>
          <w:color w:val="000000" w:themeColor="text1"/>
        </w:rPr>
        <w:t>,</w:t>
      </w:r>
      <w:r w:rsidR="002C6C2D" w:rsidRPr="00757F0D">
        <w:rPr>
          <w:rFonts w:ascii="Times New Roman" w:hAnsi="Times New Roman" w:cs="Times New Roman"/>
          <w:color w:val="000000" w:themeColor="text1"/>
        </w:rPr>
        <w:t xml:space="preserve"> w</w:t>
      </w:r>
      <w:r w:rsidR="001C6940" w:rsidRPr="00757F0D">
        <w:rPr>
          <w:rFonts w:ascii="Times New Roman" w:hAnsi="Times New Roman" w:cs="Times New Roman"/>
          <w:color w:val="000000" w:themeColor="text1"/>
        </w:rPr>
        <w:t>as</w:t>
      </w:r>
      <w:r w:rsidR="002C6C2D" w:rsidRPr="00757F0D">
        <w:rPr>
          <w:rFonts w:ascii="Times New Roman" w:hAnsi="Times New Roman" w:cs="Times New Roman"/>
          <w:color w:val="000000" w:themeColor="text1"/>
        </w:rPr>
        <w:t xml:space="preserve"> significantly </w:t>
      </w:r>
      <w:r w:rsidR="003E13CF" w:rsidRPr="00757F0D">
        <w:rPr>
          <w:rFonts w:ascii="Times New Roman" w:hAnsi="Times New Roman" w:cs="Times New Roman"/>
          <w:color w:val="000000" w:themeColor="text1"/>
        </w:rPr>
        <w:t xml:space="preserve">different </w:t>
      </w:r>
      <w:r w:rsidR="001C6940" w:rsidRPr="00757F0D">
        <w:rPr>
          <w:rFonts w:ascii="Times New Roman" w:hAnsi="Times New Roman" w:cs="Times New Roman"/>
          <w:color w:val="000000" w:themeColor="text1"/>
        </w:rPr>
        <w:t>from</w:t>
      </w:r>
      <w:r w:rsidR="003E13CF" w:rsidRPr="00757F0D">
        <w:rPr>
          <w:rFonts w:ascii="Times New Roman" w:hAnsi="Times New Roman" w:cs="Times New Roman"/>
          <w:color w:val="000000" w:themeColor="text1"/>
        </w:rPr>
        <w:t xml:space="preserve"> </w:t>
      </w:r>
      <w:r w:rsidR="00942DE7" w:rsidRPr="00757F0D">
        <w:rPr>
          <w:rFonts w:ascii="Times New Roman" w:hAnsi="Times New Roman" w:cs="Times New Roman"/>
          <w:color w:val="000000" w:themeColor="text1"/>
        </w:rPr>
        <w:t xml:space="preserve">the richness characterized by </w:t>
      </w:r>
      <w:r w:rsidR="003E13CF" w:rsidRPr="00757F0D">
        <w:rPr>
          <w:rFonts w:ascii="Times New Roman" w:hAnsi="Times New Roman" w:cs="Times New Roman"/>
          <w:color w:val="000000" w:themeColor="text1"/>
        </w:rPr>
        <w:t>other</w:t>
      </w:r>
      <w:r w:rsidR="002C6C2D" w:rsidRPr="00757F0D">
        <w:rPr>
          <w:rFonts w:ascii="Times New Roman" w:hAnsi="Times New Roman" w:cs="Times New Roman"/>
          <w:color w:val="000000" w:themeColor="text1"/>
        </w:rPr>
        <w:t xml:space="preserve"> </w:t>
      </w:r>
      <w:proofErr w:type="spellStart"/>
      <w:r w:rsidR="003A1276" w:rsidRPr="00757F0D">
        <w:rPr>
          <w:rFonts w:ascii="Times New Roman" w:hAnsi="Times New Roman" w:cs="Times New Roman"/>
          <w:color w:val="000000" w:themeColor="text1"/>
        </w:rPr>
        <w:t>DB</w:t>
      </w:r>
      <w:r w:rsidR="00942DE7" w:rsidRPr="00757F0D">
        <w:rPr>
          <w:rFonts w:ascii="Times New Roman" w:hAnsi="Times New Roman" w:cs="Times New Roman"/>
          <w:color w:val="000000" w:themeColor="text1"/>
        </w:rPr>
        <w:t>s</w:t>
      </w:r>
      <w:r w:rsidR="002C6C2D" w:rsidRPr="00757F0D">
        <w:rPr>
          <w:rFonts w:ascii="Times New Roman" w:hAnsi="Times New Roman" w:cs="Times New Roman"/>
          <w:color w:val="000000" w:themeColor="text1"/>
        </w:rPr>
        <w:t>.</w:t>
      </w:r>
      <w:proofErr w:type="spellEnd"/>
      <w:r w:rsidR="002C6C2D" w:rsidRPr="00757F0D">
        <w:rPr>
          <w:rFonts w:ascii="Times New Roman" w:hAnsi="Times New Roman" w:cs="Times New Roman"/>
          <w:color w:val="000000" w:themeColor="text1"/>
        </w:rPr>
        <w:t xml:space="preserve"> </w:t>
      </w:r>
      <w:r w:rsidR="00D0170E" w:rsidRPr="00757F0D">
        <w:rPr>
          <w:rFonts w:ascii="Times New Roman" w:hAnsi="Times New Roman" w:cs="Times New Roman"/>
          <w:color w:val="000000" w:themeColor="text1"/>
        </w:rPr>
        <w:t>On the other hand, t</w:t>
      </w:r>
      <w:r w:rsidR="002C6C2D" w:rsidRPr="00757F0D">
        <w:rPr>
          <w:rFonts w:ascii="Times New Roman" w:hAnsi="Times New Roman" w:cs="Times New Roman"/>
          <w:color w:val="000000" w:themeColor="text1"/>
        </w:rPr>
        <w:t xml:space="preserve">he </w:t>
      </w:r>
      <w:r w:rsidR="001C6940" w:rsidRPr="00757F0D">
        <w:rPr>
          <w:rFonts w:ascii="Times New Roman" w:hAnsi="Times New Roman" w:cs="Times New Roman"/>
          <w:color w:val="000000" w:themeColor="text1"/>
        </w:rPr>
        <w:t>evenness</w:t>
      </w:r>
      <w:r w:rsidR="00770C48" w:rsidRPr="00757F0D">
        <w:rPr>
          <w:rFonts w:ascii="Times New Roman" w:hAnsi="Times New Roman" w:cs="Times New Roman"/>
          <w:color w:val="000000" w:themeColor="text1"/>
        </w:rPr>
        <w:t xml:space="preserve"> of each sample</w:t>
      </w:r>
      <w:r w:rsidR="003E13CF" w:rsidRPr="00757F0D">
        <w:rPr>
          <w:rFonts w:ascii="Times New Roman" w:hAnsi="Times New Roman" w:cs="Times New Roman"/>
          <w:color w:val="000000" w:themeColor="text1"/>
        </w:rPr>
        <w:t>’</w:t>
      </w:r>
      <w:r w:rsidR="00770C48" w:rsidRPr="00757F0D">
        <w:rPr>
          <w:rFonts w:ascii="Times New Roman" w:hAnsi="Times New Roman" w:cs="Times New Roman"/>
          <w:color w:val="000000" w:themeColor="text1"/>
        </w:rPr>
        <w:t xml:space="preserve">s microbial community </w:t>
      </w:r>
      <w:r w:rsidR="00B45467" w:rsidRPr="00757F0D">
        <w:rPr>
          <w:rFonts w:ascii="Times New Roman" w:hAnsi="Times New Roman" w:cs="Times New Roman"/>
          <w:color w:val="000000" w:themeColor="text1"/>
        </w:rPr>
        <w:t>measured</w:t>
      </w:r>
      <w:r w:rsidR="00ED79D7" w:rsidRPr="00757F0D">
        <w:rPr>
          <w:rFonts w:ascii="Times New Roman" w:hAnsi="Times New Roman" w:cs="Times New Roman"/>
          <w:color w:val="000000" w:themeColor="text1"/>
        </w:rPr>
        <w:t xml:space="preserve"> </w:t>
      </w:r>
      <w:r w:rsidR="00B45467" w:rsidRPr="00757F0D">
        <w:rPr>
          <w:rFonts w:ascii="Times New Roman" w:hAnsi="Times New Roman" w:cs="Times New Roman"/>
          <w:color w:val="000000" w:themeColor="text1"/>
        </w:rPr>
        <w:t xml:space="preserve">with </w:t>
      </w:r>
      <w:r w:rsidR="003A1276" w:rsidRPr="00757F0D">
        <w:rPr>
          <w:rFonts w:ascii="Times New Roman" w:hAnsi="Times New Roman" w:cs="Times New Roman"/>
          <w:color w:val="000000" w:themeColor="text1"/>
        </w:rPr>
        <w:t xml:space="preserve">the </w:t>
      </w:r>
      <w:r w:rsidR="00B45467" w:rsidRPr="00757F0D">
        <w:rPr>
          <w:rFonts w:ascii="Times New Roman" w:hAnsi="Times New Roman" w:cs="Times New Roman"/>
          <w:color w:val="000000" w:themeColor="text1"/>
        </w:rPr>
        <w:t>Simpso</w:t>
      </w:r>
      <w:r w:rsidR="003A1276" w:rsidRPr="00757F0D">
        <w:rPr>
          <w:rFonts w:ascii="Times New Roman" w:hAnsi="Times New Roman" w:cs="Times New Roman"/>
          <w:color w:val="000000" w:themeColor="text1"/>
        </w:rPr>
        <w:t>n</w:t>
      </w:r>
      <w:r w:rsidR="00B45467" w:rsidRPr="00757F0D">
        <w:rPr>
          <w:rFonts w:ascii="Times New Roman" w:hAnsi="Times New Roman" w:cs="Times New Roman"/>
          <w:color w:val="000000" w:themeColor="text1"/>
        </w:rPr>
        <w:t xml:space="preserve"> ind</w:t>
      </w:r>
      <w:r w:rsidR="003A1276" w:rsidRPr="00757F0D">
        <w:rPr>
          <w:rFonts w:ascii="Times New Roman" w:hAnsi="Times New Roman" w:cs="Times New Roman"/>
          <w:color w:val="000000" w:themeColor="text1"/>
        </w:rPr>
        <w:t>ices</w:t>
      </w:r>
      <w:r w:rsidR="00B45467" w:rsidRPr="00757F0D">
        <w:rPr>
          <w:rFonts w:ascii="Times New Roman" w:hAnsi="Times New Roman" w:cs="Times New Roman"/>
          <w:color w:val="000000" w:themeColor="text1"/>
        </w:rPr>
        <w:t xml:space="preserve"> </w:t>
      </w:r>
      <w:r w:rsidR="002C6C2D" w:rsidRPr="00757F0D">
        <w:rPr>
          <w:rFonts w:ascii="Times New Roman" w:hAnsi="Times New Roman" w:cs="Times New Roman"/>
          <w:color w:val="000000" w:themeColor="text1"/>
        </w:rPr>
        <w:t>w</w:t>
      </w:r>
      <w:r w:rsidR="00685BA9" w:rsidRPr="00757F0D">
        <w:rPr>
          <w:rFonts w:ascii="Times New Roman" w:hAnsi="Times New Roman" w:cs="Times New Roman"/>
          <w:color w:val="000000" w:themeColor="text1"/>
        </w:rPr>
        <w:t>as</w:t>
      </w:r>
      <w:r w:rsidR="002C6C2D" w:rsidRPr="00757F0D">
        <w:rPr>
          <w:rFonts w:ascii="Times New Roman" w:hAnsi="Times New Roman" w:cs="Times New Roman"/>
          <w:color w:val="000000" w:themeColor="text1"/>
        </w:rPr>
        <w:t xml:space="preserve"> mostly consistent across </w:t>
      </w:r>
      <w:r w:rsidR="001C6940" w:rsidRPr="00757F0D">
        <w:rPr>
          <w:rFonts w:ascii="Times New Roman" w:hAnsi="Times New Roman" w:cs="Times New Roman"/>
          <w:color w:val="000000" w:themeColor="text1"/>
        </w:rPr>
        <w:t>all</w:t>
      </w:r>
      <w:r w:rsidR="002C6C2D" w:rsidRPr="00757F0D">
        <w:rPr>
          <w:rFonts w:ascii="Times New Roman" w:hAnsi="Times New Roman" w:cs="Times New Roman"/>
          <w:color w:val="000000" w:themeColor="text1"/>
        </w:rPr>
        <w:t xml:space="preserve"> </w:t>
      </w:r>
      <w:proofErr w:type="spellStart"/>
      <w:r w:rsidR="002C6C2D" w:rsidRPr="00757F0D">
        <w:rPr>
          <w:rFonts w:ascii="Times New Roman" w:hAnsi="Times New Roman" w:cs="Times New Roman"/>
          <w:color w:val="000000" w:themeColor="text1"/>
        </w:rPr>
        <w:t>DBs.</w:t>
      </w:r>
      <w:proofErr w:type="spellEnd"/>
      <w:r w:rsidR="00041873" w:rsidRPr="00757F0D">
        <w:rPr>
          <w:rFonts w:ascii="Times New Roman" w:hAnsi="Times New Roman" w:cs="Times New Roman"/>
          <w:color w:val="000000" w:themeColor="text1"/>
        </w:rPr>
        <w:t xml:space="preserve"> </w:t>
      </w:r>
      <w:r w:rsidR="008D59B2" w:rsidRPr="00757F0D">
        <w:rPr>
          <w:rFonts w:ascii="Times New Roman" w:hAnsi="Times New Roman" w:cs="Times New Roman"/>
          <w:color w:val="000000" w:themeColor="text1"/>
        </w:rPr>
        <w:t>For microbial communities between samples</w:t>
      </w:r>
      <w:r w:rsidR="00290E6E" w:rsidRPr="00757F0D">
        <w:rPr>
          <w:rFonts w:ascii="Times New Roman" w:hAnsi="Times New Roman" w:cs="Times New Roman"/>
          <w:color w:val="000000" w:themeColor="text1"/>
        </w:rPr>
        <w:t>, we found that only the</w:t>
      </w:r>
      <w:r w:rsidR="003A1276" w:rsidRPr="00757F0D">
        <w:rPr>
          <w:rFonts w:ascii="Times New Roman" w:hAnsi="Times New Roman" w:cs="Times New Roman"/>
          <w:color w:val="000000" w:themeColor="text1"/>
        </w:rPr>
        <w:t xml:space="preserve"> </w:t>
      </w:r>
      <w:r w:rsidR="00290E6E" w:rsidRPr="00757F0D">
        <w:rPr>
          <w:rFonts w:ascii="Times New Roman" w:hAnsi="Times New Roman" w:cs="Times New Roman"/>
          <w:color w:val="000000" w:themeColor="text1"/>
        </w:rPr>
        <w:t>clusters descr</w:t>
      </w:r>
      <w:r w:rsidR="003E13CF" w:rsidRPr="00757F0D">
        <w:rPr>
          <w:rFonts w:ascii="Times New Roman" w:hAnsi="Times New Roman" w:cs="Times New Roman"/>
          <w:color w:val="000000" w:themeColor="text1"/>
        </w:rPr>
        <w:t>i</w:t>
      </w:r>
      <w:r w:rsidR="00290E6E" w:rsidRPr="00757F0D">
        <w:rPr>
          <w:rFonts w:ascii="Times New Roman" w:hAnsi="Times New Roman" w:cs="Times New Roman"/>
          <w:color w:val="000000" w:themeColor="text1"/>
        </w:rPr>
        <w:t xml:space="preserve">bing the </w:t>
      </w:r>
      <w:r w:rsidR="00711005" w:rsidRPr="00757F0D">
        <w:rPr>
          <w:rFonts w:ascii="Times New Roman" w:hAnsi="Times New Roman" w:cs="Times New Roman"/>
          <w:color w:val="000000" w:themeColor="text1"/>
        </w:rPr>
        <w:t xml:space="preserve">most distinctive </w:t>
      </w:r>
      <w:r w:rsidR="00290E6E" w:rsidRPr="00757F0D">
        <w:rPr>
          <w:rFonts w:ascii="Times New Roman" w:hAnsi="Times New Roman" w:cs="Times New Roman"/>
          <w:color w:val="000000" w:themeColor="text1"/>
        </w:rPr>
        <w:t xml:space="preserve">relationships between samples were consistent across the classifications of all </w:t>
      </w:r>
      <w:proofErr w:type="spellStart"/>
      <w:r w:rsidR="00290E6E" w:rsidRPr="00757F0D">
        <w:rPr>
          <w:rFonts w:ascii="Times New Roman" w:hAnsi="Times New Roman" w:cs="Times New Roman"/>
          <w:color w:val="000000" w:themeColor="text1"/>
        </w:rPr>
        <w:t>DBs.</w:t>
      </w:r>
      <w:proofErr w:type="spellEnd"/>
      <w:r w:rsidR="00290E6E" w:rsidRPr="00757F0D">
        <w:rPr>
          <w:rFonts w:ascii="Times New Roman" w:hAnsi="Times New Roman" w:cs="Times New Roman"/>
          <w:color w:val="000000" w:themeColor="text1"/>
        </w:rPr>
        <w:t xml:space="preserve"> Sophis</w:t>
      </w:r>
      <w:r w:rsidR="003E13CF" w:rsidRPr="00757F0D">
        <w:rPr>
          <w:rFonts w:ascii="Times New Roman" w:hAnsi="Times New Roman" w:cs="Times New Roman"/>
          <w:color w:val="000000" w:themeColor="text1"/>
        </w:rPr>
        <w:t>ti</w:t>
      </w:r>
      <w:r w:rsidR="00290E6E" w:rsidRPr="00757F0D">
        <w:rPr>
          <w:rFonts w:ascii="Times New Roman" w:hAnsi="Times New Roman" w:cs="Times New Roman"/>
          <w:color w:val="000000" w:themeColor="text1"/>
        </w:rPr>
        <w:t xml:space="preserve">cated relationships between samples were altered by the biases introduced from DB selection. </w:t>
      </w:r>
    </w:p>
    <w:p w14:paraId="25BF079E" w14:textId="4D152F31" w:rsidR="00B26496" w:rsidRPr="00757F0D" w:rsidRDefault="00B26496" w:rsidP="00271EA9">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Resources </w:t>
      </w:r>
      <w:r w:rsidR="003E13CF" w:rsidRPr="00757F0D">
        <w:rPr>
          <w:rFonts w:ascii="Times New Roman" w:hAnsi="Times New Roman" w:cs="Times New Roman"/>
          <w:b/>
          <w:bCs/>
          <w:color w:val="000000" w:themeColor="text1"/>
        </w:rPr>
        <w:t>r</w:t>
      </w:r>
      <w:r w:rsidRPr="00757F0D">
        <w:rPr>
          <w:rFonts w:ascii="Times New Roman" w:hAnsi="Times New Roman" w:cs="Times New Roman"/>
          <w:b/>
          <w:bCs/>
          <w:color w:val="000000" w:themeColor="text1"/>
        </w:rPr>
        <w:t xml:space="preserve">equired to </w:t>
      </w:r>
      <w:r w:rsidR="003E13CF" w:rsidRPr="00757F0D">
        <w:rPr>
          <w:rFonts w:ascii="Times New Roman" w:hAnsi="Times New Roman" w:cs="Times New Roman"/>
          <w:b/>
          <w:bCs/>
          <w:color w:val="000000" w:themeColor="text1"/>
        </w:rPr>
        <w:t>u</w:t>
      </w:r>
      <w:r w:rsidRPr="00757F0D">
        <w:rPr>
          <w:rFonts w:ascii="Times New Roman" w:hAnsi="Times New Roman" w:cs="Times New Roman"/>
          <w:b/>
          <w:bCs/>
          <w:color w:val="000000" w:themeColor="text1"/>
        </w:rPr>
        <w:t xml:space="preserve">se </w:t>
      </w:r>
      <w:r w:rsidR="003E13CF" w:rsidRPr="00757F0D">
        <w:rPr>
          <w:rFonts w:ascii="Times New Roman" w:hAnsi="Times New Roman" w:cs="Times New Roman"/>
          <w:b/>
          <w:bCs/>
          <w:color w:val="000000" w:themeColor="text1"/>
        </w:rPr>
        <w:t>d</w:t>
      </w:r>
      <w:r w:rsidRPr="00757F0D">
        <w:rPr>
          <w:rFonts w:ascii="Times New Roman" w:hAnsi="Times New Roman" w:cs="Times New Roman"/>
          <w:b/>
          <w:bCs/>
          <w:color w:val="000000" w:themeColor="text1"/>
        </w:rPr>
        <w:t xml:space="preserve">ifferent </w:t>
      </w:r>
      <w:r w:rsidR="003E13CF" w:rsidRPr="00757F0D">
        <w:rPr>
          <w:rFonts w:ascii="Times New Roman" w:hAnsi="Times New Roman" w:cs="Times New Roman"/>
          <w:b/>
          <w:bCs/>
          <w:color w:val="000000" w:themeColor="text1"/>
        </w:rPr>
        <w:t>s</w:t>
      </w:r>
      <w:r w:rsidRPr="00757F0D">
        <w:rPr>
          <w:rFonts w:ascii="Times New Roman" w:hAnsi="Times New Roman" w:cs="Times New Roman"/>
          <w:b/>
          <w:bCs/>
          <w:color w:val="000000" w:themeColor="text1"/>
        </w:rPr>
        <w:t>oftware</w:t>
      </w:r>
    </w:p>
    <w:p w14:paraId="52407C0D" w14:textId="62DB59B9" w:rsidR="00053141" w:rsidRPr="00757F0D" w:rsidRDefault="001B0E02" w:rsidP="00EF1AB9">
      <w:pPr>
        <w:spacing w:line="480" w:lineRule="auto"/>
        <w:ind w:firstLine="720"/>
        <w:rPr>
          <w:rFonts w:ascii="Times New Roman" w:hAnsi="Times New Roman" w:cs="Times New Roman"/>
          <w:color w:val="000000" w:themeColor="text1"/>
        </w:rPr>
      </w:pPr>
      <w:bookmarkStart w:id="123" w:name="OLE_LINK39"/>
      <w:bookmarkStart w:id="124" w:name="OLE_LINK40"/>
      <w:bookmarkStart w:id="125" w:name="OLE_LINK105"/>
      <w:bookmarkStart w:id="126" w:name="OLE_LINK226"/>
      <w:bookmarkStart w:id="127" w:name="OLE_LINK227"/>
      <w:bookmarkStart w:id="128" w:name="OLE_LINK228"/>
      <w:r w:rsidRPr="00757F0D">
        <w:rPr>
          <w:rFonts w:ascii="Times New Roman" w:hAnsi="Times New Roman" w:cs="Times New Roman"/>
          <w:color w:val="000000" w:themeColor="text1"/>
        </w:rPr>
        <w:t xml:space="preserve">Metagenomics software can be classified into two different categories, alignment-based and alignment-free. The alignment-based software, which suffers greatly from slow speed and the need </w:t>
      </w:r>
      <w:r w:rsidRPr="00757F0D">
        <w:rPr>
          <w:rFonts w:ascii="Times New Roman" w:hAnsi="Times New Roman" w:cs="Times New Roman"/>
          <w:color w:val="000000" w:themeColor="text1"/>
        </w:rPr>
        <w:lastRenderedPageBreak/>
        <w:t xml:space="preserve">of large resources, are generally thought to have high sensitivity. On the other hand, the alignment-free software uses relatively small computational resources and significant improvement in speed of the analysis. </w:t>
      </w:r>
      <w:r w:rsidR="00023F7A" w:rsidRPr="00757F0D">
        <w:rPr>
          <w:rFonts w:ascii="Times New Roman" w:hAnsi="Times New Roman" w:cs="Times New Roman"/>
          <w:color w:val="000000" w:themeColor="text1"/>
        </w:rPr>
        <w:t xml:space="preserve">In our </w:t>
      </w:r>
      <w:r w:rsidR="00576784" w:rsidRPr="00757F0D">
        <w:rPr>
          <w:rFonts w:ascii="Times New Roman" w:hAnsi="Times New Roman" w:cs="Times New Roman"/>
          <w:color w:val="000000" w:themeColor="text1"/>
        </w:rPr>
        <w:t>study</w:t>
      </w:r>
      <w:r w:rsidR="00023F7A" w:rsidRPr="00757F0D">
        <w:rPr>
          <w:rFonts w:ascii="Times New Roman" w:hAnsi="Times New Roman" w:cs="Times New Roman"/>
          <w:color w:val="000000" w:themeColor="text1"/>
        </w:rPr>
        <w:t xml:space="preserve">, </w:t>
      </w:r>
      <w:r w:rsidR="00AB7A08" w:rsidRPr="00757F0D">
        <w:rPr>
          <w:rFonts w:ascii="Times New Roman" w:hAnsi="Times New Roman" w:cs="Times New Roman"/>
          <w:color w:val="000000" w:themeColor="text1"/>
        </w:rPr>
        <w:t xml:space="preserve">the two alignment-based software, </w:t>
      </w:r>
      <w:r w:rsidR="00537B08" w:rsidRPr="00757F0D">
        <w:rPr>
          <w:rFonts w:ascii="Times New Roman" w:hAnsi="Times New Roman" w:cs="Times New Roman"/>
          <w:color w:val="000000" w:themeColor="text1"/>
        </w:rPr>
        <w:t>BLASTN</w:t>
      </w:r>
      <w:r w:rsidR="00023F7A" w:rsidRPr="00757F0D">
        <w:rPr>
          <w:rFonts w:ascii="Times New Roman" w:hAnsi="Times New Roman" w:cs="Times New Roman"/>
          <w:color w:val="000000" w:themeColor="text1"/>
        </w:rPr>
        <w:t xml:space="preserve"> and Diamond, were the two most time </w:t>
      </w:r>
      <w:r w:rsidR="001C0737" w:rsidRPr="00757F0D">
        <w:rPr>
          <w:rFonts w:ascii="Times New Roman" w:hAnsi="Times New Roman" w:cs="Times New Roman"/>
          <w:color w:val="000000" w:themeColor="text1"/>
        </w:rPr>
        <w:t>intensive</w:t>
      </w:r>
      <w:r w:rsidR="00023F7A" w:rsidRPr="00757F0D">
        <w:rPr>
          <w:rFonts w:ascii="Times New Roman" w:hAnsi="Times New Roman" w:cs="Times New Roman"/>
          <w:color w:val="000000" w:themeColor="text1"/>
        </w:rPr>
        <w:t xml:space="preserve"> software. The</w:t>
      </w:r>
      <w:r w:rsidR="001C0737" w:rsidRPr="00757F0D">
        <w:rPr>
          <w:rFonts w:ascii="Times New Roman" w:hAnsi="Times New Roman" w:cs="Times New Roman"/>
          <w:color w:val="000000" w:themeColor="text1"/>
        </w:rPr>
        <w:t xml:space="preserve">y </w:t>
      </w:r>
      <w:r w:rsidR="00023F7A" w:rsidRPr="00757F0D">
        <w:rPr>
          <w:rFonts w:ascii="Times New Roman" w:hAnsi="Times New Roman" w:cs="Times New Roman"/>
          <w:color w:val="000000" w:themeColor="text1"/>
        </w:rPr>
        <w:t xml:space="preserve">took </w:t>
      </w:r>
      <w:r w:rsidR="001C0737" w:rsidRPr="00757F0D">
        <w:rPr>
          <w:rFonts w:ascii="Times New Roman" w:hAnsi="Times New Roman" w:cs="Times New Roman"/>
          <w:color w:val="000000" w:themeColor="text1"/>
        </w:rPr>
        <w:t>two</w:t>
      </w:r>
      <w:r w:rsidR="00023F7A" w:rsidRPr="00757F0D">
        <w:rPr>
          <w:rFonts w:ascii="Times New Roman" w:hAnsi="Times New Roman" w:cs="Times New Roman"/>
          <w:color w:val="000000" w:themeColor="text1"/>
        </w:rPr>
        <w:t xml:space="preserve"> and </w:t>
      </w:r>
      <w:r w:rsidR="001C0737" w:rsidRPr="00757F0D">
        <w:rPr>
          <w:rFonts w:ascii="Times New Roman" w:hAnsi="Times New Roman" w:cs="Times New Roman"/>
          <w:color w:val="000000" w:themeColor="text1"/>
        </w:rPr>
        <w:t>five</w:t>
      </w:r>
      <w:r w:rsidR="00FC7384" w:rsidRPr="00757F0D">
        <w:rPr>
          <w:rFonts w:ascii="Times New Roman" w:hAnsi="Times New Roman" w:cs="Times New Roman"/>
          <w:color w:val="000000" w:themeColor="text1"/>
        </w:rPr>
        <w:t xml:space="preserve"> hours</w:t>
      </w:r>
      <w:r w:rsidR="001C0737" w:rsidRPr="00757F0D">
        <w:rPr>
          <w:rFonts w:ascii="Times New Roman" w:hAnsi="Times New Roman" w:cs="Times New Roman"/>
          <w:color w:val="000000" w:themeColor="text1"/>
        </w:rPr>
        <w:t>, respectively,</w:t>
      </w:r>
      <w:r w:rsidR="00FC7384" w:rsidRPr="00757F0D">
        <w:rPr>
          <w:rFonts w:ascii="Times New Roman" w:hAnsi="Times New Roman" w:cs="Times New Roman"/>
          <w:color w:val="000000" w:themeColor="text1"/>
        </w:rPr>
        <w:t xml:space="preserve"> on average to complete the analysis for one sample, while other software took </w:t>
      </w:r>
      <w:bookmarkStart w:id="129" w:name="OLE_LINK235"/>
      <w:bookmarkStart w:id="130" w:name="OLE_LINK236"/>
      <w:r w:rsidR="00576784" w:rsidRPr="00757F0D">
        <w:rPr>
          <w:rFonts w:ascii="Times New Roman" w:hAnsi="Times New Roman" w:cs="Times New Roman"/>
          <w:color w:val="000000" w:themeColor="text1"/>
        </w:rPr>
        <w:t xml:space="preserve">at most </w:t>
      </w:r>
      <w:r w:rsidR="001C0737" w:rsidRPr="00757F0D">
        <w:rPr>
          <w:rFonts w:ascii="Times New Roman" w:hAnsi="Times New Roman" w:cs="Times New Roman"/>
          <w:color w:val="000000" w:themeColor="text1"/>
        </w:rPr>
        <w:t>three</w:t>
      </w:r>
      <w:r w:rsidR="00576784" w:rsidRPr="00757F0D">
        <w:rPr>
          <w:rFonts w:ascii="Times New Roman" w:hAnsi="Times New Roman" w:cs="Times New Roman"/>
          <w:color w:val="000000" w:themeColor="text1"/>
        </w:rPr>
        <w:t xml:space="preserve"> </w:t>
      </w:r>
      <w:bookmarkEnd w:id="129"/>
      <w:bookmarkEnd w:id="130"/>
      <w:r w:rsidR="00FC7384" w:rsidRPr="00757F0D">
        <w:rPr>
          <w:rFonts w:ascii="Times New Roman" w:hAnsi="Times New Roman" w:cs="Times New Roman"/>
          <w:color w:val="000000" w:themeColor="text1"/>
        </w:rPr>
        <w:t xml:space="preserve">minutes for the same task. </w:t>
      </w:r>
      <w:r w:rsidR="001C0737" w:rsidRPr="00757F0D">
        <w:rPr>
          <w:rFonts w:ascii="Times New Roman" w:hAnsi="Times New Roman" w:cs="Times New Roman"/>
          <w:color w:val="000000" w:themeColor="text1"/>
        </w:rPr>
        <w:t>T</w:t>
      </w:r>
      <w:r w:rsidR="00FC7384" w:rsidRPr="00757F0D">
        <w:rPr>
          <w:rFonts w:ascii="Times New Roman" w:hAnsi="Times New Roman" w:cs="Times New Roman"/>
          <w:color w:val="000000" w:themeColor="text1"/>
        </w:rPr>
        <w:t xml:space="preserve">he time and resources required to build the DBs </w:t>
      </w:r>
      <w:r w:rsidR="001C0737" w:rsidRPr="00757F0D">
        <w:rPr>
          <w:rFonts w:ascii="Times New Roman" w:hAnsi="Times New Roman" w:cs="Times New Roman"/>
          <w:color w:val="000000" w:themeColor="text1"/>
        </w:rPr>
        <w:t>for</w:t>
      </w:r>
      <w:r w:rsidR="00FC7384" w:rsidRPr="00757F0D">
        <w:rPr>
          <w:rFonts w:ascii="Times New Roman" w:hAnsi="Times New Roman" w:cs="Times New Roman"/>
          <w:color w:val="000000" w:themeColor="text1"/>
        </w:rPr>
        <w:t xml:space="preserve"> the alignment-free software became the trade-off for the speed of the analysis itself. For example, the building of CLARK’s </w:t>
      </w:r>
      <w:r w:rsidR="001C0737" w:rsidRPr="00757F0D">
        <w:rPr>
          <w:rFonts w:ascii="Times New Roman" w:hAnsi="Times New Roman" w:cs="Times New Roman"/>
          <w:color w:val="000000" w:themeColor="text1"/>
        </w:rPr>
        <w:t>DB</w:t>
      </w:r>
      <w:r w:rsidR="00FC7384" w:rsidRPr="00757F0D">
        <w:rPr>
          <w:rFonts w:ascii="Times New Roman" w:hAnsi="Times New Roman" w:cs="Times New Roman"/>
          <w:color w:val="000000" w:themeColor="text1"/>
        </w:rPr>
        <w:t xml:space="preserve"> took almost </w:t>
      </w:r>
      <w:r w:rsidR="001C0737" w:rsidRPr="00757F0D">
        <w:rPr>
          <w:rFonts w:ascii="Times New Roman" w:hAnsi="Times New Roman" w:cs="Times New Roman"/>
          <w:color w:val="000000" w:themeColor="text1"/>
        </w:rPr>
        <w:t>two</w:t>
      </w:r>
      <w:r w:rsidR="00FC7384" w:rsidRPr="00757F0D">
        <w:rPr>
          <w:rFonts w:ascii="Times New Roman" w:hAnsi="Times New Roman" w:cs="Times New Roman"/>
          <w:color w:val="000000" w:themeColor="text1"/>
        </w:rPr>
        <w:t xml:space="preserve"> days with 400 GBs of memory used. For</w:t>
      </w:r>
      <w:r w:rsidR="001C0737" w:rsidRPr="00757F0D">
        <w:rPr>
          <w:rFonts w:ascii="Times New Roman" w:hAnsi="Times New Roman" w:cs="Times New Roman"/>
          <w:color w:val="000000" w:themeColor="text1"/>
        </w:rPr>
        <w:t>t</w:t>
      </w:r>
      <w:r w:rsidR="00FC7384" w:rsidRPr="00757F0D">
        <w:rPr>
          <w:rFonts w:ascii="Times New Roman" w:hAnsi="Times New Roman" w:cs="Times New Roman"/>
          <w:color w:val="000000" w:themeColor="text1"/>
        </w:rPr>
        <w:t xml:space="preserve">unately, most of the software included in our study </w:t>
      </w:r>
      <w:r w:rsidR="00CD7AB6" w:rsidRPr="00757F0D">
        <w:rPr>
          <w:rFonts w:ascii="Times New Roman" w:hAnsi="Times New Roman" w:cs="Times New Roman"/>
          <w:color w:val="000000" w:themeColor="text1"/>
        </w:rPr>
        <w:t>ha</w:t>
      </w:r>
      <w:r w:rsidR="001C0737" w:rsidRPr="00757F0D">
        <w:rPr>
          <w:rFonts w:ascii="Times New Roman" w:hAnsi="Times New Roman" w:cs="Times New Roman"/>
          <w:color w:val="000000" w:themeColor="text1"/>
        </w:rPr>
        <w:t>ve</w:t>
      </w:r>
      <w:r w:rsidR="00CD7AB6" w:rsidRPr="00757F0D">
        <w:rPr>
          <w:rFonts w:ascii="Times New Roman" w:hAnsi="Times New Roman" w:cs="Times New Roman"/>
          <w:color w:val="000000" w:themeColor="text1"/>
        </w:rPr>
        <w:t xml:space="preserve"> pre-built DBs distributed with the release of the software</w:t>
      </w:r>
      <w:r w:rsidR="00B20DDB" w:rsidRPr="00757F0D">
        <w:rPr>
          <w:rFonts w:ascii="Times New Roman" w:hAnsi="Times New Roman" w:cs="Times New Roman"/>
          <w:color w:val="000000" w:themeColor="text1"/>
        </w:rPr>
        <w:t xml:space="preserve"> (except for CLARK, CLARK-s, Diamond, and Kaiju)</w:t>
      </w:r>
      <w:r w:rsidR="00212623" w:rsidRPr="00757F0D">
        <w:rPr>
          <w:rFonts w:ascii="Times New Roman" w:hAnsi="Times New Roman" w:cs="Times New Roman"/>
          <w:color w:val="000000" w:themeColor="text1"/>
        </w:rPr>
        <w:t>.</w:t>
      </w:r>
      <w:r w:rsidR="00CD7AB6" w:rsidRPr="00757F0D">
        <w:rPr>
          <w:rFonts w:ascii="Times New Roman" w:hAnsi="Times New Roman" w:cs="Times New Roman"/>
          <w:color w:val="000000" w:themeColor="text1"/>
        </w:rPr>
        <w:t xml:space="preserve"> However, if the analysis requires the identification of taxa that are not included in these pre-</w:t>
      </w:r>
      <w:r w:rsidRPr="00757F0D">
        <w:rPr>
          <w:rFonts w:ascii="Times New Roman" w:hAnsi="Times New Roman" w:cs="Times New Roman"/>
          <w:color w:val="000000" w:themeColor="text1"/>
        </w:rPr>
        <w:t>built</w:t>
      </w:r>
      <w:r w:rsidR="00CD7AB6" w:rsidRPr="00757F0D">
        <w:rPr>
          <w:rFonts w:ascii="Times New Roman" w:hAnsi="Times New Roman" w:cs="Times New Roman"/>
          <w:color w:val="000000" w:themeColor="text1"/>
        </w:rPr>
        <w:t xml:space="preserve"> DBs, the time and resources added to the metagenomics profiling analysis will increase significantly. </w:t>
      </w:r>
      <w:bookmarkEnd w:id="123"/>
      <w:bookmarkEnd w:id="124"/>
      <w:bookmarkEnd w:id="125"/>
    </w:p>
    <w:bookmarkEnd w:id="126"/>
    <w:bookmarkEnd w:id="127"/>
    <w:bookmarkEnd w:id="128"/>
    <w:p w14:paraId="3EE4F7C9" w14:textId="01F98252" w:rsidR="00765778" w:rsidRPr="00757F0D" w:rsidRDefault="00765778" w:rsidP="00D33126">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Biases in </w:t>
      </w:r>
      <w:r w:rsidR="00053141" w:rsidRPr="00757F0D">
        <w:rPr>
          <w:rFonts w:ascii="Times New Roman" w:hAnsi="Times New Roman" w:cs="Times New Roman"/>
          <w:b/>
          <w:bCs/>
          <w:color w:val="000000" w:themeColor="text1"/>
        </w:rPr>
        <w:t>m</w:t>
      </w:r>
      <w:r w:rsidRPr="00757F0D">
        <w:rPr>
          <w:rFonts w:ascii="Times New Roman" w:hAnsi="Times New Roman" w:cs="Times New Roman"/>
          <w:b/>
          <w:bCs/>
          <w:color w:val="000000" w:themeColor="text1"/>
        </w:rPr>
        <w:t>icr</w:t>
      </w:r>
      <w:r w:rsidR="00053141" w:rsidRPr="00757F0D">
        <w:rPr>
          <w:rFonts w:ascii="Times New Roman" w:hAnsi="Times New Roman" w:cs="Times New Roman"/>
          <w:b/>
          <w:bCs/>
          <w:color w:val="000000" w:themeColor="text1"/>
        </w:rPr>
        <w:t>o</w:t>
      </w:r>
      <w:r w:rsidRPr="00757F0D">
        <w:rPr>
          <w:rFonts w:ascii="Times New Roman" w:hAnsi="Times New Roman" w:cs="Times New Roman"/>
          <w:b/>
          <w:bCs/>
          <w:color w:val="000000" w:themeColor="text1"/>
        </w:rPr>
        <w:t xml:space="preserve">bial </w:t>
      </w:r>
      <w:r w:rsidR="00053141" w:rsidRPr="00757F0D">
        <w:rPr>
          <w:rFonts w:ascii="Times New Roman" w:hAnsi="Times New Roman" w:cs="Times New Roman"/>
          <w:b/>
          <w:bCs/>
          <w:color w:val="000000" w:themeColor="text1"/>
        </w:rPr>
        <w:t>p</w:t>
      </w:r>
      <w:r w:rsidRPr="00757F0D">
        <w:rPr>
          <w:rFonts w:ascii="Times New Roman" w:hAnsi="Times New Roman" w:cs="Times New Roman"/>
          <w:b/>
          <w:bCs/>
          <w:color w:val="000000" w:themeColor="text1"/>
        </w:rPr>
        <w:t xml:space="preserve">rofiles </w:t>
      </w:r>
      <w:r w:rsidR="00053141" w:rsidRPr="00757F0D">
        <w:rPr>
          <w:rFonts w:ascii="Times New Roman" w:hAnsi="Times New Roman" w:cs="Times New Roman"/>
          <w:b/>
          <w:bCs/>
          <w:color w:val="000000" w:themeColor="text1"/>
        </w:rPr>
        <w:t>i</w:t>
      </w:r>
      <w:r w:rsidRPr="00757F0D">
        <w:rPr>
          <w:rFonts w:ascii="Times New Roman" w:hAnsi="Times New Roman" w:cs="Times New Roman"/>
          <w:b/>
          <w:bCs/>
          <w:color w:val="000000" w:themeColor="text1"/>
        </w:rPr>
        <w:t>ntroduced from</w:t>
      </w:r>
      <w:r w:rsidR="0027369C" w:rsidRPr="00757F0D">
        <w:rPr>
          <w:rFonts w:ascii="Times New Roman" w:hAnsi="Times New Roman" w:cs="Times New Roman"/>
          <w:b/>
          <w:bCs/>
          <w:color w:val="000000" w:themeColor="text1"/>
        </w:rPr>
        <w:t xml:space="preserve"> </w:t>
      </w:r>
      <w:r w:rsidR="00053141" w:rsidRPr="00757F0D">
        <w:rPr>
          <w:rFonts w:ascii="Times New Roman" w:hAnsi="Times New Roman" w:cs="Times New Roman"/>
          <w:b/>
          <w:bCs/>
          <w:color w:val="000000" w:themeColor="text1"/>
        </w:rPr>
        <w:t>s</w:t>
      </w:r>
      <w:r w:rsidRPr="00757F0D">
        <w:rPr>
          <w:rFonts w:ascii="Times New Roman" w:hAnsi="Times New Roman" w:cs="Times New Roman"/>
          <w:b/>
          <w:bCs/>
          <w:color w:val="000000" w:themeColor="text1"/>
        </w:rPr>
        <w:t xml:space="preserve">oftware </w:t>
      </w:r>
      <w:r w:rsidR="00053141" w:rsidRPr="00757F0D">
        <w:rPr>
          <w:rFonts w:ascii="Times New Roman" w:hAnsi="Times New Roman" w:cs="Times New Roman"/>
          <w:b/>
          <w:bCs/>
          <w:color w:val="000000" w:themeColor="text1"/>
        </w:rPr>
        <w:t>s</w:t>
      </w:r>
      <w:r w:rsidRPr="00757F0D">
        <w:rPr>
          <w:rFonts w:ascii="Times New Roman" w:hAnsi="Times New Roman" w:cs="Times New Roman"/>
          <w:b/>
          <w:bCs/>
          <w:color w:val="000000" w:themeColor="text1"/>
        </w:rPr>
        <w:t>election</w:t>
      </w:r>
    </w:p>
    <w:p w14:paraId="25737560" w14:textId="2C054073" w:rsidR="003B13B2" w:rsidRPr="00757F0D" w:rsidRDefault="00994E86" w:rsidP="00EF1AB9">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 xml:space="preserve">At the Domain level, </w:t>
      </w:r>
      <w:proofErr w:type="spellStart"/>
      <w:r w:rsidR="00DF1F2D" w:rsidRPr="00757F0D">
        <w:rPr>
          <w:rFonts w:ascii="Times New Roman" w:hAnsi="Times New Roman" w:cs="Times New Roman"/>
          <w:color w:val="000000" w:themeColor="text1"/>
        </w:rPr>
        <w:t>Eukaryota</w:t>
      </w:r>
      <w:proofErr w:type="spellEnd"/>
      <w:r w:rsidR="00DF1F2D" w:rsidRPr="00757F0D">
        <w:rPr>
          <w:rFonts w:ascii="Times New Roman" w:hAnsi="Times New Roman" w:cs="Times New Roman"/>
          <w:color w:val="000000" w:themeColor="text1"/>
        </w:rPr>
        <w:t xml:space="preserve"> taxon contributed </w:t>
      </w:r>
      <w:r w:rsidR="00053141" w:rsidRPr="00757F0D">
        <w:rPr>
          <w:rFonts w:ascii="Times New Roman" w:hAnsi="Times New Roman" w:cs="Times New Roman"/>
          <w:color w:val="000000" w:themeColor="text1"/>
        </w:rPr>
        <w:t xml:space="preserve">the </w:t>
      </w:r>
      <w:r w:rsidR="00DF1F2D" w:rsidRPr="00757F0D">
        <w:rPr>
          <w:rFonts w:ascii="Times New Roman" w:hAnsi="Times New Roman" w:cs="Times New Roman"/>
          <w:color w:val="000000" w:themeColor="text1"/>
        </w:rPr>
        <w:t xml:space="preserve">most to the </w:t>
      </w:r>
      <w:r w:rsidR="00053141" w:rsidRPr="00757F0D">
        <w:rPr>
          <w:rFonts w:ascii="Times New Roman" w:hAnsi="Times New Roman" w:cs="Times New Roman"/>
          <w:color w:val="000000" w:themeColor="text1"/>
        </w:rPr>
        <w:t>dissimilarities</w:t>
      </w:r>
      <w:r w:rsidRPr="00757F0D">
        <w:rPr>
          <w:rFonts w:ascii="Times New Roman" w:hAnsi="Times New Roman" w:cs="Times New Roman"/>
          <w:color w:val="000000" w:themeColor="text1"/>
        </w:rPr>
        <w:t xml:space="preserve"> between the different software</w:t>
      </w:r>
      <w:r w:rsidR="00053141" w:rsidRPr="00757F0D">
        <w:rPr>
          <w:rFonts w:ascii="Times New Roman" w:hAnsi="Times New Roman" w:cs="Times New Roman"/>
          <w:color w:val="000000" w:themeColor="text1"/>
        </w:rPr>
        <w:t xml:space="preserve"> classifications</w:t>
      </w:r>
      <w:r w:rsidR="00DF1F2D" w:rsidRPr="00757F0D">
        <w:rPr>
          <w:rFonts w:ascii="Times New Roman" w:hAnsi="Times New Roman" w:cs="Times New Roman"/>
          <w:color w:val="000000" w:themeColor="text1"/>
        </w:rPr>
        <w:t xml:space="preserve">. </w:t>
      </w:r>
      <w:r w:rsidR="00BE1CE7" w:rsidRPr="00757F0D">
        <w:rPr>
          <w:rFonts w:ascii="Times New Roman" w:hAnsi="Times New Roman" w:cs="Times New Roman"/>
          <w:color w:val="000000" w:themeColor="text1"/>
        </w:rPr>
        <w:t>Almost all pairwise comparison</w:t>
      </w:r>
      <w:r w:rsidR="0027369C" w:rsidRPr="00757F0D">
        <w:rPr>
          <w:rFonts w:ascii="Times New Roman" w:hAnsi="Times New Roman" w:cs="Times New Roman"/>
          <w:color w:val="000000" w:themeColor="text1"/>
        </w:rPr>
        <w:t>s</w:t>
      </w:r>
      <w:r w:rsidR="00BE1CE7" w:rsidRPr="00757F0D">
        <w:rPr>
          <w:rFonts w:ascii="Times New Roman" w:hAnsi="Times New Roman" w:cs="Times New Roman"/>
          <w:color w:val="000000" w:themeColor="text1"/>
        </w:rPr>
        <w:t xml:space="preserve"> between the</w:t>
      </w:r>
      <w:r w:rsidR="00053141" w:rsidRPr="00757F0D">
        <w:rPr>
          <w:rFonts w:ascii="Times New Roman" w:hAnsi="Times New Roman" w:cs="Times New Roman"/>
          <w:color w:val="000000" w:themeColor="text1"/>
        </w:rPr>
        <w:t xml:space="preserve"> </w:t>
      </w:r>
      <w:proofErr w:type="spellStart"/>
      <w:r w:rsidR="00BE1CE7" w:rsidRPr="00757F0D">
        <w:rPr>
          <w:rFonts w:ascii="Times New Roman" w:hAnsi="Times New Roman" w:cs="Times New Roman"/>
          <w:color w:val="000000" w:themeColor="text1"/>
        </w:rPr>
        <w:t>Eukaryota</w:t>
      </w:r>
      <w:proofErr w:type="spellEnd"/>
      <w:r w:rsidR="00BE1CE7" w:rsidRPr="00757F0D">
        <w:rPr>
          <w:rFonts w:ascii="Times New Roman" w:hAnsi="Times New Roman" w:cs="Times New Roman"/>
          <w:color w:val="000000" w:themeColor="text1"/>
        </w:rPr>
        <w:t xml:space="preserve"> profiles </w:t>
      </w:r>
      <w:r w:rsidR="00CF41AB" w:rsidRPr="00757F0D">
        <w:rPr>
          <w:rFonts w:ascii="Times New Roman" w:hAnsi="Times New Roman" w:cs="Times New Roman"/>
          <w:color w:val="000000" w:themeColor="text1"/>
        </w:rPr>
        <w:t xml:space="preserve">classified by each software </w:t>
      </w:r>
      <w:r w:rsidR="00BE1CE7" w:rsidRPr="00757F0D">
        <w:rPr>
          <w:rFonts w:ascii="Times New Roman" w:hAnsi="Times New Roman" w:cs="Times New Roman"/>
          <w:color w:val="000000" w:themeColor="text1"/>
        </w:rPr>
        <w:t xml:space="preserve">were found </w:t>
      </w:r>
      <w:r w:rsidR="002618C1" w:rsidRPr="00757F0D">
        <w:rPr>
          <w:rFonts w:ascii="Times New Roman" w:hAnsi="Times New Roman" w:cs="Times New Roman"/>
          <w:color w:val="000000" w:themeColor="text1"/>
        </w:rPr>
        <w:t xml:space="preserve">with </w:t>
      </w:r>
      <w:r w:rsidR="00A1322E" w:rsidRPr="00757F0D">
        <w:rPr>
          <w:rFonts w:ascii="Times New Roman" w:hAnsi="Times New Roman" w:cs="Times New Roman"/>
          <w:color w:val="000000" w:themeColor="text1"/>
        </w:rPr>
        <w:t>no</w:t>
      </w:r>
      <w:r w:rsidR="002618C1" w:rsidRPr="00757F0D">
        <w:rPr>
          <w:rFonts w:ascii="Times New Roman" w:hAnsi="Times New Roman" w:cs="Times New Roman"/>
          <w:color w:val="000000" w:themeColor="text1"/>
        </w:rPr>
        <w:t xml:space="preserve"> statistically </w:t>
      </w:r>
      <w:r w:rsidR="00BE1CE7" w:rsidRPr="00757F0D">
        <w:rPr>
          <w:rFonts w:ascii="Times New Roman" w:hAnsi="Times New Roman" w:cs="Times New Roman"/>
          <w:color w:val="000000" w:themeColor="text1"/>
        </w:rPr>
        <w:t>significant differen</w:t>
      </w:r>
      <w:r w:rsidR="002618C1" w:rsidRPr="00757F0D">
        <w:rPr>
          <w:rFonts w:ascii="Times New Roman" w:hAnsi="Times New Roman" w:cs="Times New Roman"/>
          <w:color w:val="000000" w:themeColor="text1"/>
        </w:rPr>
        <w:t>ces</w:t>
      </w:r>
      <w:r w:rsidR="00BE1CE7" w:rsidRPr="00757F0D">
        <w:rPr>
          <w:rFonts w:ascii="Times New Roman" w:hAnsi="Times New Roman" w:cs="Times New Roman"/>
          <w:color w:val="000000" w:themeColor="text1"/>
        </w:rPr>
        <w:t xml:space="preserve"> between each other. </w:t>
      </w:r>
      <w:r w:rsidR="00BD122C" w:rsidRPr="00757F0D">
        <w:rPr>
          <w:rFonts w:ascii="Times New Roman" w:hAnsi="Times New Roman" w:cs="Times New Roman"/>
          <w:color w:val="000000" w:themeColor="text1"/>
        </w:rPr>
        <w:t>Compare</w:t>
      </w:r>
      <w:r w:rsidR="00053141" w:rsidRPr="00757F0D">
        <w:rPr>
          <w:rFonts w:ascii="Times New Roman" w:hAnsi="Times New Roman" w:cs="Times New Roman"/>
          <w:color w:val="000000" w:themeColor="text1"/>
        </w:rPr>
        <w:t>d</w:t>
      </w:r>
      <w:r w:rsidR="00BD122C" w:rsidRPr="00757F0D">
        <w:rPr>
          <w:rFonts w:ascii="Times New Roman" w:hAnsi="Times New Roman" w:cs="Times New Roman"/>
          <w:color w:val="000000" w:themeColor="text1"/>
        </w:rPr>
        <w:t xml:space="preserve"> to</w:t>
      </w:r>
      <w:r w:rsidR="00053141" w:rsidRPr="00757F0D">
        <w:rPr>
          <w:rFonts w:ascii="Times New Roman" w:hAnsi="Times New Roman" w:cs="Times New Roman"/>
          <w:color w:val="000000" w:themeColor="text1"/>
        </w:rPr>
        <w:t xml:space="preserve"> the number of</w:t>
      </w:r>
      <w:r w:rsidR="00BD122C" w:rsidRPr="00757F0D">
        <w:rPr>
          <w:rFonts w:ascii="Times New Roman" w:hAnsi="Times New Roman" w:cs="Times New Roman"/>
          <w:color w:val="000000" w:themeColor="text1"/>
        </w:rPr>
        <w:t xml:space="preserve"> reads classified under </w:t>
      </w:r>
      <w:proofErr w:type="spellStart"/>
      <w:r w:rsidR="00BD122C" w:rsidRPr="00757F0D">
        <w:rPr>
          <w:rFonts w:ascii="Times New Roman" w:hAnsi="Times New Roman" w:cs="Times New Roman"/>
          <w:color w:val="000000" w:themeColor="text1"/>
        </w:rPr>
        <w:t>Eukaryota</w:t>
      </w:r>
      <w:proofErr w:type="spellEnd"/>
      <w:r w:rsidR="00BD122C" w:rsidRPr="00757F0D">
        <w:rPr>
          <w:rFonts w:ascii="Times New Roman" w:hAnsi="Times New Roman" w:cs="Times New Roman"/>
          <w:color w:val="000000" w:themeColor="text1"/>
        </w:rPr>
        <w:t xml:space="preserve">, </w:t>
      </w:r>
      <w:r w:rsidR="00BE1CE7" w:rsidRPr="00757F0D">
        <w:rPr>
          <w:rFonts w:ascii="Times New Roman" w:hAnsi="Times New Roman" w:cs="Times New Roman"/>
          <w:color w:val="000000" w:themeColor="text1"/>
        </w:rPr>
        <w:t xml:space="preserve">the </w:t>
      </w:r>
      <w:r w:rsidR="00BD122C" w:rsidRPr="00757F0D">
        <w:rPr>
          <w:rFonts w:ascii="Times New Roman" w:hAnsi="Times New Roman" w:cs="Times New Roman"/>
          <w:color w:val="000000" w:themeColor="text1"/>
        </w:rPr>
        <w:t>number of reads classified under Bacteria</w:t>
      </w:r>
      <w:r w:rsidR="00D33126" w:rsidRPr="00757F0D">
        <w:rPr>
          <w:rFonts w:ascii="Times New Roman" w:hAnsi="Times New Roman" w:cs="Times New Roman"/>
          <w:color w:val="000000" w:themeColor="text1"/>
        </w:rPr>
        <w:t>, Viruses</w:t>
      </w:r>
      <w:r w:rsidR="00BD122C" w:rsidRPr="00757F0D">
        <w:rPr>
          <w:rFonts w:ascii="Times New Roman" w:hAnsi="Times New Roman" w:cs="Times New Roman"/>
          <w:color w:val="000000" w:themeColor="text1"/>
        </w:rPr>
        <w:t xml:space="preserve"> </w:t>
      </w:r>
      <w:r w:rsidR="002125A9" w:rsidRPr="00757F0D">
        <w:rPr>
          <w:rFonts w:ascii="Times New Roman" w:hAnsi="Times New Roman" w:cs="Times New Roman"/>
          <w:color w:val="000000" w:themeColor="text1"/>
        </w:rPr>
        <w:t>and Archaea</w:t>
      </w:r>
      <w:r w:rsidR="00BD122C" w:rsidRPr="00757F0D">
        <w:rPr>
          <w:rFonts w:ascii="Times New Roman" w:hAnsi="Times New Roman" w:cs="Times New Roman"/>
          <w:color w:val="000000" w:themeColor="text1"/>
        </w:rPr>
        <w:t xml:space="preserve"> by different software w</w:t>
      </w:r>
      <w:r w:rsidR="00CF41AB" w:rsidRPr="00757F0D">
        <w:rPr>
          <w:rFonts w:ascii="Times New Roman" w:hAnsi="Times New Roman" w:cs="Times New Roman"/>
          <w:color w:val="000000" w:themeColor="text1"/>
        </w:rPr>
        <w:t>ere</w:t>
      </w:r>
      <w:r w:rsidR="00BD122C" w:rsidRPr="00757F0D">
        <w:rPr>
          <w:rFonts w:ascii="Times New Roman" w:hAnsi="Times New Roman" w:cs="Times New Roman"/>
          <w:color w:val="000000" w:themeColor="text1"/>
        </w:rPr>
        <w:t xml:space="preserve"> more similar</w:t>
      </w:r>
      <w:r w:rsidR="00CC6280" w:rsidRPr="00757F0D">
        <w:rPr>
          <w:rFonts w:ascii="Times New Roman" w:hAnsi="Times New Roman" w:cs="Times New Roman"/>
          <w:color w:val="000000" w:themeColor="text1"/>
        </w:rPr>
        <w:t xml:space="preserve">. The classifications of Centrifuge, CLARK, and CLARK-s were frequently identified significantly different from </w:t>
      </w:r>
      <w:r w:rsidR="00CF41AB" w:rsidRPr="00757F0D">
        <w:rPr>
          <w:rFonts w:ascii="Times New Roman" w:hAnsi="Times New Roman" w:cs="Times New Roman"/>
          <w:color w:val="000000" w:themeColor="text1"/>
        </w:rPr>
        <w:t xml:space="preserve">the ones of </w:t>
      </w:r>
      <w:r w:rsidR="00CC6280" w:rsidRPr="00757F0D">
        <w:rPr>
          <w:rFonts w:ascii="Times New Roman" w:hAnsi="Times New Roman" w:cs="Times New Roman"/>
          <w:color w:val="000000" w:themeColor="text1"/>
        </w:rPr>
        <w:t xml:space="preserve">other software </w:t>
      </w:r>
      <w:r w:rsidR="00CF41AB" w:rsidRPr="00757F0D">
        <w:rPr>
          <w:rFonts w:ascii="Times New Roman" w:hAnsi="Times New Roman" w:cs="Times New Roman"/>
          <w:color w:val="000000" w:themeColor="text1"/>
        </w:rPr>
        <w:t xml:space="preserve">regarding the </w:t>
      </w:r>
      <w:r w:rsidR="00CC6280" w:rsidRPr="00757F0D">
        <w:rPr>
          <w:rFonts w:ascii="Times New Roman" w:hAnsi="Times New Roman" w:cs="Times New Roman"/>
          <w:color w:val="000000" w:themeColor="text1"/>
        </w:rPr>
        <w:t>number of reads mapped to Bacteria and Archaea</w:t>
      </w:r>
      <w:r w:rsidR="009D4EA3" w:rsidRPr="00757F0D">
        <w:rPr>
          <w:rFonts w:ascii="Times New Roman" w:hAnsi="Times New Roman" w:cs="Times New Roman"/>
          <w:color w:val="000000" w:themeColor="text1"/>
        </w:rPr>
        <w:t>.</w:t>
      </w:r>
      <w:r w:rsidR="00CC6280" w:rsidRPr="00757F0D">
        <w:rPr>
          <w:rFonts w:ascii="Times New Roman" w:hAnsi="Times New Roman" w:cs="Times New Roman"/>
          <w:color w:val="000000" w:themeColor="text1"/>
        </w:rPr>
        <w:t xml:space="preserve"> </w:t>
      </w:r>
      <w:r w:rsidR="002F185E" w:rsidRPr="00757F0D">
        <w:rPr>
          <w:rFonts w:ascii="Times New Roman" w:hAnsi="Times New Roman" w:cs="Times New Roman"/>
          <w:color w:val="000000" w:themeColor="text1"/>
        </w:rPr>
        <w:t>T</w:t>
      </w:r>
      <w:r w:rsidR="00CC6280" w:rsidRPr="00757F0D">
        <w:rPr>
          <w:rFonts w:ascii="Times New Roman" w:hAnsi="Times New Roman" w:cs="Times New Roman"/>
          <w:color w:val="000000" w:themeColor="text1"/>
        </w:rPr>
        <w:t>he classifications of Viruses</w:t>
      </w:r>
      <w:r w:rsidR="002F185E" w:rsidRPr="00757F0D">
        <w:rPr>
          <w:rFonts w:ascii="Times New Roman" w:hAnsi="Times New Roman" w:cs="Times New Roman"/>
          <w:color w:val="000000" w:themeColor="text1"/>
        </w:rPr>
        <w:t>, on the other hand,</w:t>
      </w:r>
      <w:r w:rsidR="00CC6280" w:rsidRPr="00757F0D">
        <w:rPr>
          <w:rFonts w:ascii="Times New Roman" w:hAnsi="Times New Roman" w:cs="Times New Roman"/>
          <w:color w:val="000000" w:themeColor="text1"/>
        </w:rPr>
        <w:t xml:space="preserve"> </w:t>
      </w:r>
      <w:r w:rsidR="00354455" w:rsidRPr="00757F0D">
        <w:rPr>
          <w:rFonts w:ascii="Times New Roman" w:hAnsi="Times New Roman" w:cs="Times New Roman"/>
          <w:color w:val="000000" w:themeColor="text1"/>
        </w:rPr>
        <w:t>w</w:t>
      </w:r>
      <w:r w:rsidR="00683E15" w:rsidRPr="00757F0D">
        <w:rPr>
          <w:rFonts w:ascii="Times New Roman" w:hAnsi="Times New Roman" w:cs="Times New Roman"/>
          <w:color w:val="000000" w:themeColor="text1"/>
        </w:rPr>
        <w:t>ere</w:t>
      </w:r>
      <w:r w:rsidR="00354455" w:rsidRPr="00757F0D">
        <w:rPr>
          <w:rFonts w:ascii="Times New Roman" w:hAnsi="Times New Roman" w:cs="Times New Roman"/>
          <w:color w:val="000000" w:themeColor="text1"/>
        </w:rPr>
        <w:t xml:space="preserve"> found </w:t>
      </w:r>
      <w:r w:rsidR="002F185E" w:rsidRPr="00757F0D">
        <w:rPr>
          <w:rFonts w:ascii="Times New Roman" w:hAnsi="Times New Roman" w:cs="Times New Roman"/>
          <w:color w:val="000000" w:themeColor="text1"/>
        </w:rPr>
        <w:t>separated into two groups where the classifications</w:t>
      </w:r>
      <w:r w:rsidR="0027369C" w:rsidRPr="00757F0D">
        <w:rPr>
          <w:rFonts w:ascii="Times New Roman" w:hAnsi="Times New Roman" w:cs="Times New Roman"/>
          <w:color w:val="000000" w:themeColor="text1"/>
        </w:rPr>
        <w:t xml:space="preserve"> </w:t>
      </w:r>
      <w:r w:rsidR="004D1EC1" w:rsidRPr="00757F0D">
        <w:rPr>
          <w:rFonts w:ascii="Times New Roman" w:hAnsi="Times New Roman" w:cs="Times New Roman"/>
          <w:color w:val="000000" w:themeColor="text1"/>
        </w:rPr>
        <w:t>within a group were similar</w:t>
      </w:r>
      <w:r w:rsidR="0027369C" w:rsidRPr="00757F0D">
        <w:rPr>
          <w:rFonts w:ascii="Times New Roman" w:hAnsi="Times New Roman" w:cs="Times New Roman"/>
          <w:color w:val="000000" w:themeColor="text1"/>
        </w:rPr>
        <w:t xml:space="preserve"> </w:t>
      </w:r>
      <w:r w:rsidR="004D1EC1" w:rsidRPr="00757F0D">
        <w:rPr>
          <w:rFonts w:ascii="Times New Roman" w:hAnsi="Times New Roman" w:cs="Times New Roman"/>
          <w:color w:val="000000" w:themeColor="text1"/>
        </w:rPr>
        <w:t>(group</w:t>
      </w:r>
      <w:r w:rsidR="005615CF" w:rsidRPr="00757F0D">
        <w:rPr>
          <w:rFonts w:ascii="Times New Roman" w:hAnsi="Times New Roman" w:cs="Times New Roman"/>
          <w:color w:val="000000" w:themeColor="text1"/>
        </w:rPr>
        <w:t xml:space="preserve"> </w:t>
      </w:r>
      <w:r w:rsidR="004D1EC1" w:rsidRPr="00757F0D">
        <w:rPr>
          <w:rFonts w:ascii="Times New Roman" w:hAnsi="Times New Roman" w:cs="Times New Roman"/>
          <w:color w:val="000000" w:themeColor="text1"/>
        </w:rPr>
        <w:t xml:space="preserve">1: </w:t>
      </w:r>
      <w:r w:rsidR="00537B08" w:rsidRPr="00757F0D">
        <w:rPr>
          <w:rFonts w:ascii="Times New Roman" w:hAnsi="Times New Roman" w:cs="Times New Roman"/>
          <w:color w:val="000000" w:themeColor="text1"/>
        </w:rPr>
        <w:t>BLASTN</w:t>
      </w:r>
      <w:r w:rsidR="004D1EC1" w:rsidRPr="00757F0D">
        <w:rPr>
          <w:rFonts w:ascii="Times New Roman" w:hAnsi="Times New Roman" w:cs="Times New Roman"/>
          <w:color w:val="000000" w:themeColor="text1"/>
        </w:rPr>
        <w:t xml:space="preserve">, </w:t>
      </w:r>
      <w:r w:rsidR="002F185E" w:rsidRPr="00757F0D">
        <w:rPr>
          <w:rFonts w:ascii="Times New Roman" w:hAnsi="Times New Roman" w:cs="Times New Roman"/>
          <w:color w:val="000000" w:themeColor="text1"/>
        </w:rPr>
        <w:t xml:space="preserve">CLARK, CLARK-s, </w:t>
      </w:r>
      <w:r w:rsidR="004D1EC1" w:rsidRPr="00757F0D">
        <w:rPr>
          <w:rFonts w:ascii="Times New Roman" w:hAnsi="Times New Roman" w:cs="Times New Roman"/>
          <w:color w:val="000000" w:themeColor="text1"/>
        </w:rPr>
        <w:t xml:space="preserve">Metaphlan3 </w:t>
      </w:r>
      <w:r w:rsidR="002F185E" w:rsidRPr="00757F0D">
        <w:rPr>
          <w:rFonts w:ascii="Times New Roman" w:hAnsi="Times New Roman" w:cs="Times New Roman"/>
          <w:color w:val="000000" w:themeColor="text1"/>
        </w:rPr>
        <w:t xml:space="preserve">and </w:t>
      </w:r>
      <w:r w:rsidR="004D1EC1" w:rsidRPr="00757F0D">
        <w:rPr>
          <w:rFonts w:ascii="Times New Roman" w:hAnsi="Times New Roman" w:cs="Times New Roman"/>
          <w:color w:val="000000" w:themeColor="text1"/>
        </w:rPr>
        <w:t>Kaiju; group</w:t>
      </w:r>
      <w:r w:rsidR="005615CF" w:rsidRPr="00757F0D">
        <w:rPr>
          <w:rFonts w:ascii="Times New Roman" w:hAnsi="Times New Roman" w:cs="Times New Roman"/>
          <w:color w:val="000000" w:themeColor="text1"/>
        </w:rPr>
        <w:t xml:space="preserve"> </w:t>
      </w:r>
      <w:r w:rsidR="004D1EC1" w:rsidRPr="00757F0D">
        <w:rPr>
          <w:rFonts w:ascii="Times New Roman" w:hAnsi="Times New Roman" w:cs="Times New Roman"/>
          <w:color w:val="000000" w:themeColor="text1"/>
        </w:rPr>
        <w:t xml:space="preserve">2: </w:t>
      </w:r>
      <w:r w:rsidR="00354455" w:rsidRPr="00757F0D">
        <w:rPr>
          <w:rFonts w:ascii="Times New Roman" w:hAnsi="Times New Roman" w:cs="Times New Roman"/>
          <w:color w:val="000000" w:themeColor="text1"/>
        </w:rPr>
        <w:t xml:space="preserve">Kraken2, </w:t>
      </w:r>
      <w:r w:rsidR="004D1EC1" w:rsidRPr="00757F0D">
        <w:rPr>
          <w:rFonts w:ascii="Times New Roman" w:hAnsi="Times New Roman" w:cs="Times New Roman"/>
          <w:color w:val="000000" w:themeColor="text1"/>
        </w:rPr>
        <w:t xml:space="preserve">Bracken </w:t>
      </w:r>
      <w:r w:rsidR="00354455" w:rsidRPr="00757F0D">
        <w:rPr>
          <w:rFonts w:ascii="Times New Roman" w:hAnsi="Times New Roman" w:cs="Times New Roman"/>
          <w:color w:val="000000" w:themeColor="text1"/>
        </w:rPr>
        <w:t xml:space="preserve">and </w:t>
      </w:r>
      <w:r w:rsidR="004D1EC1" w:rsidRPr="00757F0D">
        <w:rPr>
          <w:rFonts w:ascii="Times New Roman" w:hAnsi="Times New Roman" w:cs="Times New Roman"/>
          <w:color w:val="000000" w:themeColor="text1"/>
        </w:rPr>
        <w:t>Centrifuge)</w:t>
      </w:r>
      <w:r w:rsidR="00354455" w:rsidRPr="00757F0D">
        <w:rPr>
          <w:rFonts w:ascii="Times New Roman" w:hAnsi="Times New Roman" w:cs="Times New Roman"/>
          <w:color w:val="000000" w:themeColor="text1"/>
        </w:rPr>
        <w:t>.</w:t>
      </w:r>
      <w:r w:rsidR="004D1EC1" w:rsidRPr="00757F0D">
        <w:rPr>
          <w:rFonts w:ascii="Times New Roman" w:hAnsi="Times New Roman" w:cs="Times New Roman"/>
          <w:color w:val="000000" w:themeColor="text1"/>
        </w:rPr>
        <w:t xml:space="preserve"> Diamond did</w:t>
      </w:r>
      <w:r w:rsidR="00CF41AB" w:rsidRPr="00757F0D">
        <w:rPr>
          <w:rFonts w:ascii="Times New Roman" w:hAnsi="Times New Roman" w:cs="Times New Roman"/>
          <w:color w:val="000000" w:themeColor="text1"/>
        </w:rPr>
        <w:t xml:space="preserve"> not</w:t>
      </w:r>
      <w:r w:rsidR="004D1EC1" w:rsidRPr="00757F0D">
        <w:rPr>
          <w:rFonts w:ascii="Times New Roman" w:hAnsi="Times New Roman" w:cs="Times New Roman"/>
          <w:color w:val="000000" w:themeColor="text1"/>
        </w:rPr>
        <w:t xml:space="preserve"> identify any reads as </w:t>
      </w:r>
      <w:r w:rsidR="009B32CF" w:rsidRPr="00757F0D">
        <w:rPr>
          <w:rFonts w:ascii="Times New Roman" w:hAnsi="Times New Roman" w:cs="Times New Roman"/>
          <w:color w:val="000000" w:themeColor="text1"/>
        </w:rPr>
        <w:t>V</w:t>
      </w:r>
      <w:r w:rsidR="004D1EC1" w:rsidRPr="00757F0D">
        <w:rPr>
          <w:rFonts w:ascii="Times New Roman" w:hAnsi="Times New Roman" w:cs="Times New Roman"/>
          <w:color w:val="000000" w:themeColor="text1"/>
        </w:rPr>
        <w:t>iruses</w:t>
      </w:r>
      <w:r w:rsidR="00CF41AB" w:rsidRPr="00757F0D">
        <w:rPr>
          <w:rFonts w:ascii="Times New Roman" w:hAnsi="Times New Roman" w:cs="Times New Roman"/>
          <w:color w:val="000000" w:themeColor="text1"/>
        </w:rPr>
        <w:t xml:space="preserve">. </w:t>
      </w:r>
      <w:r w:rsidR="00DA2323" w:rsidRPr="00757F0D">
        <w:rPr>
          <w:rFonts w:ascii="Times New Roman" w:hAnsi="Times New Roman" w:cs="Times New Roman"/>
          <w:color w:val="000000" w:themeColor="text1"/>
        </w:rPr>
        <w:t>Th</w:t>
      </w:r>
      <w:r w:rsidR="00E9791D" w:rsidRPr="00757F0D">
        <w:rPr>
          <w:rFonts w:ascii="Times New Roman" w:hAnsi="Times New Roman" w:cs="Times New Roman"/>
          <w:color w:val="000000" w:themeColor="text1"/>
        </w:rPr>
        <w:t>is</w:t>
      </w:r>
      <w:r w:rsidR="00DA2323" w:rsidRPr="00757F0D">
        <w:rPr>
          <w:rFonts w:ascii="Times New Roman" w:hAnsi="Times New Roman" w:cs="Times New Roman"/>
          <w:color w:val="000000" w:themeColor="text1"/>
        </w:rPr>
        <w:t xml:space="preserve"> </w:t>
      </w:r>
      <w:r w:rsidR="00E9791D" w:rsidRPr="00757F0D">
        <w:rPr>
          <w:rFonts w:ascii="Times New Roman" w:hAnsi="Times New Roman" w:cs="Times New Roman"/>
          <w:color w:val="000000" w:themeColor="text1"/>
        </w:rPr>
        <w:t>division</w:t>
      </w:r>
      <w:r w:rsidR="00DA2323" w:rsidRPr="00757F0D">
        <w:rPr>
          <w:rFonts w:ascii="Times New Roman" w:hAnsi="Times New Roman" w:cs="Times New Roman"/>
          <w:color w:val="000000" w:themeColor="text1"/>
        </w:rPr>
        <w:t xml:space="preserve"> </w:t>
      </w:r>
      <w:r w:rsidR="00E9791D" w:rsidRPr="00757F0D">
        <w:rPr>
          <w:rFonts w:ascii="Times New Roman" w:hAnsi="Times New Roman" w:cs="Times New Roman"/>
          <w:color w:val="000000" w:themeColor="text1"/>
        </w:rPr>
        <w:t>in</w:t>
      </w:r>
      <w:r w:rsidR="00DA2323" w:rsidRPr="00757F0D">
        <w:rPr>
          <w:rFonts w:ascii="Times New Roman" w:hAnsi="Times New Roman" w:cs="Times New Roman"/>
          <w:color w:val="000000" w:themeColor="text1"/>
        </w:rPr>
        <w:t xml:space="preserve"> </w:t>
      </w:r>
      <w:r w:rsidR="009B32CF" w:rsidRPr="00757F0D">
        <w:rPr>
          <w:rFonts w:ascii="Times New Roman" w:hAnsi="Times New Roman" w:cs="Times New Roman"/>
          <w:color w:val="000000" w:themeColor="text1"/>
        </w:rPr>
        <w:t>V</w:t>
      </w:r>
      <w:r w:rsidR="0027369C" w:rsidRPr="00757F0D">
        <w:rPr>
          <w:rFonts w:ascii="Times New Roman" w:hAnsi="Times New Roman" w:cs="Times New Roman"/>
          <w:color w:val="000000" w:themeColor="text1"/>
        </w:rPr>
        <w:t>irus</w:t>
      </w:r>
      <w:r w:rsidR="009B32CF" w:rsidRPr="00757F0D">
        <w:rPr>
          <w:rFonts w:ascii="Times New Roman" w:hAnsi="Times New Roman" w:cs="Times New Roman"/>
          <w:color w:val="000000" w:themeColor="text1"/>
        </w:rPr>
        <w:t>es</w:t>
      </w:r>
      <w:r w:rsidR="00DA2323" w:rsidRPr="00757F0D">
        <w:rPr>
          <w:rFonts w:ascii="Times New Roman" w:hAnsi="Times New Roman" w:cs="Times New Roman"/>
          <w:color w:val="000000" w:themeColor="text1"/>
        </w:rPr>
        <w:t xml:space="preserve"> classifications was further validated </w:t>
      </w:r>
      <w:r w:rsidR="00756031" w:rsidRPr="00757F0D">
        <w:rPr>
          <w:rFonts w:ascii="Times New Roman" w:hAnsi="Times New Roman" w:cs="Times New Roman"/>
          <w:color w:val="000000" w:themeColor="text1"/>
        </w:rPr>
        <w:t>at the</w:t>
      </w:r>
      <w:r w:rsidR="00DA2323" w:rsidRPr="00757F0D">
        <w:rPr>
          <w:rFonts w:ascii="Times New Roman" w:hAnsi="Times New Roman" w:cs="Times New Roman"/>
          <w:color w:val="000000" w:themeColor="text1"/>
        </w:rPr>
        <w:t xml:space="preserve"> lower taxonomy levels</w:t>
      </w:r>
      <w:r w:rsidR="00E33333" w:rsidRPr="00757F0D">
        <w:rPr>
          <w:rFonts w:ascii="Times New Roman" w:hAnsi="Times New Roman" w:cs="Times New Roman"/>
          <w:color w:val="000000" w:themeColor="text1"/>
        </w:rPr>
        <w:t xml:space="preserve">. </w:t>
      </w:r>
      <w:r w:rsidR="00991599" w:rsidRPr="00757F0D">
        <w:rPr>
          <w:rFonts w:ascii="Times New Roman" w:hAnsi="Times New Roman" w:cs="Times New Roman"/>
          <w:color w:val="000000" w:themeColor="text1"/>
        </w:rPr>
        <w:t xml:space="preserve">The samples with </w:t>
      </w:r>
      <w:r w:rsidR="00710530" w:rsidRPr="00757F0D">
        <w:rPr>
          <w:rFonts w:ascii="Times New Roman" w:hAnsi="Times New Roman" w:cs="Times New Roman"/>
          <w:color w:val="000000" w:themeColor="text1"/>
        </w:rPr>
        <w:t xml:space="preserve">large percentage of </w:t>
      </w:r>
      <w:r w:rsidR="00991599" w:rsidRPr="00757F0D">
        <w:rPr>
          <w:rFonts w:ascii="Times New Roman" w:hAnsi="Times New Roman" w:cs="Times New Roman"/>
          <w:color w:val="000000" w:themeColor="text1"/>
        </w:rPr>
        <w:t>reads classified under vir</w:t>
      </w:r>
      <w:r w:rsidR="009B32CF" w:rsidRPr="00757F0D">
        <w:rPr>
          <w:rFonts w:ascii="Times New Roman" w:hAnsi="Times New Roman" w:cs="Times New Roman"/>
          <w:color w:val="000000" w:themeColor="text1"/>
        </w:rPr>
        <w:t>al</w:t>
      </w:r>
      <w:r w:rsidR="00991599" w:rsidRPr="00757F0D">
        <w:rPr>
          <w:rFonts w:ascii="Times New Roman" w:hAnsi="Times New Roman" w:cs="Times New Roman"/>
          <w:color w:val="000000" w:themeColor="text1"/>
        </w:rPr>
        <w:t xml:space="preserve"> taxa by group</w:t>
      </w:r>
      <w:r w:rsidR="005615CF" w:rsidRPr="00757F0D">
        <w:rPr>
          <w:rFonts w:ascii="Times New Roman" w:hAnsi="Times New Roman" w:cs="Times New Roman"/>
          <w:color w:val="000000" w:themeColor="text1"/>
        </w:rPr>
        <w:t xml:space="preserve"> </w:t>
      </w:r>
      <w:r w:rsidR="00991599" w:rsidRPr="00757F0D">
        <w:rPr>
          <w:rFonts w:ascii="Times New Roman" w:hAnsi="Times New Roman" w:cs="Times New Roman"/>
          <w:color w:val="000000" w:themeColor="text1"/>
        </w:rPr>
        <w:t>1 software were not profiled by software</w:t>
      </w:r>
      <w:r w:rsidR="004005F4" w:rsidRPr="00757F0D">
        <w:rPr>
          <w:rFonts w:ascii="Times New Roman" w:hAnsi="Times New Roman" w:cs="Times New Roman"/>
          <w:color w:val="000000" w:themeColor="text1"/>
        </w:rPr>
        <w:t xml:space="preserve"> in group</w:t>
      </w:r>
      <w:r w:rsidR="005615CF" w:rsidRPr="00757F0D">
        <w:rPr>
          <w:rFonts w:ascii="Times New Roman" w:hAnsi="Times New Roman" w:cs="Times New Roman"/>
          <w:color w:val="000000" w:themeColor="text1"/>
        </w:rPr>
        <w:t xml:space="preserve"> </w:t>
      </w:r>
      <w:r w:rsidR="004005F4" w:rsidRPr="00757F0D">
        <w:rPr>
          <w:rFonts w:ascii="Times New Roman" w:hAnsi="Times New Roman" w:cs="Times New Roman"/>
          <w:color w:val="000000" w:themeColor="text1"/>
        </w:rPr>
        <w:t>2</w:t>
      </w:r>
      <w:r w:rsidR="00991599" w:rsidRPr="00757F0D">
        <w:rPr>
          <w:rFonts w:ascii="Times New Roman" w:hAnsi="Times New Roman" w:cs="Times New Roman"/>
          <w:color w:val="000000" w:themeColor="text1"/>
        </w:rPr>
        <w:t>.</w:t>
      </w:r>
      <w:r w:rsidR="003B13B2" w:rsidRPr="00757F0D">
        <w:rPr>
          <w:rFonts w:ascii="Times New Roman" w:hAnsi="Times New Roman" w:cs="Times New Roman"/>
          <w:color w:val="000000" w:themeColor="text1"/>
        </w:rPr>
        <w:t xml:space="preserve"> Although software in group</w:t>
      </w:r>
      <w:r w:rsidR="005615CF" w:rsidRPr="00757F0D">
        <w:rPr>
          <w:rFonts w:ascii="Times New Roman" w:hAnsi="Times New Roman" w:cs="Times New Roman"/>
          <w:color w:val="000000" w:themeColor="text1"/>
        </w:rPr>
        <w:t xml:space="preserve"> </w:t>
      </w:r>
      <w:r w:rsidR="003B13B2" w:rsidRPr="00757F0D">
        <w:rPr>
          <w:rFonts w:ascii="Times New Roman" w:hAnsi="Times New Roman" w:cs="Times New Roman"/>
          <w:color w:val="000000" w:themeColor="text1"/>
        </w:rPr>
        <w:t>1 were more sensitive in vir</w:t>
      </w:r>
      <w:r w:rsidR="009B32CF" w:rsidRPr="00757F0D">
        <w:rPr>
          <w:rFonts w:ascii="Times New Roman" w:hAnsi="Times New Roman" w:cs="Times New Roman"/>
          <w:color w:val="000000" w:themeColor="text1"/>
        </w:rPr>
        <w:t>al</w:t>
      </w:r>
      <w:r w:rsidR="003B13B2" w:rsidRPr="00757F0D">
        <w:rPr>
          <w:rFonts w:ascii="Times New Roman" w:hAnsi="Times New Roman" w:cs="Times New Roman"/>
          <w:color w:val="000000" w:themeColor="text1"/>
        </w:rPr>
        <w:t xml:space="preserve"> identification than of group2 software, the exact vir</w:t>
      </w:r>
      <w:r w:rsidR="009B32CF" w:rsidRPr="00757F0D">
        <w:rPr>
          <w:rFonts w:ascii="Times New Roman" w:hAnsi="Times New Roman" w:cs="Times New Roman"/>
          <w:color w:val="000000" w:themeColor="text1"/>
        </w:rPr>
        <w:t>al</w:t>
      </w:r>
      <w:r w:rsidR="003B13B2" w:rsidRPr="00757F0D">
        <w:rPr>
          <w:rFonts w:ascii="Times New Roman" w:hAnsi="Times New Roman" w:cs="Times New Roman"/>
          <w:color w:val="000000" w:themeColor="text1"/>
        </w:rPr>
        <w:t xml:space="preserve"> taxa and the </w:t>
      </w:r>
      <w:r w:rsidR="00CF41AB" w:rsidRPr="00757F0D">
        <w:rPr>
          <w:rFonts w:ascii="Times New Roman" w:hAnsi="Times New Roman" w:cs="Times New Roman"/>
          <w:color w:val="000000" w:themeColor="text1"/>
        </w:rPr>
        <w:t xml:space="preserve">correspondent </w:t>
      </w:r>
      <w:r w:rsidR="003B13B2" w:rsidRPr="00757F0D">
        <w:rPr>
          <w:rFonts w:ascii="Times New Roman" w:hAnsi="Times New Roman" w:cs="Times New Roman"/>
          <w:color w:val="000000" w:themeColor="text1"/>
        </w:rPr>
        <w:t xml:space="preserve">number of reads </w:t>
      </w:r>
      <w:r w:rsidR="0019346C" w:rsidRPr="00757F0D">
        <w:rPr>
          <w:rFonts w:ascii="Times New Roman" w:hAnsi="Times New Roman" w:cs="Times New Roman"/>
          <w:color w:val="000000" w:themeColor="text1"/>
        </w:rPr>
        <w:t xml:space="preserve">using different group1 software </w:t>
      </w:r>
      <w:r w:rsidR="003B13B2" w:rsidRPr="00757F0D">
        <w:rPr>
          <w:rFonts w:ascii="Times New Roman" w:hAnsi="Times New Roman" w:cs="Times New Roman"/>
          <w:color w:val="000000" w:themeColor="text1"/>
        </w:rPr>
        <w:lastRenderedPageBreak/>
        <w:t>were not consistent.</w:t>
      </w:r>
      <w:r w:rsidR="00EF6BF9" w:rsidRPr="00757F0D">
        <w:rPr>
          <w:rFonts w:ascii="Times New Roman" w:hAnsi="Times New Roman" w:cs="Times New Roman"/>
          <w:color w:val="000000" w:themeColor="text1"/>
        </w:rPr>
        <w:t xml:space="preserve"> The vir</w:t>
      </w:r>
      <w:r w:rsidR="009B32CF" w:rsidRPr="00757F0D">
        <w:rPr>
          <w:rFonts w:ascii="Times New Roman" w:hAnsi="Times New Roman" w:cs="Times New Roman"/>
          <w:color w:val="000000" w:themeColor="text1"/>
        </w:rPr>
        <w:t>al</w:t>
      </w:r>
      <w:r w:rsidR="00EF6BF9" w:rsidRPr="00757F0D">
        <w:rPr>
          <w:rFonts w:ascii="Times New Roman" w:hAnsi="Times New Roman" w:cs="Times New Roman"/>
          <w:color w:val="000000" w:themeColor="text1"/>
        </w:rPr>
        <w:t xml:space="preserve"> taxon identified by </w:t>
      </w:r>
      <w:r w:rsidR="00537B08" w:rsidRPr="00757F0D">
        <w:rPr>
          <w:rFonts w:ascii="Times New Roman" w:hAnsi="Times New Roman" w:cs="Times New Roman"/>
          <w:color w:val="000000" w:themeColor="text1"/>
        </w:rPr>
        <w:t>BLASTN</w:t>
      </w:r>
      <w:r w:rsidR="00EF6BF9" w:rsidRPr="00757F0D">
        <w:rPr>
          <w:rFonts w:ascii="Times New Roman" w:hAnsi="Times New Roman" w:cs="Times New Roman"/>
          <w:color w:val="000000" w:themeColor="text1"/>
        </w:rPr>
        <w:t xml:space="preserve"> in high abundance was not identified by any other software included in the analysis.</w:t>
      </w:r>
      <w:r w:rsidR="003C59BD" w:rsidRPr="00757F0D">
        <w:rPr>
          <w:rFonts w:ascii="Times New Roman" w:hAnsi="Times New Roman" w:cs="Times New Roman"/>
          <w:color w:val="000000" w:themeColor="text1"/>
        </w:rPr>
        <w:t xml:space="preserve"> Except for the samples with </w:t>
      </w:r>
      <w:r w:rsidR="009B32CF" w:rsidRPr="00757F0D">
        <w:rPr>
          <w:rFonts w:ascii="Times New Roman" w:hAnsi="Times New Roman" w:cs="Times New Roman"/>
          <w:color w:val="000000" w:themeColor="text1"/>
        </w:rPr>
        <w:t>viral</w:t>
      </w:r>
      <w:r w:rsidR="003C59BD" w:rsidRPr="00757F0D">
        <w:rPr>
          <w:rFonts w:ascii="Times New Roman" w:hAnsi="Times New Roman" w:cs="Times New Roman"/>
          <w:color w:val="000000" w:themeColor="text1"/>
        </w:rPr>
        <w:t xml:space="preserve"> </w:t>
      </w:r>
      <w:r w:rsidR="00B73598" w:rsidRPr="00757F0D">
        <w:rPr>
          <w:rFonts w:ascii="Times New Roman" w:hAnsi="Times New Roman" w:cs="Times New Roman"/>
          <w:color w:val="000000" w:themeColor="text1"/>
        </w:rPr>
        <w:t xml:space="preserve">taxa’s </w:t>
      </w:r>
      <w:r w:rsidR="003C59BD" w:rsidRPr="00757F0D">
        <w:rPr>
          <w:rFonts w:ascii="Times New Roman" w:hAnsi="Times New Roman" w:cs="Times New Roman"/>
          <w:color w:val="000000" w:themeColor="text1"/>
        </w:rPr>
        <w:t>classification</w:t>
      </w:r>
      <w:r w:rsidR="00850555" w:rsidRPr="00757F0D">
        <w:rPr>
          <w:rFonts w:ascii="Times New Roman" w:hAnsi="Times New Roman" w:cs="Times New Roman"/>
          <w:color w:val="000000" w:themeColor="text1"/>
        </w:rPr>
        <w:t>s</w:t>
      </w:r>
      <w:r w:rsidR="003C59BD" w:rsidRPr="00757F0D">
        <w:rPr>
          <w:rFonts w:ascii="Times New Roman" w:hAnsi="Times New Roman" w:cs="Times New Roman"/>
          <w:color w:val="000000" w:themeColor="text1"/>
        </w:rPr>
        <w:t xml:space="preserve">, the profiling of </w:t>
      </w:r>
      <w:r w:rsidR="00CF41AB" w:rsidRPr="00757F0D">
        <w:rPr>
          <w:rFonts w:ascii="Times New Roman" w:hAnsi="Times New Roman" w:cs="Times New Roman"/>
          <w:color w:val="000000" w:themeColor="text1"/>
        </w:rPr>
        <w:t>B</w:t>
      </w:r>
      <w:r w:rsidR="003C59BD" w:rsidRPr="00757F0D">
        <w:rPr>
          <w:rFonts w:ascii="Times New Roman" w:hAnsi="Times New Roman" w:cs="Times New Roman"/>
          <w:color w:val="000000" w:themeColor="text1"/>
        </w:rPr>
        <w:t>acteria taxa w</w:t>
      </w:r>
      <w:r w:rsidR="00CF41AB" w:rsidRPr="00757F0D">
        <w:rPr>
          <w:rFonts w:ascii="Times New Roman" w:hAnsi="Times New Roman" w:cs="Times New Roman"/>
          <w:color w:val="000000" w:themeColor="text1"/>
        </w:rPr>
        <w:t>as</w:t>
      </w:r>
      <w:r w:rsidR="003C59BD" w:rsidRPr="00757F0D">
        <w:rPr>
          <w:rFonts w:ascii="Times New Roman" w:hAnsi="Times New Roman" w:cs="Times New Roman"/>
          <w:color w:val="000000" w:themeColor="text1"/>
        </w:rPr>
        <w:t xml:space="preserve"> found </w:t>
      </w:r>
      <w:r w:rsidR="00850555" w:rsidRPr="00757F0D">
        <w:rPr>
          <w:rFonts w:ascii="Times New Roman" w:hAnsi="Times New Roman" w:cs="Times New Roman"/>
          <w:color w:val="000000" w:themeColor="text1"/>
        </w:rPr>
        <w:t xml:space="preserve">mostly consistent across the software at both </w:t>
      </w:r>
      <w:r w:rsidR="00C111B4" w:rsidRPr="00757F0D">
        <w:rPr>
          <w:rFonts w:ascii="Times New Roman" w:hAnsi="Times New Roman" w:cs="Times New Roman"/>
          <w:color w:val="000000" w:themeColor="text1"/>
        </w:rPr>
        <w:t>Phylum</w:t>
      </w:r>
      <w:r w:rsidR="00850555" w:rsidRPr="00757F0D">
        <w:rPr>
          <w:rFonts w:ascii="Times New Roman" w:hAnsi="Times New Roman" w:cs="Times New Roman"/>
          <w:color w:val="000000" w:themeColor="text1"/>
        </w:rPr>
        <w:t xml:space="preserve"> and </w:t>
      </w:r>
      <w:r w:rsidR="00C111B4" w:rsidRPr="00757F0D">
        <w:rPr>
          <w:rFonts w:ascii="Times New Roman" w:hAnsi="Times New Roman" w:cs="Times New Roman"/>
          <w:color w:val="000000" w:themeColor="text1"/>
        </w:rPr>
        <w:t>Genus</w:t>
      </w:r>
      <w:r w:rsidR="00850555" w:rsidRPr="00757F0D">
        <w:rPr>
          <w:rFonts w:ascii="Times New Roman" w:hAnsi="Times New Roman" w:cs="Times New Roman"/>
          <w:color w:val="000000" w:themeColor="text1"/>
        </w:rPr>
        <w:t xml:space="preserve"> level.</w:t>
      </w:r>
      <w:r w:rsidR="00A30F89" w:rsidRPr="00757F0D">
        <w:rPr>
          <w:rFonts w:ascii="Times New Roman" w:hAnsi="Times New Roman" w:cs="Times New Roman"/>
          <w:color w:val="000000" w:themeColor="text1"/>
        </w:rPr>
        <w:t xml:space="preserve"> Only </w:t>
      </w:r>
      <w:r w:rsidR="00835FEC" w:rsidRPr="00757F0D">
        <w:rPr>
          <w:rFonts w:ascii="Times New Roman" w:hAnsi="Times New Roman" w:cs="Times New Roman"/>
          <w:color w:val="000000" w:themeColor="text1"/>
        </w:rPr>
        <w:t xml:space="preserve">the classifications of </w:t>
      </w:r>
      <w:r w:rsidR="00A30F89" w:rsidRPr="00757F0D">
        <w:rPr>
          <w:rFonts w:ascii="Times New Roman" w:hAnsi="Times New Roman" w:cs="Times New Roman"/>
          <w:color w:val="000000" w:themeColor="text1"/>
        </w:rPr>
        <w:t xml:space="preserve">Metaphlan3, which could only identify </w:t>
      </w:r>
      <w:r w:rsidR="004F6BB0" w:rsidRPr="00757F0D">
        <w:rPr>
          <w:rFonts w:ascii="Times New Roman" w:hAnsi="Times New Roman" w:cs="Times New Roman"/>
          <w:color w:val="000000" w:themeColor="text1"/>
        </w:rPr>
        <w:t xml:space="preserve">a few </w:t>
      </w:r>
      <w:r w:rsidR="00A30F89" w:rsidRPr="00757F0D">
        <w:rPr>
          <w:rFonts w:ascii="Times New Roman" w:hAnsi="Times New Roman" w:cs="Times New Roman"/>
          <w:color w:val="000000" w:themeColor="text1"/>
        </w:rPr>
        <w:t>taxa</w:t>
      </w:r>
      <w:r w:rsidR="004F6BB0" w:rsidRPr="00757F0D">
        <w:rPr>
          <w:rFonts w:ascii="Times New Roman" w:hAnsi="Times New Roman" w:cs="Times New Roman"/>
          <w:color w:val="000000" w:themeColor="text1"/>
        </w:rPr>
        <w:t xml:space="preserve"> from each sample</w:t>
      </w:r>
      <w:r w:rsidR="00A30F89" w:rsidRPr="00757F0D">
        <w:rPr>
          <w:rFonts w:ascii="Times New Roman" w:hAnsi="Times New Roman" w:cs="Times New Roman"/>
          <w:color w:val="000000" w:themeColor="text1"/>
        </w:rPr>
        <w:t xml:space="preserve"> </w:t>
      </w:r>
      <w:r w:rsidR="004F6BB0" w:rsidRPr="00757F0D">
        <w:rPr>
          <w:rFonts w:ascii="Times New Roman" w:hAnsi="Times New Roman" w:cs="Times New Roman"/>
          <w:color w:val="000000" w:themeColor="text1"/>
        </w:rPr>
        <w:t>with high abundance</w:t>
      </w:r>
      <w:r w:rsidR="00A30F89" w:rsidRPr="00757F0D">
        <w:rPr>
          <w:rFonts w:ascii="Times New Roman" w:hAnsi="Times New Roman" w:cs="Times New Roman"/>
          <w:color w:val="000000" w:themeColor="text1"/>
        </w:rPr>
        <w:t xml:space="preserve">, and Diamond, which </w:t>
      </w:r>
      <w:r w:rsidR="00835FEC" w:rsidRPr="00757F0D">
        <w:rPr>
          <w:rFonts w:ascii="Times New Roman" w:hAnsi="Times New Roman" w:cs="Times New Roman"/>
          <w:color w:val="000000" w:themeColor="text1"/>
        </w:rPr>
        <w:t xml:space="preserve">reported conflicting profiles in Firmicutes identification at </w:t>
      </w:r>
      <w:r w:rsidR="0019346C" w:rsidRPr="00757F0D">
        <w:rPr>
          <w:rFonts w:ascii="Times New Roman" w:hAnsi="Times New Roman" w:cs="Times New Roman"/>
          <w:color w:val="000000" w:themeColor="text1"/>
        </w:rPr>
        <w:t xml:space="preserve">the </w:t>
      </w:r>
      <w:r w:rsidR="00C111B4" w:rsidRPr="00757F0D">
        <w:rPr>
          <w:rFonts w:ascii="Times New Roman" w:hAnsi="Times New Roman" w:cs="Times New Roman"/>
          <w:color w:val="000000" w:themeColor="text1"/>
        </w:rPr>
        <w:t>Phylum</w:t>
      </w:r>
      <w:r w:rsidR="00835FEC" w:rsidRPr="00757F0D">
        <w:rPr>
          <w:rFonts w:ascii="Times New Roman" w:hAnsi="Times New Roman" w:cs="Times New Roman"/>
          <w:color w:val="000000" w:themeColor="text1"/>
        </w:rPr>
        <w:t xml:space="preserve"> level (</w:t>
      </w:r>
      <w:r w:rsidR="00835FEC" w:rsidRPr="00757F0D">
        <w:rPr>
          <w:rFonts w:ascii="Times New Roman" w:hAnsi="Times New Roman" w:cs="Times New Roman"/>
          <w:i/>
          <w:iCs/>
          <w:color w:val="000000" w:themeColor="text1"/>
        </w:rPr>
        <w:t>Bacillus</w:t>
      </w:r>
      <w:r w:rsidR="00835FEC" w:rsidRPr="00757F0D">
        <w:rPr>
          <w:rFonts w:ascii="Times New Roman" w:hAnsi="Times New Roman" w:cs="Times New Roman"/>
          <w:color w:val="000000" w:themeColor="text1"/>
        </w:rPr>
        <w:t xml:space="preserve"> at </w:t>
      </w:r>
      <w:r w:rsidR="00C111B4" w:rsidRPr="00757F0D">
        <w:rPr>
          <w:rFonts w:ascii="Times New Roman" w:hAnsi="Times New Roman" w:cs="Times New Roman"/>
          <w:color w:val="000000" w:themeColor="text1"/>
        </w:rPr>
        <w:t>Genus</w:t>
      </w:r>
      <w:r w:rsidR="00835FEC" w:rsidRPr="00757F0D">
        <w:rPr>
          <w:rFonts w:ascii="Times New Roman" w:hAnsi="Times New Roman" w:cs="Times New Roman"/>
          <w:color w:val="000000" w:themeColor="text1"/>
        </w:rPr>
        <w:t xml:space="preserve"> level) with the classification of all the other software, </w:t>
      </w:r>
      <w:r w:rsidR="00E97862" w:rsidRPr="00757F0D">
        <w:rPr>
          <w:rFonts w:ascii="Times New Roman" w:hAnsi="Times New Roman" w:cs="Times New Roman"/>
          <w:color w:val="000000" w:themeColor="text1"/>
        </w:rPr>
        <w:t>were different</w:t>
      </w:r>
      <w:r w:rsidR="0019346C" w:rsidRPr="00757F0D">
        <w:rPr>
          <w:rFonts w:ascii="Times New Roman" w:hAnsi="Times New Roman" w:cs="Times New Roman"/>
          <w:color w:val="000000" w:themeColor="text1"/>
        </w:rPr>
        <w:t xml:space="preserve"> </w:t>
      </w:r>
      <w:r w:rsidR="00276EE5" w:rsidRPr="00757F0D">
        <w:rPr>
          <w:rFonts w:ascii="Times New Roman" w:hAnsi="Times New Roman" w:cs="Times New Roman"/>
          <w:color w:val="000000" w:themeColor="text1"/>
        </w:rPr>
        <w:t>from other software in Bacteria classification</w:t>
      </w:r>
      <w:r w:rsidR="00E97862" w:rsidRPr="00757F0D">
        <w:rPr>
          <w:rFonts w:ascii="Times New Roman" w:hAnsi="Times New Roman" w:cs="Times New Roman"/>
          <w:color w:val="000000" w:themeColor="text1"/>
        </w:rPr>
        <w:t>.</w:t>
      </w:r>
      <w:r w:rsidR="00702D65" w:rsidRPr="00757F0D">
        <w:rPr>
          <w:rFonts w:ascii="Times New Roman" w:hAnsi="Times New Roman" w:cs="Times New Roman"/>
          <w:color w:val="000000" w:themeColor="text1"/>
        </w:rPr>
        <w:t xml:space="preserve"> </w:t>
      </w:r>
    </w:p>
    <w:p w14:paraId="0D012B48" w14:textId="39886490" w:rsidR="0032111B" w:rsidRPr="00757F0D" w:rsidRDefault="00702D65" w:rsidP="00EF1AB9">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Compare</w:t>
      </w:r>
      <w:r w:rsidR="00CF41AB" w:rsidRPr="00757F0D">
        <w:rPr>
          <w:rFonts w:ascii="Times New Roman" w:hAnsi="Times New Roman" w:cs="Times New Roman"/>
          <w:color w:val="000000" w:themeColor="text1"/>
        </w:rPr>
        <w:t>d</w:t>
      </w:r>
      <w:r w:rsidRPr="00757F0D">
        <w:rPr>
          <w:rFonts w:ascii="Times New Roman" w:hAnsi="Times New Roman" w:cs="Times New Roman"/>
          <w:color w:val="000000" w:themeColor="text1"/>
        </w:rPr>
        <w:t xml:space="preserve"> to </w:t>
      </w:r>
      <w:r w:rsidR="0032111B" w:rsidRPr="00757F0D">
        <w:rPr>
          <w:rFonts w:ascii="Times New Roman" w:hAnsi="Times New Roman" w:cs="Times New Roman"/>
          <w:color w:val="000000" w:themeColor="text1"/>
        </w:rPr>
        <w:t>P</w:t>
      </w:r>
      <w:r w:rsidRPr="00757F0D">
        <w:rPr>
          <w:rFonts w:ascii="Times New Roman" w:hAnsi="Times New Roman" w:cs="Times New Roman"/>
          <w:color w:val="000000" w:themeColor="text1"/>
        </w:rPr>
        <w:t xml:space="preserve">hylum and </w:t>
      </w:r>
      <w:r w:rsidR="00C111B4" w:rsidRPr="00757F0D">
        <w:rPr>
          <w:rFonts w:ascii="Times New Roman" w:hAnsi="Times New Roman" w:cs="Times New Roman"/>
          <w:color w:val="000000" w:themeColor="text1"/>
        </w:rPr>
        <w:t>Genus</w:t>
      </w:r>
      <w:r w:rsidRPr="00757F0D">
        <w:rPr>
          <w:rFonts w:ascii="Times New Roman" w:hAnsi="Times New Roman" w:cs="Times New Roman"/>
          <w:color w:val="000000" w:themeColor="text1"/>
        </w:rPr>
        <w:t xml:space="preserve"> level</w:t>
      </w:r>
      <w:r w:rsidR="0032111B"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the classification</w:t>
      </w:r>
      <w:r w:rsidR="00B344E0"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at the </w:t>
      </w:r>
      <w:r w:rsidR="006F201E"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pecies level </w:t>
      </w:r>
      <w:r w:rsidR="00B344E0" w:rsidRPr="00757F0D">
        <w:rPr>
          <w:rFonts w:ascii="Times New Roman" w:hAnsi="Times New Roman" w:cs="Times New Roman"/>
          <w:color w:val="000000" w:themeColor="text1"/>
        </w:rPr>
        <w:t>were</w:t>
      </w:r>
      <w:r w:rsidRPr="00757F0D">
        <w:rPr>
          <w:rFonts w:ascii="Times New Roman" w:hAnsi="Times New Roman" w:cs="Times New Roman"/>
          <w:color w:val="000000" w:themeColor="text1"/>
        </w:rPr>
        <w:t xml:space="preserve"> more diverge</w:t>
      </w:r>
      <w:r w:rsidR="0032111B" w:rsidRPr="00757F0D">
        <w:rPr>
          <w:rFonts w:ascii="Times New Roman" w:hAnsi="Times New Roman" w:cs="Times New Roman"/>
          <w:color w:val="000000" w:themeColor="text1"/>
        </w:rPr>
        <w:t>nt</w:t>
      </w:r>
      <w:r w:rsidRPr="00757F0D">
        <w:rPr>
          <w:rFonts w:ascii="Times New Roman" w:hAnsi="Times New Roman" w:cs="Times New Roman"/>
          <w:color w:val="000000" w:themeColor="text1"/>
        </w:rPr>
        <w:t xml:space="preserve"> across software. Although </w:t>
      </w:r>
      <w:r w:rsidR="003C6D3F" w:rsidRPr="00757F0D">
        <w:rPr>
          <w:rFonts w:ascii="Times New Roman" w:hAnsi="Times New Roman" w:cs="Times New Roman"/>
          <w:color w:val="000000" w:themeColor="text1"/>
        </w:rPr>
        <w:t xml:space="preserve">most software reported more than 1,000 unique </w:t>
      </w:r>
      <w:r w:rsidR="00282502" w:rsidRPr="00757F0D">
        <w:rPr>
          <w:rFonts w:ascii="Times New Roman" w:hAnsi="Times New Roman" w:cs="Times New Roman"/>
          <w:color w:val="000000" w:themeColor="text1"/>
        </w:rPr>
        <w:t>s</w:t>
      </w:r>
      <w:r w:rsidR="003C6D3F" w:rsidRPr="00757F0D">
        <w:rPr>
          <w:rFonts w:ascii="Times New Roman" w:hAnsi="Times New Roman" w:cs="Times New Roman"/>
          <w:color w:val="000000" w:themeColor="text1"/>
        </w:rPr>
        <w:t xml:space="preserve">pecies taxa from the </w:t>
      </w:r>
      <w:r w:rsidR="00FE67E6" w:rsidRPr="00757F0D">
        <w:rPr>
          <w:rFonts w:ascii="Times New Roman" w:hAnsi="Times New Roman" w:cs="Times New Roman"/>
          <w:i/>
          <w:color w:val="000000" w:themeColor="text1"/>
        </w:rPr>
        <w:t>Rattus</w:t>
      </w:r>
      <w:r w:rsidR="003C6D3F" w:rsidRPr="00757F0D">
        <w:rPr>
          <w:rFonts w:ascii="Times New Roman" w:hAnsi="Times New Roman" w:cs="Times New Roman"/>
          <w:color w:val="000000" w:themeColor="text1"/>
        </w:rPr>
        <w:t xml:space="preserve"> profiles (except for Bracken and Metaphlan3), only </w:t>
      </w:r>
      <w:r w:rsidR="0032111B" w:rsidRPr="00757F0D">
        <w:rPr>
          <w:rFonts w:ascii="Times New Roman" w:hAnsi="Times New Roman" w:cs="Times New Roman"/>
          <w:color w:val="000000" w:themeColor="text1"/>
        </w:rPr>
        <w:t>nine</w:t>
      </w:r>
      <w:r w:rsidR="003C6D3F" w:rsidRPr="00757F0D">
        <w:rPr>
          <w:rFonts w:ascii="Times New Roman" w:hAnsi="Times New Roman" w:cs="Times New Roman"/>
          <w:color w:val="000000" w:themeColor="text1"/>
        </w:rPr>
        <w:t xml:space="preserve"> were identified by all software</w:t>
      </w:r>
      <w:r w:rsidR="00EB1840" w:rsidRPr="00757F0D">
        <w:rPr>
          <w:rFonts w:ascii="Times New Roman" w:hAnsi="Times New Roman" w:cs="Times New Roman"/>
          <w:color w:val="000000" w:themeColor="text1"/>
        </w:rPr>
        <w:t xml:space="preserve">, </w:t>
      </w:r>
      <w:r w:rsidR="00D3791F" w:rsidRPr="00757F0D">
        <w:rPr>
          <w:rFonts w:ascii="Times New Roman" w:hAnsi="Times New Roman" w:cs="Times New Roman"/>
          <w:color w:val="000000" w:themeColor="text1"/>
        </w:rPr>
        <w:t>and only 2 species were found overlapp</w:t>
      </w:r>
      <w:r w:rsidR="0032111B" w:rsidRPr="00757F0D">
        <w:rPr>
          <w:rFonts w:ascii="Times New Roman" w:hAnsi="Times New Roman" w:cs="Times New Roman"/>
          <w:color w:val="000000" w:themeColor="text1"/>
        </w:rPr>
        <w:t>ing</w:t>
      </w:r>
      <w:r w:rsidR="00D3791F" w:rsidRPr="00757F0D">
        <w:rPr>
          <w:rFonts w:ascii="Times New Roman" w:hAnsi="Times New Roman" w:cs="Times New Roman"/>
          <w:color w:val="000000" w:themeColor="text1"/>
        </w:rPr>
        <w:t xml:space="preserve"> in</w:t>
      </w:r>
      <w:r w:rsidR="00FB0646" w:rsidRPr="00757F0D">
        <w:rPr>
          <w:rFonts w:ascii="Times New Roman" w:hAnsi="Times New Roman" w:cs="Times New Roman"/>
          <w:color w:val="000000" w:themeColor="text1"/>
        </w:rPr>
        <w:t xml:space="preserve"> </w:t>
      </w:r>
      <w:r w:rsidR="00B344E0" w:rsidRPr="00757F0D">
        <w:rPr>
          <w:rFonts w:ascii="Times New Roman" w:hAnsi="Times New Roman" w:cs="Times New Roman"/>
          <w:color w:val="000000" w:themeColor="text1"/>
        </w:rPr>
        <w:t>taxa with at least 10% in relative abundance</w:t>
      </w:r>
      <w:r w:rsidR="00D3791F" w:rsidRPr="00757F0D">
        <w:rPr>
          <w:rFonts w:ascii="Times New Roman" w:hAnsi="Times New Roman" w:cs="Times New Roman"/>
          <w:color w:val="000000" w:themeColor="text1"/>
        </w:rPr>
        <w:t>.</w:t>
      </w:r>
    </w:p>
    <w:p w14:paraId="62F52DAB" w14:textId="72484767" w:rsidR="00CF6E19" w:rsidRPr="00757F0D" w:rsidRDefault="00D3791F" w:rsidP="00D33126">
      <w:pPr>
        <w:spacing w:line="480" w:lineRule="auto"/>
        <w:rPr>
          <w:rFonts w:ascii="Times New Roman" w:hAnsi="Times New Roman" w:cs="Times New Roman"/>
          <w:b/>
          <w:bCs/>
          <w:color w:val="000000" w:themeColor="text1"/>
        </w:rPr>
      </w:pPr>
      <w:r w:rsidRPr="00757F0D">
        <w:rPr>
          <w:rFonts w:ascii="Times New Roman" w:hAnsi="Times New Roman" w:cs="Times New Roman"/>
          <w:color w:val="000000" w:themeColor="text1"/>
        </w:rPr>
        <w:t xml:space="preserve"> </w:t>
      </w:r>
      <w:r w:rsidR="003C6D3F" w:rsidRPr="00757F0D">
        <w:rPr>
          <w:rFonts w:ascii="Times New Roman" w:hAnsi="Times New Roman" w:cs="Times New Roman"/>
          <w:color w:val="000000" w:themeColor="text1"/>
        </w:rPr>
        <w:t xml:space="preserve"> </w:t>
      </w:r>
      <w:r w:rsidR="00CF6E19" w:rsidRPr="00757F0D">
        <w:rPr>
          <w:rFonts w:ascii="Times New Roman" w:hAnsi="Times New Roman" w:cs="Times New Roman"/>
          <w:b/>
          <w:bCs/>
          <w:color w:val="000000" w:themeColor="text1"/>
        </w:rPr>
        <w:t xml:space="preserve">Microbial </w:t>
      </w:r>
      <w:r w:rsidR="0032111B" w:rsidRPr="00757F0D">
        <w:rPr>
          <w:rFonts w:ascii="Times New Roman" w:hAnsi="Times New Roman" w:cs="Times New Roman"/>
          <w:b/>
          <w:bCs/>
          <w:color w:val="000000" w:themeColor="text1"/>
        </w:rPr>
        <w:t>c</w:t>
      </w:r>
      <w:r w:rsidR="00CF6E19" w:rsidRPr="00757F0D">
        <w:rPr>
          <w:rFonts w:ascii="Times New Roman" w:hAnsi="Times New Roman" w:cs="Times New Roman"/>
          <w:b/>
          <w:bCs/>
          <w:color w:val="000000" w:themeColor="text1"/>
        </w:rPr>
        <w:t xml:space="preserve">ommunity </w:t>
      </w:r>
      <w:r w:rsidR="0032111B" w:rsidRPr="00757F0D">
        <w:rPr>
          <w:rFonts w:ascii="Times New Roman" w:hAnsi="Times New Roman" w:cs="Times New Roman"/>
          <w:b/>
          <w:bCs/>
          <w:color w:val="000000" w:themeColor="text1"/>
        </w:rPr>
        <w:t>c</w:t>
      </w:r>
      <w:r w:rsidR="00CF6E19" w:rsidRPr="00757F0D">
        <w:rPr>
          <w:rFonts w:ascii="Times New Roman" w:hAnsi="Times New Roman" w:cs="Times New Roman"/>
          <w:b/>
          <w:bCs/>
          <w:color w:val="000000" w:themeColor="text1"/>
        </w:rPr>
        <w:t>haracterization</w:t>
      </w:r>
    </w:p>
    <w:p w14:paraId="10407B6F" w14:textId="14BD9D30" w:rsidR="005B3384" w:rsidRPr="00757F0D" w:rsidRDefault="00276EE5" w:rsidP="00EF1AB9">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In addition</w:t>
      </w:r>
      <w:r w:rsidR="00027FC0" w:rsidRPr="00757F0D">
        <w:rPr>
          <w:rFonts w:ascii="Times New Roman" w:hAnsi="Times New Roman" w:cs="Times New Roman"/>
          <w:color w:val="000000" w:themeColor="text1"/>
        </w:rPr>
        <w:t xml:space="preserve"> </w:t>
      </w:r>
      <w:r w:rsidR="006A5920" w:rsidRPr="00757F0D">
        <w:rPr>
          <w:rFonts w:ascii="Times New Roman" w:hAnsi="Times New Roman" w:cs="Times New Roman"/>
          <w:color w:val="000000" w:themeColor="text1"/>
        </w:rPr>
        <w:t xml:space="preserve">to </w:t>
      </w:r>
      <w:r w:rsidR="00027FC0" w:rsidRPr="00757F0D">
        <w:rPr>
          <w:rFonts w:ascii="Times New Roman" w:hAnsi="Times New Roman" w:cs="Times New Roman"/>
          <w:color w:val="000000" w:themeColor="text1"/>
        </w:rPr>
        <w:t>the differences in microbial profiles classified by different software</w:t>
      </w:r>
      <w:r w:rsidRPr="00757F0D">
        <w:rPr>
          <w:rFonts w:ascii="Times New Roman" w:hAnsi="Times New Roman" w:cs="Times New Roman"/>
          <w:color w:val="000000" w:themeColor="text1"/>
        </w:rPr>
        <w:t>, t</w:t>
      </w:r>
      <w:r w:rsidR="0084123C" w:rsidRPr="00757F0D">
        <w:rPr>
          <w:rFonts w:ascii="Times New Roman" w:hAnsi="Times New Roman" w:cs="Times New Roman"/>
          <w:color w:val="000000" w:themeColor="text1"/>
        </w:rPr>
        <w:t xml:space="preserve">he differences across the richness of each samples’ microbial community were </w:t>
      </w:r>
      <w:r w:rsidR="008E7151" w:rsidRPr="00757F0D">
        <w:rPr>
          <w:rFonts w:ascii="Times New Roman" w:hAnsi="Times New Roman" w:cs="Times New Roman"/>
          <w:color w:val="000000" w:themeColor="text1"/>
        </w:rPr>
        <w:t xml:space="preserve">significant in </w:t>
      </w:r>
      <w:proofErr w:type="gramStart"/>
      <w:r w:rsidR="00A97576" w:rsidRPr="00757F0D">
        <w:rPr>
          <w:rFonts w:ascii="Times New Roman" w:hAnsi="Times New Roman" w:cs="Times New Roman"/>
          <w:color w:val="000000" w:themeColor="text1"/>
        </w:rPr>
        <w:t xml:space="preserve">the </w:t>
      </w:r>
      <w:r w:rsidR="008E7151" w:rsidRPr="00757F0D">
        <w:rPr>
          <w:rFonts w:ascii="Times New Roman" w:hAnsi="Times New Roman" w:cs="Times New Roman"/>
          <w:color w:val="000000" w:themeColor="text1"/>
        </w:rPr>
        <w:t>majority of</w:t>
      </w:r>
      <w:proofErr w:type="gramEnd"/>
      <w:r w:rsidR="008E7151" w:rsidRPr="00757F0D">
        <w:rPr>
          <w:rFonts w:ascii="Times New Roman" w:hAnsi="Times New Roman" w:cs="Times New Roman"/>
          <w:color w:val="000000" w:themeColor="text1"/>
        </w:rPr>
        <w:t xml:space="preserve"> the comparisons </w:t>
      </w:r>
      <w:r w:rsidR="006A5920" w:rsidRPr="00757F0D">
        <w:rPr>
          <w:rFonts w:ascii="Times New Roman" w:hAnsi="Times New Roman" w:cs="Times New Roman"/>
          <w:color w:val="000000" w:themeColor="text1"/>
        </w:rPr>
        <w:t>across</w:t>
      </w:r>
      <w:r w:rsidR="008E7151" w:rsidRPr="00757F0D">
        <w:rPr>
          <w:rFonts w:ascii="Times New Roman" w:hAnsi="Times New Roman" w:cs="Times New Roman"/>
          <w:color w:val="000000" w:themeColor="text1"/>
        </w:rPr>
        <w:t xml:space="preserve"> software. Most </w:t>
      </w:r>
      <w:r w:rsidR="00A97576" w:rsidRPr="00757F0D">
        <w:rPr>
          <w:rFonts w:ascii="Times New Roman" w:hAnsi="Times New Roman" w:cs="Times New Roman"/>
          <w:color w:val="000000" w:themeColor="text1"/>
        </w:rPr>
        <w:t>of the</w:t>
      </w:r>
      <w:r w:rsidR="00B00FC0" w:rsidRPr="00757F0D">
        <w:rPr>
          <w:rFonts w:ascii="Times New Roman" w:hAnsi="Times New Roman" w:cs="Times New Roman"/>
          <w:color w:val="000000" w:themeColor="text1"/>
        </w:rPr>
        <w:t xml:space="preserve">se </w:t>
      </w:r>
      <w:r w:rsidR="008E7151" w:rsidRPr="00757F0D">
        <w:rPr>
          <w:rFonts w:ascii="Times New Roman" w:hAnsi="Times New Roman" w:cs="Times New Roman"/>
          <w:color w:val="000000" w:themeColor="text1"/>
        </w:rPr>
        <w:t xml:space="preserve">were found between the classifications of Kraken2, Metaphlan3, Centrifuge, and Kaiju with </w:t>
      </w:r>
      <w:r w:rsidR="00A97576" w:rsidRPr="00757F0D">
        <w:rPr>
          <w:rFonts w:ascii="Times New Roman" w:hAnsi="Times New Roman" w:cs="Times New Roman"/>
          <w:color w:val="000000" w:themeColor="text1"/>
        </w:rPr>
        <w:t>other</w:t>
      </w:r>
      <w:r w:rsidR="009651E9" w:rsidRPr="00757F0D">
        <w:rPr>
          <w:rFonts w:ascii="Times New Roman" w:hAnsi="Times New Roman" w:cs="Times New Roman"/>
          <w:color w:val="000000" w:themeColor="text1"/>
        </w:rPr>
        <w:t xml:space="preserve"> </w:t>
      </w:r>
      <w:r w:rsidR="008E7151" w:rsidRPr="00757F0D">
        <w:rPr>
          <w:rFonts w:ascii="Times New Roman" w:hAnsi="Times New Roman" w:cs="Times New Roman"/>
          <w:color w:val="000000" w:themeColor="text1"/>
        </w:rPr>
        <w:t xml:space="preserve">software. </w:t>
      </w:r>
      <w:r w:rsidR="00F92B48" w:rsidRPr="00757F0D">
        <w:rPr>
          <w:rFonts w:ascii="Times New Roman" w:hAnsi="Times New Roman" w:cs="Times New Roman"/>
          <w:color w:val="000000" w:themeColor="text1"/>
        </w:rPr>
        <w:t xml:space="preserve">However, </w:t>
      </w:r>
      <w:r w:rsidR="00A41E9F" w:rsidRPr="00757F0D">
        <w:rPr>
          <w:rFonts w:ascii="Times New Roman" w:hAnsi="Times New Roman" w:cs="Times New Roman"/>
          <w:color w:val="000000" w:themeColor="text1"/>
        </w:rPr>
        <w:t>when richness w</w:t>
      </w:r>
      <w:r w:rsidR="00282502" w:rsidRPr="00757F0D">
        <w:rPr>
          <w:rFonts w:ascii="Times New Roman" w:hAnsi="Times New Roman" w:cs="Times New Roman"/>
          <w:color w:val="000000" w:themeColor="text1"/>
        </w:rPr>
        <w:t>as</w:t>
      </w:r>
      <w:r w:rsidR="00A41E9F" w:rsidRPr="00757F0D">
        <w:rPr>
          <w:rFonts w:ascii="Times New Roman" w:hAnsi="Times New Roman" w:cs="Times New Roman"/>
          <w:color w:val="000000" w:themeColor="text1"/>
        </w:rPr>
        <w:t xml:space="preserve"> measured with </w:t>
      </w:r>
      <w:r w:rsidR="00B00FC0" w:rsidRPr="00757F0D">
        <w:rPr>
          <w:rFonts w:ascii="Times New Roman" w:hAnsi="Times New Roman" w:cs="Times New Roman"/>
          <w:color w:val="000000" w:themeColor="text1"/>
        </w:rPr>
        <w:t>s</w:t>
      </w:r>
      <w:r w:rsidR="00A41E9F" w:rsidRPr="00757F0D">
        <w:rPr>
          <w:rFonts w:ascii="Times New Roman" w:hAnsi="Times New Roman" w:cs="Times New Roman"/>
          <w:color w:val="000000" w:themeColor="text1"/>
        </w:rPr>
        <w:t>pecies</w:t>
      </w:r>
      <w:r w:rsidR="00B00FC0" w:rsidRPr="00757F0D">
        <w:rPr>
          <w:rFonts w:ascii="Times New Roman" w:hAnsi="Times New Roman" w:cs="Times New Roman"/>
          <w:color w:val="000000" w:themeColor="text1"/>
        </w:rPr>
        <w:t xml:space="preserve"> abundance</w:t>
      </w:r>
      <w:r w:rsidR="00650528" w:rsidRPr="00757F0D">
        <w:rPr>
          <w:rFonts w:ascii="Times New Roman" w:hAnsi="Times New Roman" w:cs="Times New Roman"/>
          <w:color w:val="000000" w:themeColor="text1"/>
        </w:rPr>
        <w:t xml:space="preserve"> </w:t>
      </w:r>
      <w:r w:rsidR="001A1200" w:rsidRPr="00757F0D">
        <w:rPr>
          <w:rFonts w:ascii="Times New Roman" w:hAnsi="Times New Roman" w:cs="Times New Roman"/>
          <w:color w:val="000000" w:themeColor="text1"/>
        </w:rPr>
        <w:t>(Simpson index)</w:t>
      </w:r>
      <w:r w:rsidR="00A41E9F" w:rsidRPr="00757F0D">
        <w:rPr>
          <w:rFonts w:ascii="Times New Roman" w:hAnsi="Times New Roman" w:cs="Times New Roman"/>
          <w:color w:val="000000" w:themeColor="text1"/>
        </w:rPr>
        <w:t>, the characterization</w:t>
      </w:r>
      <w:r w:rsidR="00282502" w:rsidRPr="00757F0D">
        <w:rPr>
          <w:rFonts w:ascii="Times New Roman" w:hAnsi="Times New Roman" w:cs="Times New Roman"/>
          <w:color w:val="000000" w:themeColor="text1"/>
        </w:rPr>
        <w:t>s</w:t>
      </w:r>
      <w:r w:rsidR="00A41E9F" w:rsidRPr="00757F0D">
        <w:rPr>
          <w:rFonts w:ascii="Times New Roman" w:hAnsi="Times New Roman" w:cs="Times New Roman"/>
          <w:color w:val="000000" w:themeColor="text1"/>
        </w:rPr>
        <w:t xml:space="preserve"> </w:t>
      </w:r>
      <w:r w:rsidR="00650528" w:rsidRPr="00757F0D">
        <w:rPr>
          <w:rFonts w:ascii="Times New Roman" w:hAnsi="Times New Roman" w:cs="Times New Roman"/>
          <w:color w:val="000000" w:themeColor="text1"/>
        </w:rPr>
        <w:t>were mostly not affected by use of different software.</w:t>
      </w:r>
      <w:r w:rsidR="00257F75" w:rsidRPr="00757F0D">
        <w:rPr>
          <w:rFonts w:ascii="Times New Roman" w:hAnsi="Times New Roman" w:cs="Times New Roman"/>
          <w:color w:val="000000" w:themeColor="text1"/>
        </w:rPr>
        <w:t xml:space="preserve"> </w:t>
      </w:r>
      <w:bookmarkStart w:id="131" w:name="OLE_LINK125"/>
      <w:bookmarkStart w:id="132" w:name="OLE_LINK134"/>
      <w:r w:rsidRPr="00757F0D">
        <w:rPr>
          <w:rFonts w:ascii="Times New Roman" w:hAnsi="Times New Roman" w:cs="Times New Roman"/>
          <w:color w:val="000000" w:themeColor="text1"/>
        </w:rPr>
        <w:t>T</w:t>
      </w:r>
      <w:r w:rsidR="00257F75" w:rsidRPr="00757F0D">
        <w:rPr>
          <w:rFonts w:ascii="Times New Roman" w:hAnsi="Times New Roman" w:cs="Times New Roman"/>
          <w:color w:val="000000" w:themeColor="text1"/>
        </w:rPr>
        <w:t xml:space="preserve">he </w:t>
      </w:r>
      <w:r w:rsidRPr="00757F0D">
        <w:rPr>
          <w:rFonts w:ascii="Times New Roman" w:hAnsi="Times New Roman" w:cs="Times New Roman"/>
          <w:color w:val="000000" w:themeColor="text1"/>
        </w:rPr>
        <w:t xml:space="preserve">characterizations of </w:t>
      </w:r>
      <w:r w:rsidR="00B00FC0" w:rsidRPr="00757F0D">
        <w:rPr>
          <w:rFonts w:ascii="Times New Roman" w:hAnsi="Times New Roman" w:cs="Times New Roman"/>
          <w:color w:val="000000" w:themeColor="text1"/>
        </w:rPr>
        <w:t xml:space="preserve">the </w:t>
      </w:r>
      <w:r w:rsidR="00257F75" w:rsidRPr="00757F0D">
        <w:rPr>
          <w:rFonts w:ascii="Times New Roman" w:hAnsi="Times New Roman" w:cs="Times New Roman"/>
          <w:color w:val="000000" w:themeColor="text1"/>
        </w:rPr>
        <w:t>relationships between</w:t>
      </w:r>
      <w:r w:rsidRPr="00757F0D">
        <w:rPr>
          <w:rFonts w:ascii="Times New Roman" w:hAnsi="Times New Roman" w:cs="Times New Roman"/>
          <w:color w:val="000000" w:themeColor="text1"/>
        </w:rPr>
        <w:t>-</w:t>
      </w:r>
      <w:r w:rsidR="00257F75" w:rsidRPr="00757F0D">
        <w:rPr>
          <w:rFonts w:ascii="Times New Roman" w:hAnsi="Times New Roman" w:cs="Times New Roman"/>
          <w:color w:val="000000" w:themeColor="text1"/>
        </w:rPr>
        <w:t xml:space="preserve">samples </w:t>
      </w:r>
      <w:r w:rsidRPr="00757F0D">
        <w:rPr>
          <w:rFonts w:ascii="Times New Roman" w:hAnsi="Times New Roman" w:cs="Times New Roman"/>
          <w:color w:val="000000" w:themeColor="text1"/>
        </w:rPr>
        <w:t>were diverge</w:t>
      </w:r>
      <w:r w:rsidR="00B00FC0" w:rsidRPr="00757F0D">
        <w:rPr>
          <w:rFonts w:ascii="Times New Roman" w:hAnsi="Times New Roman" w:cs="Times New Roman"/>
          <w:color w:val="000000" w:themeColor="text1"/>
        </w:rPr>
        <w:t>nt</w:t>
      </w:r>
      <w:r w:rsidRPr="00757F0D">
        <w:rPr>
          <w:rFonts w:ascii="Times New Roman" w:hAnsi="Times New Roman" w:cs="Times New Roman"/>
          <w:color w:val="000000" w:themeColor="text1"/>
        </w:rPr>
        <w:t xml:space="preserve"> </w:t>
      </w:r>
      <w:r w:rsidR="00B00FC0" w:rsidRPr="00757F0D">
        <w:rPr>
          <w:rFonts w:ascii="Times New Roman" w:hAnsi="Times New Roman" w:cs="Times New Roman"/>
          <w:color w:val="000000" w:themeColor="text1"/>
        </w:rPr>
        <w:t>across software</w:t>
      </w:r>
      <w:r w:rsidR="005B3384" w:rsidRPr="00757F0D">
        <w:rPr>
          <w:rFonts w:ascii="Times New Roman" w:hAnsi="Times New Roman" w:cs="Times New Roman"/>
          <w:color w:val="000000" w:themeColor="text1"/>
        </w:rPr>
        <w:t>,</w:t>
      </w:r>
      <w:r w:rsidR="00282502" w:rsidRPr="00757F0D">
        <w:rPr>
          <w:rFonts w:ascii="Times New Roman" w:hAnsi="Times New Roman" w:cs="Times New Roman"/>
          <w:color w:val="000000" w:themeColor="text1"/>
        </w:rPr>
        <w:t xml:space="preserve"> but</w:t>
      </w:r>
      <w:r w:rsidR="005B3384" w:rsidRPr="00757F0D">
        <w:rPr>
          <w:rFonts w:ascii="Times New Roman" w:hAnsi="Times New Roman" w:cs="Times New Roman"/>
          <w:color w:val="000000" w:themeColor="text1"/>
        </w:rPr>
        <w:t xml:space="preserve"> the most </w:t>
      </w:r>
      <w:r w:rsidRPr="00757F0D">
        <w:rPr>
          <w:rFonts w:ascii="Times New Roman" w:hAnsi="Times New Roman" w:cs="Times New Roman"/>
          <w:color w:val="000000" w:themeColor="text1"/>
        </w:rPr>
        <w:t>discriminatory relationship</w:t>
      </w:r>
      <w:r w:rsidR="00B00FC0" w:rsidRPr="00757F0D">
        <w:rPr>
          <w:rFonts w:ascii="Times New Roman" w:hAnsi="Times New Roman" w:cs="Times New Roman"/>
          <w:color w:val="000000" w:themeColor="text1"/>
        </w:rPr>
        <w:t>s</w:t>
      </w:r>
      <w:r w:rsidRPr="00757F0D">
        <w:rPr>
          <w:rFonts w:ascii="Times New Roman" w:hAnsi="Times New Roman" w:cs="Times New Roman"/>
          <w:color w:val="000000" w:themeColor="text1"/>
        </w:rPr>
        <w:t xml:space="preserve"> within the rat samples</w:t>
      </w:r>
      <w:r w:rsidR="00A97576"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(between </w:t>
      </w:r>
      <w:r w:rsidR="00346D5D"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lung and other samples) </w:t>
      </w:r>
      <w:r w:rsidR="005B3384" w:rsidRPr="00757F0D">
        <w:rPr>
          <w:rFonts w:ascii="Times New Roman" w:hAnsi="Times New Roman" w:cs="Times New Roman"/>
          <w:color w:val="000000" w:themeColor="text1"/>
        </w:rPr>
        <w:t xml:space="preserve">were captured by most </w:t>
      </w:r>
      <w:r w:rsidR="00B00FC0" w:rsidRPr="00757F0D">
        <w:rPr>
          <w:rFonts w:ascii="Times New Roman" w:hAnsi="Times New Roman" w:cs="Times New Roman"/>
          <w:color w:val="000000" w:themeColor="text1"/>
        </w:rPr>
        <w:t xml:space="preserve">of the </w:t>
      </w:r>
      <w:r w:rsidR="005B3384" w:rsidRPr="00757F0D">
        <w:rPr>
          <w:rFonts w:ascii="Times New Roman" w:hAnsi="Times New Roman" w:cs="Times New Roman"/>
          <w:color w:val="000000" w:themeColor="text1"/>
        </w:rPr>
        <w:t>software (except for Metaphlan3</w:t>
      </w:r>
      <w:r w:rsidR="00E52B23" w:rsidRPr="00757F0D">
        <w:rPr>
          <w:rFonts w:ascii="Times New Roman" w:hAnsi="Times New Roman" w:cs="Times New Roman"/>
          <w:color w:val="000000" w:themeColor="text1"/>
        </w:rPr>
        <w:t>).</w:t>
      </w:r>
    </w:p>
    <w:bookmarkEnd w:id="131"/>
    <w:bookmarkEnd w:id="132"/>
    <w:p w14:paraId="7871FD84" w14:textId="7B2A7935" w:rsidR="00A12E2F" w:rsidRPr="00757F0D" w:rsidRDefault="00A97576" w:rsidP="00D33126">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Differences in </w:t>
      </w:r>
      <w:r w:rsidR="00B00FC0" w:rsidRPr="00757F0D">
        <w:rPr>
          <w:rFonts w:ascii="Times New Roman" w:hAnsi="Times New Roman" w:cs="Times New Roman"/>
          <w:b/>
          <w:bCs/>
          <w:color w:val="000000" w:themeColor="text1"/>
        </w:rPr>
        <w:t>d</w:t>
      </w:r>
      <w:r w:rsidR="00CA2776" w:rsidRPr="00757F0D">
        <w:rPr>
          <w:rFonts w:ascii="Times New Roman" w:hAnsi="Times New Roman" w:cs="Times New Roman"/>
          <w:b/>
          <w:bCs/>
          <w:color w:val="000000" w:themeColor="text1"/>
        </w:rPr>
        <w:t xml:space="preserve">ifferential </w:t>
      </w:r>
      <w:r w:rsidR="00B00FC0" w:rsidRPr="00757F0D">
        <w:rPr>
          <w:rFonts w:ascii="Times New Roman" w:hAnsi="Times New Roman" w:cs="Times New Roman"/>
          <w:b/>
          <w:bCs/>
          <w:color w:val="000000" w:themeColor="text1"/>
        </w:rPr>
        <w:t>a</w:t>
      </w:r>
      <w:r w:rsidR="00CA2776" w:rsidRPr="00757F0D">
        <w:rPr>
          <w:rFonts w:ascii="Times New Roman" w:hAnsi="Times New Roman" w:cs="Times New Roman"/>
          <w:b/>
          <w:bCs/>
          <w:color w:val="000000" w:themeColor="text1"/>
        </w:rPr>
        <w:t>bundant</w:t>
      </w:r>
      <w:r w:rsidR="00A1322E" w:rsidRPr="00757F0D">
        <w:rPr>
          <w:rFonts w:ascii="Times New Roman" w:hAnsi="Times New Roman" w:cs="Times New Roman"/>
          <w:b/>
          <w:bCs/>
          <w:color w:val="000000" w:themeColor="text1"/>
        </w:rPr>
        <w:t xml:space="preserve"> </w:t>
      </w:r>
      <w:r w:rsidR="006F201E" w:rsidRPr="00757F0D">
        <w:rPr>
          <w:rFonts w:ascii="Times New Roman" w:hAnsi="Times New Roman" w:cs="Times New Roman"/>
          <w:b/>
          <w:bCs/>
          <w:color w:val="000000" w:themeColor="text1"/>
        </w:rPr>
        <w:t>(DA)</w:t>
      </w:r>
      <w:r w:rsidR="00CA2776" w:rsidRPr="00757F0D">
        <w:rPr>
          <w:rFonts w:ascii="Times New Roman" w:hAnsi="Times New Roman" w:cs="Times New Roman"/>
          <w:b/>
          <w:bCs/>
          <w:color w:val="000000" w:themeColor="text1"/>
        </w:rPr>
        <w:t xml:space="preserve"> </w:t>
      </w:r>
      <w:r w:rsidR="00B00FC0" w:rsidRPr="00757F0D">
        <w:rPr>
          <w:rFonts w:ascii="Times New Roman" w:hAnsi="Times New Roman" w:cs="Times New Roman"/>
          <w:b/>
          <w:bCs/>
          <w:color w:val="000000" w:themeColor="text1"/>
        </w:rPr>
        <w:t>t</w:t>
      </w:r>
      <w:r w:rsidR="00CA2776" w:rsidRPr="00757F0D">
        <w:rPr>
          <w:rFonts w:ascii="Times New Roman" w:hAnsi="Times New Roman" w:cs="Times New Roman"/>
          <w:b/>
          <w:bCs/>
          <w:color w:val="000000" w:themeColor="text1"/>
        </w:rPr>
        <w:t xml:space="preserve">axa </w:t>
      </w:r>
    </w:p>
    <w:p w14:paraId="40887671" w14:textId="02E7454B" w:rsidR="00A5417D" w:rsidRPr="00757F0D" w:rsidRDefault="00EF1AB9" w:rsidP="00EF1AB9">
      <w:pPr>
        <w:spacing w:line="480" w:lineRule="auto"/>
        <w:ind w:firstLine="720"/>
        <w:rPr>
          <w:rFonts w:ascii="Times New Roman" w:hAnsi="Times New Roman" w:cs="Times New Roman"/>
          <w:color w:val="000000" w:themeColor="text1"/>
        </w:rPr>
      </w:pPr>
      <w:r w:rsidRPr="00757F0D">
        <w:rPr>
          <w:rFonts w:ascii="Times New Roman" w:hAnsi="Times New Roman" w:cs="Times New Roman"/>
          <w:color w:val="000000" w:themeColor="text1"/>
        </w:rPr>
        <w:t>To</w:t>
      </w:r>
      <w:r w:rsidR="00233154" w:rsidRPr="00757F0D">
        <w:rPr>
          <w:rFonts w:ascii="Times New Roman" w:hAnsi="Times New Roman" w:cs="Times New Roman"/>
          <w:color w:val="000000" w:themeColor="text1"/>
        </w:rPr>
        <w:t xml:space="preserve"> address potential biases introduced from software selection with biological </w:t>
      </w:r>
      <w:r w:rsidR="00A93C4F" w:rsidRPr="00757F0D">
        <w:rPr>
          <w:rFonts w:ascii="Times New Roman" w:hAnsi="Times New Roman" w:cs="Times New Roman"/>
          <w:color w:val="000000" w:themeColor="text1"/>
        </w:rPr>
        <w:t xml:space="preserve">significance, we identified the DA taxa between samples of different tissues in a pairwise fashion. </w:t>
      </w:r>
      <w:r w:rsidR="00A97576" w:rsidRPr="00757F0D">
        <w:rPr>
          <w:rFonts w:ascii="Times New Roman" w:hAnsi="Times New Roman" w:cs="Times New Roman"/>
          <w:color w:val="000000" w:themeColor="text1"/>
        </w:rPr>
        <w:t>T</w:t>
      </w:r>
      <w:r w:rsidR="00750D11" w:rsidRPr="00757F0D">
        <w:rPr>
          <w:rFonts w:ascii="Times New Roman" w:hAnsi="Times New Roman" w:cs="Times New Roman"/>
          <w:color w:val="000000" w:themeColor="text1"/>
        </w:rPr>
        <w:t xml:space="preserve">he classifications of all </w:t>
      </w:r>
      <w:r w:rsidR="00A97576" w:rsidRPr="00757F0D">
        <w:rPr>
          <w:rFonts w:ascii="Times New Roman" w:hAnsi="Times New Roman" w:cs="Times New Roman"/>
          <w:color w:val="000000" w:themeColor="text1"/>
        </w:rPr>
        <w:t>DA</w:t>
      </w:r>
      <w:r w:rsidR="00A5417D" w:rsidRPr="00757F0D">
        <w:rPr>
          <w:rFonts w:ascii="Times New Roman" w:hAnsi="Times New Roman" w:cs="Times New Roman"/>
          <w:color w:val="000000" w:themeColor="text1"/>
        </w:rPr>
        <w:t xml:space="preserve"> taxa reported at the species level were largely different </w:t>
      </w:r>
      <w:r w:rsidR="00FA738B" w:rsidRPr="00757F0D">
        <w:rPr>
          <w:rFonts w:ascii="Times New Roman" w:hAnsi="Times New Roman" w:cs="Times New Roman"/>
          <w:color w:val="000000" w:themeColor="text1"/>
        </w:rPr>
        <w:t xml:space="preserve">across </w:t>
      </w:r>
      <w:r w:rsidR="00A5417D" w:rsidRPr="00757F0D">
        <w:rPr>
          <w:rFonts w:ascii="Times New Roman" w:hAnsi="Times New Roman" w:cs="Times New Roman"/>
          <w:color w:val="000000" w:themeColor="text1"/>
        </w:rPr>
        <w:t xml:space="preserve">software. </w:t>
      </w:r>
      <w:r w:rsidR="00826D02" w:rsidRPr="00757F0D">
        <w:rPr>
          <w:rFonts w:ascii="Times New Roman" w:hAnsi="Times New Roman" w:cs="Times New Roman"/>
          <w:color w:val="000000" w:themeColor="text1"/>
        </w:rPr>
        <w:t xml:space="preserve">The largest range in the number of </w:t>
      </w:r>
      <w:r w:rsidR="007149E5" w:rsidRPr="00757F0D">
        <w:rPr>
          <w:rFonts w:ascii="Times New Roman" w:hAnsi="Times New Roman" w:cs="Times New Roman"/>
          <w:color w:val="000000" w:themeColor="text1"/>
        </w:rPr>
        <w:t>DA</w:t>
      </w:r>
      <w:r w:rsidR="00826D02" w:rsidRPr="00757F0D">
        <w:rPr>
          <w:rFonts w:ascii="Times New Roman" w:hAnsi="Times New Roman" w:cs="Times New Roman"/>
          <w:color w:val="000000" w:themeColor="text1"/>
        </w:rPr>
        <w:t xml:space="preserve"> taxa reported by different software w</w:t>
      </w:r>
      <w:r w:rsidR="00C94B61" w:rsidRPr="00757F0D">
        <w:rPr>
          <w:rFonts w:ascii="Times New Roman" w:hAnsi="Times New Roman" w:cs="Times New Roman"/>
          <w:color w:val="000000" w:themeColor="text1"/>
        </w:rPr>
        <w:t>as</w:t>
      </w:r>
      <w:r w:rsidR="00826D02" w:rsidRPr="00757F0D">
        <w:rPr>
          <w:rFonts w:ascii="Times New Roman" w:hAnsi="Times New Roman" w:cs="Times New Roman"/>
          <w:color w:val="000000" w:themeColor="text1"/>
        </w:rPr>
        <w:t xml:space="preserve"> found in </w:t>
      </w:r>
      <w:r w:rsidR="00A97576" w:rsidRPr="00757F0D">
        <w:rPr>
          <w:rFonts w:ascii="Times New Roman" w:hAnsi="Times New Roman" w:cs="Times New Roman"/>
          <w:color w:val="000000" w:themeColor="text1"/>
        </w:rPr>
        <w:t>the an</w:t>
      </w:r>
      <w:r w:rsidR="00FA738B" w:rsidRPr="00757F0D">
        <w:rPr>
          <w:rFonts w:ascii="Times New Roman" w:hAnsi="Times New Roman" w:cs="Times New Roman"/>
          <w:color w:val="000000" w:themeColor="text1"/>
        </w:rPr>
        <w:t>a</w:t>
      </w:r>
      <w:r w:rsidR="00A97576" w:rsidRPr="00757F0D">
        <w:rPr>
          <w:rFonts w:ascii="Times New Roman" w:hAnsi="Times New Roman" w:cs="Times New Roman"/>
          <w:color w:val="000000" w:themeColor="text1"/>
        </w:rPr>
        <w:t>lysis</w:t>
      </w:r>
      <w:r w:rsidR="00826D02" w:rsidRPr="00757F0D">
        <w:rPr>
          <w:rFonts w:ascii="Times New Roman" w:hAnsi="Times New Roman" w:cs="Times New Roman"/>
          <w:color w:val="000000" w:themeColor="text1"/>
        </w:rPr>
        <w:t xml:space="preserve"> between lung and kidney sample</w:t>
      </w:r>
      <w:r w:rsidR="00E618AC" w:rsidRPr="00757F0D">
        <w:rPr>
          <w:rFonts w:ascii="Times New Roman" w:hAnsi="Times New Roman" w:cs="Times New Roman"/>
          <w:color w:val="000000" w:themeColor="text1"/>
        </w:rPr>
        <w:t xml:space="preserve">s. </w:t>
      </w:r>
      <w:r w:rsidR="006123C3" w:rsidRPr="00757F0D">
        <w:rPr>
          <w:rFonts w:ascii="Times New Roman" w:hAnsi="Times New Roman" w:cs="Times New Roman"/>
          <w:color w:val="000000" w:themeColor="text1"/>
        </w:rPr>
        <w:t>Despite the large differences in the number of taxa identified, there w</w:t>
      </w:r>
      <w:r w:rsidR="00C94B61" w:rsidRPr="00757F0D">
        <w:rPr>
          <w:rFonts w:ascii="Times New Roman" w:hAnsi="Times New Roman" w:cs="Times New Roman"/>
          <w:color w:val="000000" w:themeColor="text1"/>
        </w:rPr>
        <w:t>as</w:t>
      </w:r>
      <w:r w:rsidR="006123C3" w:rsidRPr="00757F0D">
        <w:rPr>
          <w:rFonts w:ascii="Times New Roman" w:hAnsi="Times New Roman" w:cs="Times New Roman"/>
          <w:color w:val="000000" w:themeColor="text1"/>
        </w:rPr>
        <w:t xml:space="preserve"> still </w:t>
      </w:r>
      <w:r w:rsidR="00FA738B" w:rsidRPr="00757F0D">
        <w:rPr>
          <w:rFonts w:ascii="Times New Roman" w:hAnsi="Times New Roman" w:cs="Times New Roman"/>
          <w:color w:val="000000" w:themeColor="text1"/>
        </w:rPr>
        <w:t xml:space="preserve">a </w:t>
      </w:r>
      <w:r w:rsidR="00A86965" w:rsidRPr="00757F0D">
        <w:rPr>
          <w:rFonts w:ascii="Times New Roman" w:hAnsi="Times New Roman" w:cs="Times New Roman"/>
          <w:color w:val="000000" w:themeColor="text1"/>
        </w:rPr>
        <w:t xml:space="preserve">small </w:t>
      </w:r>
      <w:r w:rsidR="00C25F66" w:rsidRPr="00757F0D">
        <w:rPr>
          <w:rFonts w:ascii="Times New Roman" w:hAnsi="Times New Roman" w:cs="Times New Roman"/>
          <w:color w:val="000000" w:themeColor="text1"/>
        </w:rPr>
        <w:t>number</w:t>
      </w:r>
      <w:r w:rsidR="00FA738B" w:rsidRPr="00757F0D">
        <w:rPr>
          <w:rFonts w:ascii="Times New Roman" w:hAnsi="Times New Roman" w:cs="Times New Roman"/>
          <w:color w:val="000000" w:themeColor="text1"/>
        </w:rPr>
        <w:t xml:space="preserve"> of</w:t>
      </w:r>
      <w:r w:rsidR="00C25F66" w:rsidRPr="00757F0D">
        <w:rPr>
          <w:rFonts w:ascii="Times New Roman" w:hAnsi="Times New Roman" w:cs="Times New Roman"/>
          <w:color w:val="000000" w:themeColor="text1"/>
        </w:rPr>
        <w:t xml:space="preserve"> </w:t>
      </w:r>
      <w:r w:rsidR="006123C3" w:rsidRPr="00757F0D">
        <w:rPr>
          <w:rFonts w:ascii="Times New Roman" w:hAnsi="Times New Roman" w:cs="Times New Roman"/>
          <w:color w:val="000000" w:themeColor="text1"/>
        </w:rPr>
        <w:t xml:space="preserve">overlapping species identified across the results of all software. </w:t>
      </w:r>
      <w:r w:rsidR="00054C07" w:rsidRPr="00757F0D">
        <w:rPr>
          <w:rFonts w:ascii="Times New Roman" w:hAnsi="Times New Roman" w:cs="Times New Roman"/>
          <w:color w:val="000000" w:themeColor="text1"/>
        </w:rPr>
        <w:t xml:space="preserve">We </w:t>
      </w:r>
      <w:r w:rsidR="00054C07" w:rsidRPr="00757F0D">
        <w:rPr>
          <w:rFonts w:ascii="Times New Roman" w:hAnsi="Times New Roman" w:cs="Times New Roman"/>
          <w:color w:val="000000" w:themeColor="text1"/>
        </w:rPr>
        <w:lastRenderedPageBreak/>
        <w:t>also found similarities in the software</w:t>
      </w:r>
      <w:r w:rsidR="00692F00" w:rsidRPr="00757F0D">
        <w:rPr>
          <w:rFonts w:ascii="Times New Roman" w:hAnsi="Times New Roman" w:cs="Times New Roman"/>
          <w:color w:val="000000" w:themeColor="text1"/>
        </w:rPr>
        <w:t>-</w:t>
      </w:r>
      <w:r w:rsidR="00054C07" w:rsidRPr="00757F0D">
        <w:rPr>
          <w:rFonts w:ascii="Times New Roman" w:hAnsi="Times New Roman" w:cs="Times New Roman"/>
          <w:color w:val="000000" w:themeColor="text1"/>
        </w:rPr>
        <w:t>overlapp</w:t>
      </w:r>
      <w:r w:rsidR="00A97576" w:rsidRPr="00757F0D">
        <w:rPr>
          <w:rFonts w:ascii="Times New Roman" w:hAnsi="Times New Roman" w:cs="Times New Roman"/>
          <w:color w:val="000000" w:themeColor="text1"/>
        </w:rPr>
        <w:t>ed</w:t>
      </w:r>
      <w:r w:rsidR="00054C07" w:rsidRPr="00757F0D">
        <w:rPr>
          <w:rFonts w:ascii="Times New Roman" w:hAnsi="Times New Roman" w:cs="Times New Roman"/>
          <w:color w:val="000000" w:themeColor="text1"/>
        </w:rPr>
        <w:t xml:space="preserve"> DA taxa </w:t>
      </w:r>
      <w:r w:rsidR="005615CF" w:rsidRPr="00757F0D">
        <w:rPr>
          <w:rFonts w:ascii="Times New Roman" w:hAnsi="Times New Roman" w:cs="Times New Roman"/>
          <w:color w:val="000000" w:themeColor="text1"/>
        </w:rPr>
        <w:t>in</w:t>
      </w:r>
      <w:r w:rsidR="00054C07" w:rsidRPr="00757F0D">
        <w:rPr>
          <w:rFonts w:ascii="Times New Roman" w:hAnsi="Times New Roman" w:cs="Times New Roman"/>
          <w:color w:val="000000" w:themeColor="text1"/>
        </w:rPr>
        <w:t xml:space="preserve"> lung vs kidney and </w:t>
      </w:r>
      <w:r w:rsidR="005615CF" w:rsidRPr="00757F0D">
        <w:rPr>
          <w:rFonts w:ascii="Times New Roman" w:hAnsi="Times New Roman" w:cs="Times New Roman"/>
          <w:color w:val="000000" w:themeColor="text1"/>
        </w:rPr>
        <w:t xml:space="preserve">in </w:t>
      </w:r>
      <w:r w:rsidR="00054C07" w:rsidRPr="00757F0D">
        <w:rPr>
          <w:rFonts w:ascii="Times New Roman" w:hAnsi="Times New Roman" w:cs="Times New Roman"/>
          <w:color w:val="000000" w:themeColor="text1"/>
        </w:rPr>
        <w:t xml:space="preserve">lung vs. spleen </w:t>
      </w:r>
      <w:r w:rsidR="009F7B67" w:rsidRPr="00757F0D">
        <w:rPr>
          <w:rFonts w:ascii="Times New Roman" w:hAnsi="Times New Roman" w:cs="Times New Roman"/>
          <w:color w:val="000000" w:themeColor="text1"/>
        </w:rPr>
        <w:t>analyses</w:t>
      </w:r>
      <w:r w:rsidR="00692F00" w:rsidRPr="00757F0D">
        <w:rPr>
          <w:rFonts w:ascii="Times New Roman" w:hAnsi="Times New Roman" w:cs="Times New Roman"/>
          <w:color w:val="000000" w:themeColor="text1"/>
        </w:rPr>
        <w:t>, where</w:t>
      </w:r>
      <w:r w:rsidR="009F7B67" w:rsidRPr="00757F0D">
        <w:rPr>
          <w:rFonts w:ascii="Times New Roman" w:hAnsi="Times New Roman" w:cs="Times New Roman"/>
          <w:color w:val="000000" w:themeColor="text1"/>
        </w:rPr>
        <w:t xml:space="preserve"> two </w:t>
      </w:r>
      <w:r w:rsidR="009F7B67" w:rsidRPr="00757F0D">
        <w:rPr>
          <w:rFonts w:ascii="Times New Roman" w:hAnsi="Times New Roman" w:cs="Times New Roman"/>
          <w:i/>
          <w:iCs/>
          <w:color w:val="000000" w:themeColor="text1"/>
        </w:rPr>
        <w:t>Bor</w:t>
      </w:r>
      <w:r w:rsidR="00E9134F" w:rsidRPr="00757F0D">
        <w:rPr>
          <w:rFonts w:ascii="Times New Roman" w:hAnsi="Times New Roman" w:cs="Times New Roman"/>
          <w:i/>
          <w:iCs/>
          <w:color w:val="000000" w:themeColor="text1"/>
        </w:rPr>
        <w:t>detella</w:t>
      </w:r>
      <w:r w:rsidR="00E9134F" w:rsidRPr="00757F0D">
        <w:rPr>
          <w:rFonts w:ascii="Times New Roman" w:hAnsi="Times New Roman" w:cs="Times New Roman"/>
          <w:color w:val="000000" w:themeColor="text1"/>
        </w:rPr>
        <w:t xml:space="preserve"> species and a </w:t>
      </w:r>
      <w:proofErr w:type="spellStart"/>
      <w:r w:rsidR="00E9134F" w:rsidRPr="00757F0D">
        <w:rPr>
          <w:rFonts w:ascii="Times New Roman" w:hAnsi="Times New Roman" w:cs="Times New Roman"/>
          <w:i/>
          <w:iCs/>
          <w:color w:val="000000" w:themeColor="text1"/>
        </w:rPr>
        <w:t>Mycoplasm</w:t>
      </w:r>
      <w:proofErr w:type="spellEnd"/>
      <w:r w:rsidR="00E9134F" w:rsidRPr="00757F0D">
        <w:rPr>
          <w:rFonts w:ascii="Times New Roman" w:hAnsi="Times New Roman" w:cs="Times New Roman"/>
          <w:color w:val="000000" w:themeColor="text1"/>
        </w:rPr>
        <w:t xml:space="preserve"> species</w:t>
      </w:r>
      <w:r w:rsidR="00692F00" w:rsidRPr="00757F0D">
        <w:rPr>
          <w:rFonts w:ascii="Times New Roman" w:hAnsi="Times New Roman" w:cs="Times New Roman"/>
          <w:color w:val="000000" w:themeColor="text1"/>
        </w:rPr>
        <w:t xml:space="preserve"> were reported by all software in both analyses</w:t>
      </w:r>
      <w:r w:rsidR="00E9134F" w:rsidRPr="00757F0D">
        <w:rPr>
          <w:rFonts w:ascii="Times New Roman" w:hAnsi="Times New Roman" w:cs="Times New Roman"/>
          <w:color w:val="000000" w:themeColor="text1"/>
        </w:rPr>
        <w:t xml:space="preserve">. </w:t>
      </w:r>
      <w:r w:rsidR="00692F00" w:rsidRPr="00757F0D">
        <w:rPr>
          <w:rFonts w:ascii="Times New Roman" w:hAnsi="Times New Roman" w:cs="Times New Roman"/>
          <w:color w:val="000000" w:themeColor="text1"/>
        </w:rPr>
        <w:t>More</w:t>
      </w:r>
      <w:r w:rsidR="008F7F79" w:rsidRPr="00757F0D">
        <w:rPr>
          <w:rFonts w:ascii="Times New Roman" w:hAnsi="Times New Roman" w:cs="Times New Roman"/>
          <w:color w:val="000000" w:themeColor="text1"/>
        </w:rPr>
        <w:t xml:space="preserve"> </w:t>
      </w:r>
      <w:r w:rsidR="0044658C" w:rsidRPr="00757F0D">
        <w:rPr>
          <w:rFonts w:ascii="Times New Roman" w:hAnsi="Times New Roman" w:cs="Times New Roman"/>
          <w:color w:val="000000" w:themeColor="text1"/>
        </w:rPr>
        <w:t xml:space="preserve">DA identified were overlapped </w:t>
      </w:r>
      <w:r w:rsidR="00692F00" w:rsidRPr="00757F0D">
        <w:rPr>
          <w:rFonts w:ascii="Times New Roman" w:hAnsi="Times New Roman" w:cs="Times New Roman"/>
          <w:color w:val="000000" w:themeColor="text1"/>
        </w:rPr>
        <w:t xml:space="preserve">across software </w:t>
      </w:r>
      <w:r w:rsidR="0044658C" w:rsidRPr="00757F0D">
        <w:rPr>
          <w:rFonts w:ascii="Times New Roman" w:hAnsi="Times New Roman" w:cs="Times New Roman"/>
          <w:color w:val="000000" w:themeColor="text1"/>
        </w:rPr>
        <w:t xml:space="preserve">at the </w:t>
      </w:r>
      <w:r w:rsidR="00C111B4" w:rsidRPr="00757F0D">
        <w:rPr>
          <w:rFonts w:ascii="Times New Roman" w:hAnsi="Times New Roman" w:cs="Times New Roman"/>
          <w:color w:val="000000" w:themeColor="text1"/>
        </w:rPr>
        <w:t>Phylum</w:t>
      </w:r>
      <w:r w:rsidR="0044658C" w:rsidRPr="00757F0D">
        <w:rPr>
          <w:rFonts w:ascii="Times New Roman" w:hAnsi="Times New Roman" w:cs="Times New Roman"/>
          <w:color w:val="000000" w:themeColor="text1"/>
        </w:rPr>
        <w:t xml:space="preserve"> level. </w:t>
      </w:r>
      <w:r w:rsidR="00692F00" w:rsidRPr="00757F0D">
        <w:rPr>
          <w:rFonts w:ascii="Times New Roman" w:hAnsi="Times New Roman" w:cs="Times New Roman"/>
          <w:color w:val="000000" w:themeColor="text1"/>
        </w:rPr>
        <w:t xml:space="preserve">In addition to the overlapped DA taxa, </w:t>
      </w:r>
      <w:r w:rsidR="0044658C" w:rsidRPr="00757F0D">
        <w:rPr>
          <w:rFonts w:ascii="Times New Roman" w:hAnsi="Times New Roman" w:cs="Times New Roman"/>
          <w:color w:val="000000" w:themeColor="text1"/>
        </w:rPr>
        <w:t>Kaiju and Centrifuge</w:t>
      </w:r>
      <w:r w:rsidR="002568B3" w:rsidRPr="00757F0D">
        <w:rPr>
          <w:rFonts w:ascii="Times New Roman" w:hAnsi="Times New Roman" w:cs="Times New Roman"/>
          <w:color w:val="000000" w:themeColor="text1"/>
        </w:rPr>
        <w:t>, which are both index-based software,</w:t>
      </w:r>
      <w:r w:rsidR="0044658C" w:rsidRPr="00757F0D">
        <w:rPr>
          <w:rFonts w:ascii="Times New Roman" w:hAnsi="Times New Roman" w:cs="Times New Roman"/>
          <w:color w:val="000000" w:themeColor="text1"/>
        </w:rPr>
        <w:t xml:space="preserve"> were more likely to report more </w:t>
      </w:r>
      <w:r w:rsidR="00FD2974" w:rsidRPr="00757F0D">
        <w:rPr>
          <w:rFonts w:ascii="Times New Roman" w:hAnsi="Times New Roman" w:cs="Times New Roman"/>
          <w:color w:val="000000" w:themeColor="text1"/>
        </w:rPr>
        <w:t xml:space="preserve">numbers of </w:t>
      </w:r>
      <w:r w:rsidR="0044658C" w:rsidRPr="00757F0D">
        <w:rPr>
          <w:rFonts w:ascii="Times New Roman" w:hAnsi="Times New Roman" w:cs="Times New Roman"/>
          <w:color w:val="000000" w:themeColor="text1"/>
        </w:rPr>
        <w:t xml:space="preserve">taxa as differentially abundant </w:t>
      </w:r>
      <w:r w:rsidR="00FA738B" w:rsidRPr="00757F0D">
        <w:rPr>
          <w:rFonts w:ascii="Times New Roman" w:hAnsi="Times New Roman" w:cs="Times New Roman"/>
          <w:color w:val="000000" w:themeColor="text1"/>
        </w:rPr>
        <w:t>than the</w:t>
      </w:r>
      <w:r w:rsidR="0044658C" w:rsidRPr="00757F0D">
        <w:rPr>
          <w:rFonts w:ascii="Times New Roman" w:hAnsi="Times New Roman" w:cs="Times New Roman"/>
          <w:color w:val="000000" w:themeColor="text1"/>
        </w:rPr>
        <w:t xml:space="preserve"> other software</w:t>
      </w:r>
      <w:r w:rsidR="007C054E" w:rsidRPr="00757F0D">
        <w:rPr>
          <w:rFonts w:ascii="Times New Roman" w:hAnsi="Times New Roman" w:cs="Times New Roman"/>
          <w:color w:val="000000" w:themeColor="text1"/>
        </w:rPr>
        <w:t xml:space="preserve">. </w:t>
      </w:r>
      <w:r w:rsidR="00253B79" w:rsidRPr="00757F0D">
        <w:rPr>
          <w:rFonts w:ascii="Times New Roman" w:hAnsi="Times New Roman" w:cs="Times New Roman"/>
          <w:color w:val="000000" w:themeColor="text1"/>
        </w:rPr>
        <w:t>This two software</w:t>
      </w:r>
      <w:r w:rsidR="007C054E" w:rsidRPr="00757F0D">
        <w:rPr>
          <w:rFonts w:ascii="Times New Roman" w:hAnsi="Times New Roman" w:cs="Times New Roman"/>
          <w:color w:val="000000" w:themeColor="text1"/>
        </w:rPr>
        <w:t xml:space="preserve"> were also the only two </w:t>
      </w:r>
      <w:r w:rsidR="00FA738B" w:rsidRPr="00757F0D">
        <w:rPr>
          <w:rFonts w:ascii="Times New Roman" w:hAnsi="Times New Roman" w:cs="Times New Roman"/>
          <w:color w:val="000000" w:themeColor="text1"/>
        </w:rPr>
        <w:t>that</w:t>
      </w:r>
      <w:r w:rsidR="007C054E" w:rsidRPr="00757F0D">
        <w:rPr>
          <w:rFonts w:ascii="Times New Roman" w:hAnsi="Times New Roman" w:cs="Times New Roman"/>
          <w:color w:val="000000" w:themeColor="text1"/>
        </w:rPr>
        <w:t xml:space="preserve"> reported both vir</w:t>
      </w:r>
      <w:r w:rsidR="00C111B4" w:rsidRPr="00757F0D">
        <w:rPr>
          <w:rFonts w:ascii="Times New Roman" w:hAnsi="Times New Roman" w:cs="Times New Roman"/>
          <w:color w:val="000000" w:themeColor="text1"/>
        </w:rPr>
        <w:t>al</w:t>
      </w:r>
      <w:r w:rsidR="007C054E" w:rsidRPr="00757F0D">
        <w:rPr>
          <w:rFonts w:ascii="Times New Roman" w:hAnsi="Times New Roman" w:cs="Times New Roman"/>
          <w:color w:val="000000" w:themeColor="text1"/>
        </w:rPr>
        <w:t xml:space="preserve"> and archaea</w:t>
      </w:r>
      <w:r w:rsidR="00C111B4" w:rsidRPr="00757F0D">
        <w:rPr>
          <w:rFonts w:ascii="Times New Roman" w:hAnsi="Times New Roman" w:cs="Times New Roman"/>
          <w:color w:val="000000" w:themeColor="text1"/>
        </w:rPr>
        <w:t>l</w:t>
      </w:r>
      <w:r w:rsidR="007C054E" w:rsidRPr="00757F0D">
        <w:rPr>
          <w:rFonts w:ascii="Times New Roman" w:hAnsi="Times New Roman" w:cs="Times New Roman"/>
          <w:color w:val="000000" w:themeColor="text1"/>
        </w:rPr>
        <w:t xml:space="preserve"> taxa as DA (</w:t>
      </w:r>
      <w:r w:rsidR="00537B08" w:rsidRPr="00757F0D">
        <w:rPr>
          <w:rFonts w:ascii="Times New Roman" w:hAnsi="Times New Roman" w:cs="Times New Roman"/>
          <w:color w:val="000000" w:themeColor="text1"/>
        </w:rPr>
        <w:t>BLASTN</w:t>
      </w:r>
      <w:r w:rsidR="007C054E" w:rsidRPr="00757F0D">
        <w:rPr>
          <w:rFonts w:ascii="Times New Roman" w:hAnsi="Times New Roman" w:cs="Times New Roman"/>
          <w:color w:val="000000" w:themeColor="text1"/>
        </w:rPr>
        <w:t xml:space="preserve"> only reported </w:t>
      </w:r>
      <w:bookmarkStart w:id="133" w:name="OLE_LINK168"/>
      <w:bookmarkStart w:id="134" w:name="OLE_LINK169"/>
      <w:r w:rsidR="00253B79" w:rsidRPr="00757F0D">
        <w:rPr>
          <w:rFonts w:ascii="Times New Roman" w:hAnsi="Times New Roman" w:cs="Times New Roman"/>
          <w:color w:val="000000" w:themeColor="text1"/>
        </w:rPr>
        <w:t>a</w:t>
      </w:r>
      <w:r w:rsidR="007C054E" w:rsidRPr="00757F0D">
        <w:rPr>
          <w:rFonts w:ascii="Times New Roman" w:hAnsi="Times New Roman" w:cs="Times New Roman"/>
          <w:color w:val="000000" w:themeColor="text1"/>
        </w:rPr>
        <w:t>rchaea</w:t>
      </w:r>
      <w:r w:rsidR="00C111B4" w:rsidRPr="00757F0D">
        <w:rPr>
          <w:rFonts w:ascii="Times New Roman" w:hAnsi="Times New Roman" w:cs="Times New Roman"/>
          <w:color w:val="000000" w:themeColor="text1"/>
        </w:rPr>
        <w:t>l</w:t>
      </w:r>
      <w:bookmarkEnd w:id="133"/>
      <w:bookmarkEnd w:id="134"/>
      <w:r w:rsidR="00B73598" w:rsidRPr="00757F0D">
        <w:rPr>
          <w:rFonts w:ascii="Times New Roman" w:hAnsi="Times New Roman" w:cs="Times New Roman"/>
          <w:color w:val="000000" w:themeColor="text1"/>
        </w:rPr>
        <w:t xml:space="preserve"> taxa</w:t>
      </w:r>
      <w:r w:rsidR="007C054E" w:rsidRPr="00757F0D">
        <w:rPr>
          <w:rFonts w:ascii="Times New Roman" w:hAnsi="Times New Roman" w:cs="Times New Roman"/>
          <w:color w:val="000000" w:themeColor="text1"/>
        </w:rPr>
        <w:t xml:space="preserve"> and CLARK only reported </w:t>
      </w:r>
      <w:proofErr w:type="spellStart"/>
      <w:r w:rsidR="007C054E" w:rsidRPr="00757F0D">
        <w:rPr>
          <w:rFonts w:ascii="Times New Roman" w:hAnsi="Times New Roman" w:cs="Times New Roman"/>
          <w:color w:val="000000" w:themeColor="text1"/>
        </w:rPr>
        <w:t>viru</w:t>
      </w:r>
      <w:r w:rsidR="00B73598" w:rsidRPr="00757F0D">
        <w:rPr>
          <w:rFonts w:ascii="Times New Roman" w:hAnsi="Times New Roman" w:cs="Times New Roman"/>
          <w:color w:val="000000" w:themeColor="text1"/>
        </w:rPr>
        <w:t>al</w:t>
      </w:r>
      <w:proofErr w:type="spellEnd"/>
      <w:r w:rsidR="00B73598" w:rsidRPr="00757F0D">
        <w:rPr>
          <w:rFonts w:ascii="Times New Roman" w:hAnsi="Times New Roman" w:cs="Times New Roman"/>
          <w:color w:val="000000" w:themeColor="text1"/>
        </w:rPr>
        <w:t xml:space="preserve"> taxa</w:t>
      </w:r>
      <w:r w:rsidR="007C054E" w:rsidRPr="00757F0D">
        <w:rPr>
          <w:rFonts w:ascii="Times New Roman" w:hAnsi="Times New Roman" w:cs="Times New Roman"/>
          <w:color w:val="000000" w:themeColor="text1"/>
        </w:rPr>
        <w:t xml:space="preserve">). </w:t>
      </w:r>
      <w:r w:rsidR="00BE5DC0" w:rsidRPr="00757F0D">
        <w:rPr>
          <w:rFonts w:ascii="Times New Roman" w:hAnsi="Times New Roman" w:cs="Times New Roman"/>
          <w:color w:val="000000" w:themeColor="text1"/>
        </w:rPr>
        <w:t xml:space="preserve">Diamond was found </w:t>
      </w:r>
      <w:r w:rsidR="00963919" w:rsidRPr="00757F0D">
        <w:rPr>
          <w:rFonts w:ascii="Times New Roman" w:hAnsi="Times New Roman" w:cs="Times New Roman"/>
          <w:color w:val="000000" w:themeColor="text1"/>
        </w:rPr>
        <w:t xml:space="preserve">to be the </w:t>
      </w:r>
      <w:r w:rsidR="00BE5DC0" w:rsidRPr="00757F0D">
        <w:rPr>
          <w:rFonts w:ascii="Times New Roman" w:hAnsi="Times New Roman" w:cs="Times New Roman"/>
          <w:color w:val="000000" w:themeColor="text1"/>
        </w:rPr>
        <w:t>least sensitive in</w:t>
      </w:r>
      <w:r w:rsidR="00963919" w:rsidRPr="00757F0D">
        <w:rPr>
          <w:rFonts w:ascii="Times New Roman" w:hAnsi="Times New Roman" w:cs="Times New Roman"/>
          <w:color w:val="000000" w:themeColor="text1"/>
        </w:rPr>
        <w:t xml:space="preserve"> the</w:t>
      </w:r>
      <w:r w:rsidR="00BE5DC0" w:rsidRPr="00757F0D">
        <w:rPr>
          <w:rFonts w:ascii="Times New Roman" w:hAnsi="Times New Roman" w:cs="Times New Roman"/>
          <w:color w:val="000000" w:themeColor="text1"/>
        </w:rPr>
        <w:t xml:space="preserve"> </w:t>
      </w:r>
      <w:r w:rsidR="00253B79" w:rsidRPr="00757F0D">
        <w:rPr>
          <w:rFonts w:ascii="Times New Roman" w:hAnsi="Times New Roman" w:cs="Times New Roman"/>
          <w:color w:val="000000" w:themeColor="text1"/>
        </w:rPr>
        <w:t xml:space="preserve">DA </w:t>
      </w:r>
      <w:r w:rsidR="00BE5DC0" w:rsidRPr="00757F0D">
        <w:rPr>
          <w:rFonts w:ascii="Times New Roman" w:hAnsi="Times New Roman" w:cs="Times New Roman"/>
          <w:color w:val="000000" w:themeColor="text1"/>
        </w:rPr>
        <w:t>analyses for all three comparisons between tissue samples</w:t>
      </w:r>
      <w:r w:rsidR="008E222E" w:rsidRPr="00757F0D">
        <w:rPr>
          <w:rFonts w:ascii="Times New Roman" w:hAnsi="Times New Roman" w:cs="Times New Roman"/>
          <w:color w:val="000000" w:themeColor="text1"/>
        </w:rPr>
        <w:t xml:space="preserve">, </w:t>
      </w:r>
      <w:r w:rsidR="00BE5DC0" w:rsidRPr="00757F0D">
        <w:rPr>
          <w:rFonts w:ascii="Times New Roman" w:hAnsi="Times New Roman" w:cs="Times New Roman"/>
          <w:color w:val="000000" w:themeColor="text1"/>
        </w:rPr>
        <w:t xml:space="preserve">where </w:t>
      </w:r>
      <w:r w:rsidR="00C111B4" w:rsidRPr="00757F0D">
        <w:rPr>
          <w:rFonts w:ascii="Times New Roman" w:hAnsi="Times New Roman" w:cs="Times New Roman"/>
          <w:color w:val="000000" w:themeColor="text1"/>
        </w:rPr>
        <w:t>phylum</w:t>
      </w:r>
      <w:r w:rsidR="00BE5DC0" w:rsidRPr="00757F0D">
        <w:rPr>
          <w:rFonts w:ascii="Times New Roman" w:hAnsi="Times New Roman" w:cs="Times New Roman"/>
          <w:color w:val="000000" w:themeColor="text1"/>
        </w:rPr>
        <w:t xml:space="preserve"> taxa identified by all the other software were</w:t>
      </w:r>
      <w:r w:rsidR="00692F00" w:rsidRPr="00757F0D">
        <w:rPr>
          <w:rFonts w:ascii="Times New Roman" w:hAnsi="Times New Roman" w:cs="Times New Roman"/>
          <w:color w:val="000000" w:themeColor="text1"/>
        </w:rPr>
        <w:t xml:space="preserve"> </w:t>
      </w:r>
      <w:r w:rsidR="00BE5DC0" w:rsidRPr="00757F0D">
        <w:rPr>
          <w:rFonts w:ascii="Times New Roman" w:hAnsi="Times New Roman" w:cs="Times New Roman"/>
          <w:color w:val="000000" w:themeColor="text1"/>
        </w:rPr>
        <w:t xml:space="preserve">frequently not identified by Diamond. </w:t>
      </w:r>
    </w:p>
    <w:p w14:paraId="45B7C0C7" w14:textId="7FA20022" w:rsidR="00253B79" w:rsidRPr="00757F0D" w:rsidRDefault="00253B79" w:rsidP="00D33126">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 xml:space="preserve">Discrepancies in </w:t>
      </w:r>
      <w:r w:rsidRPr="00757F0D">
        <w:rPr>
          <w:rFonts w:ascii="Times New Roman" w:hAnsi="Times New Roman" w:cs="Times New Roman"/>
          <w:b/>
          <w:bCs/>
          <w:i/>
          <w:iCs/>
          <w:color w:val="000000" w:themeColor="text1"/>
        </w:rPr>
        <w:t>Leptospira</w:t>
      </w:r>
      <w:r w:rsidRPr="00757F0D">
        <w:rPr>
          <w:rFonts w:ascii="Times New Roman" w:hAnsi="Times New Roman" w:cs="Times New Roman"/>
          <w:b/>
          <w:bCs/>
          <w:color w:val="000000" w:themeColor="text1"/>
        </w:rPr>
        <w:t xml:space="preserve"> Detection</w:t>
      </w:r>
    </w:p>
    <w:p w14:paraId="112C71DB" w14:textId="77777777" w:rsidR="00EF1AB9" w:rsidRDefault="000312F1" w:rsidP="00EF1AB9">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ab/>
      </w:r>
      <w:bookmarkStart w:id="135" w:name="OLE_LINK111"/>
      <w:bookmarkStart w:id="136" w:name="OLE_LINK116"/>
      <w:r w:rsidR="001D2212" w:rsidRPr="00757F0D">
        <w:rPr>
          <w:rFonts w:ascii="Times New Roman" w:hAnsi="Times New Roman" w:cs="Times New Roman"/>
          <w:color w:val="000000" w:themeColor="text1"/>
        </w:rPr>
        <w:t>For comparisons in sensitivity to</w:t>
      </w:r>
      <w:r w:rsidR="001D2212" w:rsidRPr="00757F0D">
        <w:rPr>
          <w:rFonts w:ascii="Times New Roman" w:hAnsi="Times New Roman" w:cs="Times New Roman"/>
          <w:i/>
          <w:iCs/>
          <w:color w:val="000000" w:themeColor="text1"/>
        </w:rPr>
        <w:t xml:space="preserve"> </w:t>
      </w:r>
      <w:r w:rsidR="000C30C5" w:rsidRPr="00757F0D">
        <w:rPr>
          <w:rFonts w:ascii="Times New Roman" w:hAnsi="Times New Roman" w:cs="Times New Roman"/>
          <w:color w:val="000000" w:themeColor="text1"/>
        </w:rPr>
        <w:t>identif</w:t>
      </w:r>
      <w:r w:rsidR="001D2212" w:rsidRPr="00757F0D">
        <w:rPr>
          <w:rFonts w:ascii="Times New Roman" w:hAnsi="Times New Roman" w:cs="Times New Roman"/>
          <w:color w:val="000000" w:themeColor="text1"/>
        </w:rPr>
        <w:t>y</w:t>
      </w:r>
      <w:r w:rsidR="000C30C5" w:rsidRPr="00757F0D">
        <w:rPr>
          <w:rFonts w:ascii="Times New Roman" w:hAnsi="Times New Roman" w:cs="Times New Roman"/>
          <w:color w:val="000000" w:themeColor="text1"/>
        </w:rPr>
        <w:t xml:space="preserve"> the presence </w:t>
      </w:r>
      <w:r w:rsidR="00325E83" w:rsidRPr="00757F0D">
        <w:rPr>
          <w:rFonts w:ascii="Times New Roman" w:hAnsi="Times New Roman" w:cs="Times New Roman"/>
          <w:color w:val="000000" w:themeColor="text1"/>
        </w:rPr>
        <w:t xml:space="preserve">of the </w:t>
      </w:r>
      <w:r w:rsidR="000C30C5" w:rsidRPr="00757F0D">
        <w:rPr>
          <w:rFonts w:ascii="Times New Roman" w:hAnsi="Times New Roman" w:cs="Times New Roman"/>
          <w:color w:val="000000" w:themeColor="text1"/>
        </w:rPr>
        <w:t>zoon</w:t>
      </w:r>
      <w:r w:rsidR="00325E83" w:rsidRPr="00757F0D">
        <w:rPr>
          <w:rFonts w:ascii="Times New Roman" w:hAnsi="Times New Roman" w:cs="Times New Roman"/>
          <w:color w:val="000000" w:themeColor="text1"/>
        </w:rPr>
        <w:t>o</w:t>
      </w:r>
      <w:r w:rsidR="000C30C5" w:rsidRPr="00757F0D">
        <w:rPr>
          <w:rFonts w:ascii="Times New Roman" w:hAnsi="Times New Roman" w:cs="Times New Roman"/>
          <w:color w:val="000000" w:themeColor="text1"/>
        </w:rPr>
        <w:t xml:space="preserve">tic pathogen </w:t>
      </w:r>
      <w:r w:rsidR="00463AA7" w:rsidRPr="00757F0D">
        <w:rPr>
          <w:rFonts w:ascii="Times New Roman" w:hAnsi="Times New Roman" w:cs="Times New Roman"/>
          <w:i/>
          <w:color w:val="000000" w:themeColor="text1"/>
        </w:rPr>
        <w:t>Leptospira</w:t>
      </w:r>
      <w:r w:rsidR="000C30C5" w:rsidRPr="00757F0D">
        <w:rPr>
          <w:rFonts w:ascii="Times New Roman" w:hAnsi="Times New Roman" w:cs="Times New Roman"/>
          <w:color w:val="000000" w:themeColor="text1"/>
        </w:rPr>
        <w:t xml:space="preserve"> </w:t>
      </w:r>
      <w:r w:rsidR="00325E83" w:rsidRPr="00757F0D">
        <w:rPr>
          <w:rFonts w:ascii="Times New Roman" w:hAnsi="Times New Roman" w:cs="Times New Roman"/>
          <w:color w:val="000000" w:themeColor="text1"/>
        </w:rPr>
        <w:t xml:space="preserve">in </w:t>
      </w:r>
      <w:proofErr w:type="gramStart"/>
      <w:r w:rsidR="000C30C5" w:rsidRPr="00757F0D">
        <w:rPr>
          <w:rFonts w:ascii="Times New Roman" w:hAnsi="Times New Roman" w:cs="Times New Roman"/>
          <w:color w:val="000000" w:themeColor="text1"/>
        </w:rPr>
        <w:t>all of</w:t>
      </w:r>
      <w:proofErr w:type="gramEnd"/>
      <w:r w:rsidR="000C30C5" w:rsidRPr="00757F0D">
        <w:rPr>
          <w:rFonts w:ascii="Times New Roman" w:hAnsi="Times New Roman" w:cs="Times New Roman"/>
          <w:color w:val="000000" w:themeColor="text1"/>
        </w:rPr>
        <w:t xml:space="preserve"> our tissue samples</w:t>
      </w:r>
      <w:r w:rsidR="001D2212" w:rsidRPr="00757F0D">
        <w:rPr>
          <w:rFonts w:ascii="Times New Roman" w:hAnsi="Times New Roman" w:cs="Times New Roman"/>
          <w:color w:val="000000" w:themeColor="text1"/>
        </w:rPr>
        <w:t>,</w:t>
      </w:r>
      <w:r w:rsidR="002B7BBF" w:rsidRPr="00757F0D">
        <w:rPr>
          <w:rFonts w:ascii="Times New Roman" w:hAnsi="Times New Roman" w:cs="Times New Roman"/>
          <w:color w:val="000000" w:themeColor="text1"/>
        </w:rPr>
        <w:t xml:space="preserve"> </w:t>
      </w:r>
      <w:r w:rsidR="00380B0E" w:rsidRPr="00757F0D">
        <w:rPr>
          <w:rFonts w:ascii="Times New Roman" w:hAnsi="Times New Roman" w:cs="Times New Roman"/>
          <w:color w:val="000000" w:themeColor="text1"/>
        </w:rPr>
        <w:t>Centrifuge</w:t>
      </w:r>
      <w:r w:rsidR="006C43DC" w:rsidRPr="00757F0D">
        <w:rPr>
          <w:rFonts w:ascii="Times New Roman" w:hAnsi="Times New Roman" w:cs="Times New Roman"/>
          <w:color w:val="000000" w:themeColor="text1"/>
        </w:rPr>
        <w:t xml:space="preserve"> and</w:t>
      </w:r>
      <w:r w:rsidR="00380B0E" w:rsidRPr="00757F0D">
        <w:rPr>
          <w:rFonts w:ascii="Times New Roman" w:hAnsi="Times New Roman" w:cs="Times New Roman"/>
          <w:color w:val="000000" w:themeColor="text1"/>
        </w:rPr>
        <w:t xml:space="preserve"> Kaiju</w:t>
      </w:r>
      <w:r w:rsidR="006C43DC" w:rsidRPr="00757F0D">
        <w:rPr>
          <w:rFonts w:ascii="Times New Roman" w:hAnsi="Times New Roman" w:cs="Times New Roman"/>
          <w:color w:val="000000" w:themeColor="text1"/>
        </w:rPr>
        <w:t xml:space="preserve"> </w:t>
      </w:r>
      <w:r w:rsidR="00380B0E" w:rsidRPr="00757F0D">
        <w:rPr>
          <w:rFonts w:ascii="Times New Roman" w:hAnsi="Times New Roman" w:cs="Times New Roman"/>
          <w:color w:val="000000" w:themeColor="text1"/>
        </w:rPr>
        <w:t xml:space="preserve">were found </w:t>
      </w:r>
      <w:r w:rsidR="00253B79" w:rsidRPr="00757F0D">
        <w:rPr>
          <w:rFonts w:ascii="Times New Roman" w:hAnsi="Times New Roman" w:cs="Times New Roman"/>
          <w:color w:val="000000" w:themeColor="text1"/>
        </w:rPr>
        <w:t xml:space="preserve">as </w:t>
      </w:r>
      <w:r w:rsidR="00963919" w:rsidRPr="00757F0D">
        <w:rPr>
          <w:rFonts w:ascii="Times New Roman" w:hAnsi="Times New Roman" w:cs="Times New Roman"/>
          <w:color w:val="000000" w:themeColor="text1"/>
        </w:rPr>
        <w:t xml:space="preserve">the </w:t>
      </w:r>
      <w:r w:rsidR="00380B0E" w:rsidRPr="00757F0D">
        <w:rPr>
          <w:rFonts w:ascii="Times New Roman" w:hAnsi="Times New Roman" w:cs="Times New Roman"/>
          <w:color w:val="000000" w:themeColor="text1"/>
        </w:rPr>
        <w:t xml:space="preserve">most sensitive </w:t>
      </w:r>
      <w:r w:rsidR="00963919" w:rsidRPr="00757F0D">
        <w:rPr>
          <w:rFonts w:ascii="Times New Roman" w:hAnsi="Times New Roman" w:cs="Times New Roman"/>
          <w:color w:val="000000" w:themeColor="text1"/>
        </w:rPr>
        <w:t xml:space="preserve">software </w:t>
      </w:r>
      <w:r w:rsidR="00380B0E" w:rsidRPr="00757F0D">
        <w:rPr>
          <w:rFonts w:ascii="Times New Roman" w:hAnsi="Times New Roman" w:cs="Times New Roman"/>
          <w:color w:val="000000" w:themeColor="text1"/>
        </w:rPr>
        <w:t xml:space="preserve">in diagnosing </w:t>
      </w:r>
      <w:r w:rsidR="00380B0E" w:rsidRPr="00757F0D">
        <w:rPr>
          <w:rFonts w:ascii="Times New Roman" w:hAnsi="Times New Roman" w:cs="Times New Roman"/>
          <w:i/>
          <w:iCs/>
          <w:color w:val="000000" w:themeColor="text1"/>
        </w:rPr>
        <w:t>Leptospira</w:t>
      </w:r>
      <w:r w:rsidR="00380B0E" w:rsidRPr="00757F0D">
        <w:rPr>
          <w:rFonts w:ascii="Times New Roman" w:hAnsi="Times New Roman" w:cs="Times New Roman"/>
          <w:color w:val="000000" w:themeColor="text1"/>
        </w:rPr>
        <w:t xml:space="preserve">, where Centrifuge reported the presence of </w:t>
      </w:r>
      <w:proofErr w:type="spellStart"/>
      <w:r w:rsidR="00380B0E" w:rsidRPr="00757F0D">
        <w:rPr>
          <w:rFonts w:ascii="Times New Roman" w:hAnsi="Times New Roman" w:cs="Times New Roman"/>
          <w:i/>
          <w:iCs/>
          <w:color w:val="000000" w:themeColor="text1"/>
        </w:rPr>
        <w:t>Leptospria</w:t>
      </w:r>
      <w:proofErr w:type="spellEnd"/>
      <w:r w:rsidR="00380B0E" w:rsidRPr="00757F0D">
        <w:rPr>
          <w:rFonts w:ascii="Times New Roman" w:hAnsi="Times New Roman" w:cs="Times New Roman"/>
          <w:color w:val="000000" w:themeColor="text1"/>
        </w:rPr>
        <w:t xml:space="preserve"> in all </w:t>
      </w:r>
      <w:r w:rsidR="00FA738B" w:rsidRPr="00757F0D">
        <w:rPr>
          <w:rFonts w:ascii="Times New Roman" w:hAnsi="Times New Roman" w:cs="Times New Roman"/>
          <w:color w:val="000000" w:themeColor="text1"/>
        </w:rPr>
        <w:t>the</w:t>
      </w:r>
      <w:r w:rsidR="00380B0E" w:rsidRPr="00757F0D">
        <w:rPr>
          <w:rFonts w:ascii="Times New Roman" w:hAnsi="Times New Roman" w:cs="Times New Roman"/>
          <w:color w:val="000000" w:themeColor="text1"/>
        </w:rPr>
        <w:t xml:space="preserve"> samples. </w:t>
      </w:r>
      <w:r w:rsidR="00506F24" w:rsidRPr="00757F0D">
        <w:rPr>
          <w:rFonts w:ascii="Times New Roman" w:hAnsi="Times New Roman" w:cs="Times New Roman"/>
          <w:color w:val="000000" w:themeColor="text1"/>
        </w:rPr>
        <w:t xml:space="preserve">Since </w:t>
      </w:r>
      <w:r w:rsidR="00506F24" w:rsidRPr="00757F0D">
        <w:rPr>
          <w:rFonts w:ascii="Times New Roman" w:hAnsi="Times New Roman" w:cs="Times New Roman"/>
          <w:i/>
          <w:color w:val="000000" w:themeColor="text1"/>
        </w:rPr>
        <w:t>Leptospira</w:t>
      </w:r>
      <w:r w:rsidR="00506F24" w:rsidRPr="00757F0D">
        <w:rPr>
          <w:rFonts w:ascii="Times New Roman" w:hAnsi="Times New Roman" w:cs="Times New Roman"/>
          <w:color w:val="000000" w:themeColor="text1"/>
        </w:rPr>
        <w:t xml:space="preserve"> </w:t>
      </w:r>
      <w:r w:rsidR="006F201E" w:rsidRPr="00757F0D">
        <w:rPr>
          <w:rFonts w:ascii="Times New Roman" w:hAnsi="Times New Roman" w:cs="Times New Roman"/>
          <w:color w:val="000000" w:themeColor="text1"/>
        </w:rPr>
        <w:t>colonizes the</w:t>
      </w:r>
      <w:r w:rsidR="00506F24" w:rsidRPr="00757F0D">
        <w:rPr>
          <w:rFonts w:ascii="Times New Roman" w:hAnsi="Times New Roman" w:cs="Times New Roman"/>
          <w:color w:val="000000" w:themeColor="text1"/>
        </w:rPr>
        <w:t xml:space="preserve"> </w:t>
      </w:r>
      <w:r w:rsidR="00417B80" w:rsidRPr="00757F0D">
        <w:rPr>
          <w:rFonts w:ascii="Times New Roman" w:hAnsi="Times New Roman" w:cs="Times New Roman"/>
          <w:color w:val="000000" w:themeColor="text1"/>
        </w:rPr>
        <w:t>kidney</w:t>
      </w:r>
      <w:r w:rsidR="00506F24" w:rsidRPr="00757F0D">
        <w:rPr>
          <w:rFonts w:ascii="Times New Roman" w:hAnsi="Times New Roman" w:cs="Times New Roman"/>
          <w:color w:val="000000" w:themeColor="text1"/>
        </w:rPr>
        <w:t xml:space="preserve"> of rats </w:t>
      </w:r>
      <w:r w:rsidR="00506F24" w:rsidRPr="00757F0D">
        <w:rPr>
          <w:rFonts w:ascii="Times New Roman" w:hAnsi="Times New Roman" w:cs="Times New Roman"/>
          <w:color w:val="000000" w:themeColor="text1"/>
        </w:rPr>
        <w:fldChar w:fldCharType="begin"/>
      </w:r>
      <w:r w:rsidR="004765A2" w:rsidRPr="00757F0D">
        <w:rPr>
          <w:rFonts w:ascii="Times New Roman" w:hAnsi="Times New Roman" w:cs="Times New Roman"/>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757F0D">
        <w:rPr>
          <w:rFonts w:ascii="Times New Roman" w:hAnsi="Times New Roman" w:cs="Times New Roman"/>
          <w:color w:val="000000" w:themeColor="text1"/>
        </w:rPr>
        <w:fldChar w:fldCharType="separate"/>
      </w:r>
      <w:r w:rsidR="00506F24" w:rsidRPr="00757F0D">
        <w:rPr>
          <w:rFonts w:ascii="Times New Roman" w:hAnsi="Times New Roman" w:cs="Times New Roman"/>
          <w:color w:val="000000"/>
        </w:rPr>
        <w:t>(Adler and de la Peña Moctezuma, 2015)</w:t>
      </w:r>
      <w:r w:rsidR="00506F24" w:rsidRPr="00757F0D">
        <w:rPr>
          <w:rFonts w:ascii="Times New Roman" w:hAnsi="Times New Roman" w:cs="Times New Roman"/>
          <w:color w:val="000000" w:themeColor="text1"/>
        </w:rPr>
        <w:fldChar w:fldCharType="end"/>
      </w:r>
      <w:r w:rsidR="00B352B9" w:rsidRPr="00757F0D">
        <w:rPr>
          <w:rFonts w:ascii="Times New Roman" w:hAnsi="Times New Roman" w:cs="Times New Roman"/>
          <w:color w:val="000000" w:themeColor="text1"/>
        </w:rPr>
        <w:t>,</w:t>
      </w:r>
      <w:r w:rsidR="00506F24" w:rsidRPr="00757F0D">
        <w:rPr>
          <w:rFonts w:ascii="Times New Roman" w:hAnsi="Times New Roman" w:cs="Times New Roman"/>
          <w:color w:val="000000" w:themeColor="text1"/>
        </w:rPr>
        <w:t xml:space="preserve"> </w:t>
      </w:r>
      <w:bookmarkStart w:id="137" w:name="OLE_LINK117"/>
      <w:bookmarkStart w:id="138" w:name="OLE_LINK124"/>
      <w:r w:rsidR="00B352B9" w:rsidRPr="00757F0D">
        <w:rPr>
          <w:rFonts w:ascii="Times New Roman" w:hAnsi="Times New Roman" w:cs="Times New Roman"/>
          <w:color w:val="000000" w:themeColor="text1"/>
        </w:rPr>
        <w:t>w</w:t>
      </w:r>
      <w:r w:rsidR="00254DB1" w:rsidRPr="00757F0D">
        <w:rPr>
          <w:rFonts w:ascii="Times New Roman" w:hAnsi="Times New Roman" w:cs="Times New Roman"/>
          <w:color w:val="000000" w:themeColor="text1"/>
        </w:rPr>
        <w:t xml:space="preserve">e </w:t>
      </w:r>
      <w:r w:rsidR="006F201E" w:rsidRPr="00757F0D">
        <w:rPr>
          <w:rFonts w:ascii="Times New Roman" w:hAnsi="Times New Roman" w:cs="Times New Roman"/>
          <w:color w:val="000000" w:themeColor="text1"/>
        </w:rPr>
        <w:t xml:space="preserve">compared the results from </w:t>
      </w:r>
      <w:r w:rsidR="00506F24" w:rsidRPr="00757F0D">
        <w:rPr>
          <w:rFonts w:ascii="Times New Roman" w:hAnsi="Times New Roman" w:cs="Times New Roman"/>
          <w:color w:val="000000" w:themeColor="text1"/>
        </w:rPr>
        <w:t xml:space="preserve">three </w:t>
      </w:r>
      <w:r w:rsidR="00254DB1" w:rsidRPr="00757F0D">
        <w:rPr>
          <w:rFonts w:ascii="Times New Roman" w:hAnsi="Times New Roman" w:cs="Times New Roman"/>
          <w:color w:val="000000" w:themeColor="text1"/>
        </w:rPr>
        <w:t>traditional method</w:t>
      </w:r>
      <w:r w:rsidR="006F201E" w:rsidRPr="00757F0D">
        <w:rPr>
          <w:rFonts w:ascii="Times New Roman" w:hAnsi="Times New Roman" w:cs="Times New Roman"/>
          <w:color w:val="000000" w:themeColor="text1"/>
        </w:rPr>
        <w:t>s</w:t>
      </w:r>
      <w:r w:rsidR="00254DB1" w:rsidRPr="00757F0D">
        <w:rPr>
          <w:rFonts w:ascii="Times New Roman" w:hAnsi="Times New Roman" w:cs="Times New Roman"/>
          <w:color w:val="000000" w:themeColor="text1"/>
        </w:rPr>
        <w:t xml:space="preserve"> </w:t>
      </w:r>
      <w:r w:rsidR="00304715" w:rsidRPr="00757F0D">
        <w:rPr>
          <w:rFonts w:ascii="Times New Roman" w:hAnsi="Times New Roman" w:cs="Times New Roman"/>
          <w:color w:val="000000" w:themeColor="text1"/>
        </w:rPr>
        <w:t xml:space="preserve">(PCR/DFA/Culture) </w:t>
      </w:r>
      <w:r w:rsidR="006F201E" w:rsidRPr="00757F0D">
        <w:rPr>
          <w:rFonts w:ascii="Times New Roman" w:hAnsi="Times New Roman" w:cs="Times New Roman"/>
          <w:color w:val="000000" w:themeColor="text1"/>
        </w:rPr>
        <w:t>applied to</w:t>
      </w:r>
      <w:r w:rsidR="003A5F39" w:rsidRPr="00757F0D">
        <w:rPr>
          <w:rFonts w:ascii="Times New Roman" w:hAnsi="Times New Roman" w:cs="Times New Roman"/>
          <w:color w:val="000000" w:themeColor="text1"/>
        </w:rPr>
        <w:t xml:space="preserve"> kidney </w:t>
      </w:r>
      <w:r w:rsidR="00254DB1" w:rsidRPr="00757F0D">
        <w:rPr>
          <w:rFonts w:ascii="Times New Roman" w:hAnsi="Times New Roman" w:cs="Times New Roman"/>
          <w:color w:val="000000" w:themeColor="text1"/>
        </w:rPr>
        <w:t>sample</w:t>
      </w:r>
      <w:r w:rsidR="00506F24" w:rsidRPr="00757F0D">
        <w:rPr>
          <w:rFonts w:ascii="Times New Roman" w:hAnsi="Times New Roman" w:cs="Times New Roman"/>
          <w:color w:val="000000" w:themeColor="text1"/>
        </w:rPr>
        <w:t>s</w:t>
      </w:r>
      <w:r w:rsidR="00254DB1" w:rsidRPr="00757F0D">
        <w:rPr>
          <w:rFonts w:ascii="Times New Roman" w:hAnsi="Times New Roman" w:cs="Times New Roman"/>
          <w:color w:val="000000" w:themeColor="text1"/>
        </w:rPr>
        <w:t xml:space="preserve"> </w:t>
      </w:r>
      <w:r w:rsidR="006F201E" w:rsidRPr="00757F0D">
        <w:rPr>
          <w:rFonts w:ascii="Times New Roman" w:hAnsi="Times New Roman" w:cs="Times New Roman"/>
          <w:color w:val="000000" w:themeColor="text1"/>
        </w:rPr>
        <w:t xml:space="preserve">reported in a </w:t>
      </w:r>
      <w:r w:rsidR="00506F24" w:rsidRPr="00757F0D">
        <w:rPr>
          <w:rFonts w:ascii="Times New Roman" w:hAnsi="Times New Roman" w:cs="Times New Roman"/>
          <w:color w:val="000000" w:themeColor="text1"/>
        </w:rPr>
        <w:t xml:space="preserve">previous study </w:t>
      </w:r>
      <w:r w:rsidR="00506F2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{"citationID":"oDpbAOnh","properties":{"formattedCitation":"(Rajeev {\\i{}et al.}, 2020)","plainCitation":"(Rajeev et al., 2020)","noteIndex":0},"citationItems":[{"id":"lftCwiAZ/OJiEbh9p","uris":["http://zotero.org/users/local/YOB362yk/items/GPJ72UIF"],"itemData":{"id":1292,"type":"article-journal","abstract":"In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506F24" w:rsidRPr="00757F0D">
        <w:rPr>
          <w:rFonts w:ascii="Times New Roman" w:hAnsi="Times New Roman" w:cs="Times New Roman"/>
          <w:color w:val="000000" w:themeColor="text1"/>
        </w:rPr>
        <w:fldChar w:fldCharType="separate"/>
      </w:r>
      <w:r w:rsidR="00506F24" w:rsidRPr="00757F0D">
        <w:rPr>
          <w:rFonts w:ascii="Times New Roman" w:hAnsi="Times New Roman" w:cs="Times New Roman"/>
          <w:color w:val="000000"/>
        </w:rPr>
        <w:t xml:space="preserve">(Rajeev </w:t>
      </w:r>
      <w:r w:rsidR="00506F24" w:rsidRPr="00757F0D">
        <w:rPr>
          <w:rFonts w:ascii="Times New Roman" w:hAnsi="Times New Roman" w:cs="Times New Roman"/>
          <w:i/>
          <w:iCs/>
          <w:color w:val="000000"/>
        </w:rPr>
        <w:t>et al.</w:t>
      </w:r>
      <w:r w:rsidR="00506F24" w:rsidRPr="00757F0D">
        <w:rPr>
          <w:rFonts w:ascii="Times New Roman" w:hAnsi="Times New Roman" w:cs="Times New Roman"/>
          <w:color w:val="000000"/>
        </w:rPr>
        <w:t>, 2020)</w:t>
      </w:r>
      <w:r w:rsidR="00506F24" w:rsidRPr="00757F0D">
        <w:rPr>
          <w:rFonts w:ascii="Times New Roman" w:hAnsi="Times New Roman" w:cs="Times New Roman"/>
          <w:color w:val="000000" w:themeColor="text1"/>
        </w:rPr>
        <w:fldChar w:fldCharType="end"/>
      </w:r>
      <w:r w:rsidR="002A18C6" w:rsidRPr="00757F0D">
        <w:rPr>
          <w:rFonts w:ascii="Times New Roman" w:hAnsi="Times New Roman" w:cs="Times New Roman"/>
          <w:color w:val="000000" w:themeColor="text1"/>
        </w:rPr>
        <w:t>.</w:t>
      </w:r>
      <w:r w:rsidR="00254DB1" w:rsidRPr="00757F0D">
        <w:rPr>
          <w:rFonts w:ascii="Times New Roman" w:hAnsi="Times New Roman" w:cs="Times New Roman"/>
          <w:color w:val="000000" w:themeColor="text1"/>
        </w:rPr>
        <w:t xml:space="preserve"> </w:t>
      </w:r>
      <w:bookmarkEnd w:id="137"/>
      <w:bookmarkEnd w:id="138"/>
      <w:r w:rsidR="004B0E83" w:rsidRPr="00757F0D">
        <w:rPr>
          <w:rFonts w:ascii="Times New Roman" w:hAnsi="Times New Roman" w:cs="Times New Roman"/>
          <w:color w:val="000000" w:themeColor="text1"/>
        </w:rPr>
        <w:t>We found that m</w:t>
      </w:r>
      <w:r w:rsidR="00FC259F" w:rsidRPr="00757F0D">
        <w:rPr>
          <w:rFonts w:ascii="Times New Roman" w:hAnsi="Times New Roman" w:cs="Times New Roman"/>
          <w:color w:val="000000" w:themeColor="text1"/>
        </w:rPr>
        <w:t>ost software included in our analysis ha</w:t>
      </w:r>
      <w:r w:rsidR="00A14B7E" w:rsidRPr="00757F0D">
        <w:rPr>
          <w:rFonts w:ascii="Times New Roman" w:hAnsi="Times New Roman" w:cs="Times New Roman"/>
          <w:color w:val="000000" w:themeColor="text1"/>
        </w:rPr>
        <w:t>d</w:t>
      </w:r>
      <w:r w:rsidR="00FC259F" w:rsidRPr="00757F0D">
        <w:rPr>
          <w:rFonts w:ascii="Times New Roman" w:hAnsi="Times New Roman" w:cs="Times New Roman"/>
          <w:color w:val="000000" w:themeColor="text1"/>
        </w:rPr>
        <w:t xml:space="preserve"> similar sensitivity in </w:t>
      </w:r>
      <w:r w:rsidR="00FC259F" w:rsidRPr="00757F0D">
        <w:rPr>
          <w:rFonts w:ascii="Times New Roman" w:hAnsi="Times New Roman" w:cs="Times New Roman"/>
          <w:i/>
          <w:iCs/>
          <w:color w:val="000000" w:themeColor="text1"/>
        </w:rPr>
        <w:t>Leptospira</w:t>
      </w:r>
      <w:r w:rsidR="00FC259F" w:rsidRPr="00757F0D">
        <w:rPr>
          <w:rFonts w:ascii="Times New Roman" w:hAnsi="Times New Roman" w:cs="Times New Roman"/>
          <w:color w:val="000000" w:themeColor="text1"/>
        </w:rPr>
        <w:t xml:space="preserve"> identification with traditional methods, except for PCR</w:t>
      </w:r>
      <w:r w:rsidR="004B0E83" w:rsidRPr="00757F0D">
        <w:rPr>
          <w:rFonts w:ascii="Times New Roman" w:hAnsi="Times New Roman" w:cs="Times New Roman"/>
          <w:color w:val="000000" w:themeColor="text1"/>
        </w:rPr>
        <w:t>.</w:t>
      </w:r>
      <w:r w:rsidR="00FC259F" w:rsidRPr="00757F0D">
        <w:rPr>
          <w:rFonts w:ascii="Times New Roman" w:hAnsi="Times New Roman" w:cs="Times New Roman"/>
          <w:color w:val="000000" w:themeColor="text1"/>
        </w:rPr>
        <w:t xml:space="preserve"> </w:t>
      </w:r>
      <w:r w:rsidR="001305E1" w:rsidRPr="00757F0D">
        <w:rPr>
          <w:rFonts w:ascii="Times New Roman" w:hAnsi="Times New Roman" w:cs="Times New Roman"/>
          <w:color w:val="000000" w:themeColor="text1"/>
        </w:rPr>
        <w:t>In addition</w:t>
      </w:r>
      <w:r w:rsidR="00FC259F" w:rsidRPr="00757F0D">
        <w:rPr>
          <w:rFonts w:ascii="Times New Roman" w:hAnsi="Times New Roman" w:cs="Times New Roman"/>
          <w:color w:val="000000" w:themeColor="text1"/>
        </w:rPr>
        <w:t xml:space="preserve">, </w:t>
      </w:r>
      <w:r w:rsidR="001305E1" w:rsidRPr="00757F0D">
        <w:rPr>
          <w:rFonts w:ascii="Times New Roman" w:hAnsi="Times New Roman" w:cs="Times New Roman"/>
          <w:color w:val="000000" w:themeColor="text1"/>
        </w:rPr>
        <w:t>Centrifuge reported the</w:t>
      </w:r>
      <w:r w:rsidR="00FC259F" w:rsidRPr="00757F0D">
        <w:rPr>
          <w:rFonts w:ascii="Times New Roman" w:hAnsi="Times New Roman" w:cs="Times New Roman"/>
          <w:color w:val="000000" w:themeColor="text1"/>
        </w:rPr>
        <w:t xml:space="preserve"> presence of </w:t>
      </w:r>
      <w:r w:rsidR="00FC259F" w:rsidRPr="00757F0D">
        <w:rPr>
          <w:rFonts w:ascii="Times New Roman" w:hAnsi="Times New Roman" w:cs="Times New Roman"/>
          <w:i/>
          <w:color w:val="000000" w:themeColor="text1"/>
        </w:rPr>
        <w:t>Leptospira</w:t>
      </w:r>
      <w:r w:rsidR="00FC259F" w:rsidRPr="00757F0D">
        <w:rPr>
          <w:rFonts w:ascii="Times New Roman" w:hAnsi="Times New Roman" w:cs="Times New Roman"/>
          <w:color w:val="000000" w:themeColor="text1"/>
        </w:rPr>
        <w:t xml:space="preserve"> </w:t>
      </w:r>
      <w:r w:rsidR="004B0E83" w:rsidRPr="00757F0D">
        <w:rPr>
          <w:rFonts w:ascii="Times New Roman" w:hAnsi="Times New Roman" w:cs="Times New Roman"/>
          <w:color w:val="000000" w:themeColor="text1"/>
        </w:rPr>
        <w:t>in sample</w:t>
      </w:r>
      <w:r w:rsidR="00123495" w:rsidRPr="00757F0D">
        <w:rPr>
          <w:rFonts w:ascii="Times New Roman" w:hAnsi="Times New Roman" w:cs="Times New Roman"/>
          <w:color w:val="000000" w:themeColor="text1"/>
        </w:rPr>
        <w:t>s</w:t>
      </w:r>
      <w:r w:rsidR="004B0E83" w:rsidRPr="00757F0D">
        <w:rPr>
          <w:rFonts w:ascii="Times New Roman" w:hAnsi="Times New Roman" w:cs="Times New Roman"/>
          <w:color w:val="000000" w:themeColor="text1"/>
        </w:rPr>
        <w:t xml:space="preserve"> that were not reported </w:t>
      </w:r>
      <w:r w:rsidR="00FC259F" w:rsidRPr="00757F0D">
        <w:rPr>
          <w:rFonts w:ascii="Times New Roman" w:hAnsi="Times New Roman" w:cs="Times New Roman"/>
          <w:color w:val="000000" w:themeColor="text1"/>
        </w:rPr>
        <w:t>by any other software or a traditional method. This identification could be</w:t>
      </w:r>
      <w:r w:rsidR="00417B80" w:rsidRPr="00757F0D">
        <w:rPr>
          <w:rFonts w:ascii="Times New Roman" w:hAnsi="Times New Roman" w:cs="Times New Roman"/>
          <w:color w:val="000000" w:themeColor="text1"/>
        </w:rPr>
        <w:t xml:space="preserve"> due to</w:t>
      </w:r>
      <w:r w:rsidR="00FC259F" w:rsidRPr="00757F0D">
        <w:rPr>
          <w:rFonts w:ascii="Times New Roman" w:hAnsi="Times New Roman" w:cs="Times New Roman"/>
          <w:color w:val="000000" w:themeColor="text1"/>
        </w:rPr>
        <w:t xml:space="preserve"> </w:t>
      </w:r>
      <w:r w:rsidR="001305E1" w:rsidRPr="00757F0D">
        <w:rPr>
          <w:rFonts w:ascii="Times New Roman" w:hAnsi="Times New Roman" w:cs="Times New Roman"/>
          <w:color w:val="000000" w:themeColor="text1"/>
        </w:rPr>
        <w:t xml:space="preserve">Centrifuge’s better performance in sensitivity, or </w:t>
      </w:r>
      <w:proofErr w:type="gramStart"/>
      <w:r w:rsidR="001305E1" w:rsidRPr="00757F0D">
        <w:rPr>
          <w:rFonts w:ascii="Times New Roman" w:hAnsi="Times New Roman" w:cs="Times New Roman"/>
          <w:color w:val="000000" w:themeColor="text1"/>
        </w:rPr>
        <w:t>a</w:t>
      </w:r>
      <w:r w:rsidR="009254B2" w:rsidRPr="00757F0D">
        <w:rPr>
          <w:rFonts w:ascii="Times New Roman" w:hAnsi="Times New Roman" w:cs="Times New Roman"/>
          <w:color w:val="000000" w:themeColor="text1"/>
        </w:rPr>
        <w:t>s a</w:t>
      </w:r>
      <w:r w:rsidR="001305E1" w:rsidRPr="00757F0D">
        <w:rPr>
          <w:rFonts w:ascii="Times New Roman" w:hAnsi="Times New Roman" w:cs="Times New Roman"/>
          <w:color w:val="000000" w:themeColor="text1"/>
        </w:rPr>
        <w:t xml:space="preserve"> result of</w:t>
      </w:r>
      <w:proofErr w:type="gramEnd"/>
      <w:r w:rsidR="001305E1" w:rsidRPr="00757F0D">
        <w:rPr>
          <w:rFonts w:ascii="Times New Roman" w:hAnsi="Times New Roman" w:cs="Times New Roman"/>
          <w:color w:val="000000" w:themeColor="text1"/>
        </w:rPr>
        <w:t xml:space="preserve"> false positive reporting. </w:t>
      </w:r>
      <w:r w:rsidR="009254B2" w:rsidRPr="00757F0D">
        <w:rPr>
          <w:rFonts w:ascii="Times New Roman" w:hAnsi="Times New Roman" w:cs="Times New Roman"/>
          <w:color w:val="000000" w:themeColor="text1"/>
        </w:rPr>
        <w:t xml:space="preserve">Furthermore, we found </w:t>
      </w:r>
      <w:r w:rsidR="00123495" w:rsidRPr="00757F0D">
        <w:rPr>
          <w:rFonts w:ascii="Times New Roman" w:hAnsi="Times New Roman" w:cs="Times New Roman"/>
          <w:color w:val="000000" w:themeColor="text1"/>
        </w:rPr>
        <w:t xml:space="preserve">that </w:t>
      </w:r>
      <w:r w:rsidR="009254B2" w:rsidRPr="00757F0D">
        <w:rPr>
          <w:rFonts w:ascii="Times New Roman" w:hAnsi="Times New Roman" w:cs="Times New Roman"/>
          <w:color w:val="000000" w:themeColor="text1"/>
        </w:rPr>
        <w:t xml:space="preserve">Kraken2 with </w:t>
      </w:r>
      <w:proofErr w:type="spellStart"/>
      <w:r w:rsidR="009254B2" w:rsidRPr="00757F0D">
        <w:rPr>
          <w:rFonts w:ascii="Times New Roman" w:hAnsi="Times New Roman" w:cs="Times New Roman"/>
          <w:color w:val="000000" w:themeColor="text1"/>
        </w:rPr>
        <w:t>maxikraken</w:t>
      </w:r>
      <w:proofErr w:type="spellEnd"/>
      <w:r w:rsidR="009254B2" w:rsidRPr="00757F0D">
        <w:rPr>
          <w:rFonts w:ascii="Times New Roman" w:hAnsi="Times New Roman" w:cs="Times New Roman"/>
          <w:color w:val="000000" w:themeColor="text1"/>
        </w:rPr>
        <w:t xml:space="preserve"> DB also reported </w:t>
      </w:r>
      <w:r w:rsidR="00463AA7" w:rsidRPr="00757F0D">
        <w:rPr>
          <w:rFonts w:ascii="Times New Roman" w:hAnsi="Times New Roman" w:cs="Times New Roman"/>
          <w:i/>
          <w:iCs/>
          <w:color w:val="000000" w:themeColor="text1"/>
        </w:rPr>
        <w:t>Leptospira</w:t>
      </w:r>
      <w:r w:rsidR="007E08EA" w:rsidRPr="00757F0D">
        <w:rPr>
          <w:rFonts w:ascii="Times New Roman" w:hAnsi="Times New Roman" w:cs="Times New Roman"/>
          <w:color w:val="000000" w:themeColor="text1"/>
        </w:rPr>
        <w:t xml:space="preserve">’s </w:t>
      </w:r>
      <w:r w:rsidR="009254B2" w:rsidRPr="00757F0D">
        <w:rPr>
          <w:rFonts w:ascii="Times New Roman" w:hAnsi="Times New Roman" w:cs="Times New Roman"/>
          <w:color w:val="000000" w:themeColor="text1"/>
        </w:rPr>
        <w:t>presence in all samples</w:t>
      </w:r>
      <w:r w:rsidR="00417B80" w:rsidRPr="00757F0D">
        <w:rPr>
          <w:rFonts w:ascii="Times New Roman" w:hAnsi="Times New Roman" w:cs="Times New Roman"/>
          <w:color w:val="000000" w:themeColor="text1"/>
        </w:rPr>
        <w:t xml:space="preserve">. </w:t>
      </w:r>
      <w:bookmarkStart w:id="139" w:name="OLE_LINK137"/>
      <w:bookmarkStart w:id="140" w:name="OLE_LINK138"/>
      <w:bookmarkStart w:id="141" w:name="OLE_LINK230"/>
      <w:bookmarkStart w:id="142" w:name="OLE_LINK233"/>
      <w:bookmarkStart w:id="143" w:name="OLE_LINK234"/>
      <w:bookmarkStart w:id="144" w:name="OLE_LINK244"/>
      <w:bookmarkEnd w:id="135"/>
      <w:bookmarkEnd w:id="136"/>
    </w:p>
    <w:p w14:paraId="32710BBF" w14:textId="600A9614" w:rsidR="008243D5" w:rsidRPr="00757F0D" w:rsidRDefault="0009141C" w:rsidP="00EF1AB9">
      <w:pPr>
        <w:spacing w:line="480" w:lineRule="auto"/>
        <w:ind w:firstLine="360"/>
        <w:rPr>
          <w:rFonts w:ascii="Times New Roman" w:hAnsi="Times New Roman" w:cs="Times New Roman"/>
          <w:color w:val="000000" w:themeColor="text1"/>
        </w:rPr>
      </w:pPr>
      <w:r w:rsidRPr="00757F0D">
        <w:rPr>
          <w:rFonts w:ascii="Times New Roman" w:hAnsi="Times New Roman" w:cs="Times New Roman"/>
          <w:color w:val="000000" w:themeColor="text1"/>
        </w:rPr>
        <w:t xml:space="preserve">In conclusion, our study found that alignment-based software </w:t>
      </w:r>
      <w:r w:rsidR="00D31CDA" w:rsidRPr="00757F0D">
        <w:rPr>
          <w:rFonts w:ascii="Times New Roman" w:hAnsi="Times New Roman" w:cs="Times New Roman"/>
          <w:color w:val="000000" w:themeColor="text1"/>
        </w:rPr>
        <w:t>does</w:t>
      </w:r>
      <w:r w:rsidRPr="00757F0D">
        <w:rPr>
          <w:rFonts w:ascii="Times New Roman" w:hAnsi="Times New Roman" w:cs="Times New Roman"/>
          <w:color w:val="000000" w:themeColor="text1"/>
        </w:rPr>
        <w:t xml:space="preserve"> not necessarily have better sensitivity in microbial profiling than alignment-free software.</w:t>
      </w:r>
      <w:r w:rsidR="00B26D2F" w:rsidRPr="00757F0D">
        <w:rPr>
          <w:rFonts w:ascii="Times New Roman" w:hAnsi="Times New Roman" w:cs="Times New Roman"/>
          <w:color w:val="000000" w:themeColor="text1"/>
        </w:rPr>
        <w:t xml:space="preserve"> Diamond, one of the alignment-based software included in our analyses, reported </w:t>
      </w:r>
      <w:r w:rsidR="00565D5E" w:rsidRPr="00757F0D">
        <w:rPr>
          <w:rFonts w:ascii="Times New Roman" w:hAnsi="Times New Roman" w:cs="Times New Roman"/>
          <w:color w:val="000000" w:themeColor="text1"/>
        </w:rPr>
        <w:t xml:space="preserve">the </w:t>
      </w:r>
      <w:r w:rsidR="00B26D2F" w:rsidRPr="00757F0D">
        <w:rPr>
          <w:rFonts w:ascii="Times New Roman" w:hAnsi="Times New Roman" w:cs="Times New Roman"/>
          <w:color w:val="000000" w:themeColor="text1"/>
        </w:rPr>
        <w:t>lowest sensitivity in DA analyses compare</w:t>
      </w:r>
      <w:r w:rsidR="00565D5E" w:rsidRPr="00757F0D">
        <w:rPr>
          <w:rFonts w:ascii="Times New Roman" w:hAnsi="Times New Roman" w:cs="Times New Roman"/>
          <w:color w:val="000000" w:themeColor="text1"/>
        </w:rPr>
        <w:t>d</w:t>
      </w:r>
      <w:r w:rsidR="00B26D2F" w:rsidRPr="00757F0D">
        <w:rPr>
          <w:rFonts w:ascii="Times New Roman" w:hAnsi="Times New Roman" w:cs="Times New Roman"/>
          <w:color w:val="000000" w:themeColor="text1"/>
        </w:rPr>
        <w:t xml:space="preserve"> to other software.</w:t>
      </w:r>
      <w:r w:rsidRPr="00757F0D">
        <w:rPr>
          <w:rFonts w:ascii="Times New Roman" w:hAnsi="Times New Roman" w:cs="Times New Roman"/>
          <w:color w:val="000000" w:themeColor="text1"/>
        </w:rPr>
        <w:t xml:space="preserve"> </w:t>
      </w:r>
      <w:r w:rsidR="00565D5E" w:rsidRPr="00757F0D">
        <w:rPr>
          <w:rFonts w:ascii="Times New Roman" w:hAnsi="Times New Roman" w:cs="Times New Roman"/>
          <w:color w:val="000000" w:themeColor="text1"/>
        </w:rPr>
        <w:t>However</w:t>
      </w:r>
      <w:r w:rsidR="00C7774F" w:rsidRPr="00757F0D">
        <w:rPr>
          <w:rFonts w:ascii="Times New Roman" w:hAnsi="Times New Roman" w:cs="Times New Roman"/>
          <w:color w:val="000000" w:themeColor="text1"/>
        </w:rPr>
        <w:t>, w</w:t>
      </w:r>
      <w:r w:rsidRPr="00757F0D">
        <w:rPr>
          <w:rFonts w:ascii="Times New Roman" w:hAnsi="Times New Roman" w:cs="Times New Roman"/>
          <w:color w:val="000000" w:themeColor="text1"/>
        </w:rPr>
        <w:t xml:space="preserve">ithin the alignment-free software included in this study, two index-based software, Centrifuge and Kaiju, were found </w:t>
      </w:r>
      <w:r w:rsidR="00565D5E" w:rsidRPr="00757F0D">
        <w:rPr>
          <w:rFonts w:ascii="Times New Roman" w:hAnsi="Times New Roman" w:cs="Times New Roman"/>
          <w:color w:val="000000" w:themeColor="text1"/>
        </w:rPr>
        <w:t xml:space="preserve">to be </w:t>
      </w:r>
      <w:r w:rsidRPr="00757F0D">
        <w:rPr>
          <w:rFonts w:ascii="Times New Roman" w:hAnsi="Times New Roman" w:cs="Times New Roman"/>
          <w:color w:val="000000" w:themeColor="text1"/>
        </w:rPr>
        <w:t>more sensitive than other software in microbial profiling, DA analysis, and pathogen detection.</w:t>
      </w:r>
      <w:r w:rsidR="000563A0"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Metaphlan3, developed with a marker-based </w:t>
      </w:r>
      <w:r w:rsidRPr="00757F0D">
        <w:rPr>
          <w:rFonts w:ascii="Times New Roman" w:hAnsi="Times New Roman" w:cs="Times New Roman"/>
          <w:color w:val="000000" w:themeColor="text1"/>
        </w:rPr>
        <w:lastRenderedPageBreak/>
        <w:t xml:space="preserve">alignment-free algorithm, was found </w:t>
      </w:r>
      <w:r w:rsidR="00565D5E" w:rsidRPr="00757F0D">
        <w:rPr>
          <w:rFonts w:ascii="Times New Roman" w:hAnsi="Times New Roman" w:cs="Times New Roman"/>
          <w:color w:val="000000" w:themeColor="text1"/>
        </w:rPr>
        <w:t xml:space="preserve">to have the </w:t>
      </w:r>
      <w:r w:rsidRPr="00757F0D">
        <w:rPr>
          <w:rFonts w:ascii="Times New Roman" w:hAnsi="Times New Roman" w:cs="Times New Roman"/>
          <w:color w:val="000000" w:themeColor="text1"/>
        </w:rPr>
        <w:t xml:space="preserve">lowest sensitivity </w:t>
      </w:r>
      <w:r w:rsidR="00722FC5" w:rsidRPr="00757F0D">
        <w:rPr>
          <w:rFonts w:ascii="Times New Roman" w:hAnsi="Times New Roman" w:cs="Times New Roman"/>
          <w:color w:val="000000" w:themeColor="text1"/>
        </w:rPr>
        <w:t xml:space="preserve">in all </w:t>
      </w:r>
      <w:r w:rsidR="00565D5E" w:rsidRPr="00757F0D">
        <w:rPr>
          <w:rFonts w:ascii="Times New Roman" w:hAnsi="Times New Roman" w:cs="Times New Roman"/>
          <w:color w:val="000000" w:themeColor="text1"/>
        </w:rPr>
        <w:t xml:space="preserve">the </w:t>
      </w:r>
      <w:r w:rsidR="00722FC5" w:rsidRPr="00757F0D">
        <w:rPr>
          <w:rFonts w:ascii="Times New Roman" w:hAnsi="Times New Roman" w:cs="Times New Roman"/>
          <w:color w:val="000000" w:themeColor="text1"/>
        </w:rPr>
        <w:t>analyses</w:t>
      </w:r>
      <w:r w:rsidR="00565D5E" w:rsidRPr="00757F0D">
        <w:rPr>
          <w:rFonts w:ascii="Times New Roman" w:hAnsi="Times New Roman" w:cs="Times New Roman"/>
          <w:color w:val="000000" w:themeColor="text1"/>
        </w:rPr>
        <w:t xml:space="preserve"> when</w:t>
      </w:r>
      <w:r w:rsidR="00722FC5"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compared to all the other software included in this study. For </w:t>
      </w:r>
      <w:r w:rsidR="006E0E3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microbial community </w:t>
      </w:r>
      <w:r w:rsidR="006E0E30" w:rsidRPr="00757F0D">
        <w:rPr>
          <w:rFonts w:ascii="Times New Roman" w:hAnsi="Times New Roman" w:cs="Times New Roman"/>
          <w:color w:val="000000" w:themeColor="text1"/>
        </w:rPr>
        <w:t>analyses</w:t>
      </w:r>
      <w:r w:rsidRPr="00757F0D">
        <w:rPr>
          <w:rFonts w:ascii="Times New Roman" w:hAnsi="Times New Roman" w:cs="Times New Roman"/>
          <w:color w:val="000000" w:themeColor="text1"/>
        </w:rPr>
        <w:t xml:space="preserve">, the characterization of within-samples microbial richness was largely impacted by software selection, but the impact was less significant if the characterization index used species abundance to weigh the index. A similar observation was found in </w:t>
      </w:r>
      <w:r w:rsidR="006E0E30" w:rsidRPr="00757F0D">
        <w:rPr>
          <w:rFonts w:ascii="Times New Roman" w:hAnsi="Times New Roman" w:cs="Times New Roman"/>
          <w:color w:val="000000" w:themeColor="text1"/>
        </w:rPr>
        <w:t xml:space="preserve">the </w:t>
      </w:r>
      <w:r w:rsidRPr="00757F0D">
        <w:rPr>
          <w:rFonts w:ascii="Times New Roman" w:hAnsi="Times New Roman" w:cs="Times New Roman"/>
          <w:color w:val="000000" w:themeColor="text1"/>
        </w:rPr>
        <w:t xml:space="preserve">microbial community characterization </w:t>
      </w:r>
      <w:r w:rsidR="006E0E30" w:rsidRPr="00757F0D">
        <w:rPr>
          <w:rFonts w:ascii="Times New Roman" w:hAnsi="Times New Roman" w:cs="Times New Roman"/>
          <w:color w:val="000000" w:themeColor="text1"/>
        </w:rPr>
        <w:t xml:space="preserve">analyses </w:t>
      </w:r>
      <w:r w:rsidRPr="00757F0D">
        <w:rPr>
          <w:rFonts w:ascii="Times New Roman" w:hAnsi="Times New Roman" w:cs="Times New Roman"/>
          <w:color w:val="000000" w:themeColor="text1"/>
        </w:rPr>
        <w:t xml:space="preserve">with different </w:t>
      </w:r>
      <w:proofErr w:type="spellStart"/>
      <w:r w:rsidRPr="00757F0D">
        <w:rPr>
          <w:rFonts w:ascii="Times New Roman" w:hAnsi="Times New Roman" w:cs="Times New Roman"/>
          <w:color w:val="000000" w:themeColor="text1"/>
        </w:rPr>
        <w:t>DBs.</w:t>
      </w:r>
      <w:proofErr w:type="spellEnd"/>
      <w:r w:rsidRPr="00757F0D">
        <w:rPr>
          <w:rFonts w:ascii="Times New Roman" w:hAnsi="Times New Roman" w:cs="Times New Roman"/>
          <w:color w:val="000000" w:themeColor="text1"/>
        </w:rPr>
        <w:t xml:space="preserve"> The within-sample richness characterization was mostly consistent when weighed by the species abundances within a sample.</w:t>
      </w:r>
      <w:r w:rsidR="003C152C" w:rsidRPr="00757F0D">
        <w:rPr>
          <w:rFonts w:ascii="Times New Roman" w:hAnsi="Times New Roman" w:cs="Times New Roman"/>
          <w:color w:val="000000" w:themeColor="text1"/>
        </w:rPr>
        <w:t xml:space="preserve"> In addition, the presence of host genomes in the DBs does not largely impact the microbial profiling, but the overall compositions of microbial genomes included in the DBs impact the microbial </w:t>
      </w:r>
      <w:r w:rsidR="00DF14C1" w:rsidRPr="00757F0D">
        <w:rPr>
          <w:rFonts w:ascii="Times New Roman" w:hAnsi="Times New Roman" w:cs="Times New Roman"/>
          <w:color w:val="000000" w:themeColor="text1"/>
        </w:rPr>
        <w:t>classification</w:t>
      </w:r>
      <w:r w:rsidR="003C152C" w:rsidRPr="00757F0D">
        <w:rPr>
          <w:rFonts w:ascii="Times New Roman" w:hAnsi="Times New Roman" w:cs="Times New Roman"/>
          <w:color w:val="000000" w:themeColor="text1"/>
        </w:rPr>
        <w:t xml:space="preserve"> the most</w:t>
      </w:r>
      <w:r w:rsidR="00A1322E" w:rsidRPr="00757F0D">
        <w:rPr>
          <w:rFonts w:ascii="Times New Roman" w:hAnsi="Times New Roman" w:cs="Times New Roman"/>
          <w:color w:val="000000" w:themeColor="text1"/>
        </w:rPr>
        <w:t xml:space="preserve">. Decrease in the composition of microbial genomes in the DBs will largely decrease the sensitivity of the microbial classification. </w:t>
      </w:r>
      <w:r w:rsidRPr="00757F0D">
        <w:rPr>
          <w:rFonts w:ascii="Times New Roman" w:hAnsi="Times New Roman" w:cs="Times New Roman"/>
          <w:color w:val="000000" w:themeColor="text1"/>
        </w:rPr>
        <w:t xml:space="preserve">Moreover, we also found that the selection of the </w:t>
      </w:r>
      <w:r w:rsidR="00A3365A" w:rsidRPr="00757F0D">
        <w:rPr>
          <w:rFonts w:ascii="Times New Roman" w:hAnsi="Times New Roman" w:cs="Times New Roman"/>
          <w:color w:val="000000" w:themeColor="text1"/>
        </w:rPr>
        <w:t>DBs</w:t>
      </w:r>
      <w:r w:rsidRPr="00757F0D">
        <w:rPr>
          <w:rFonts w:ascii="Times New Roman" w:hAnsi="Times New Roman" w:cs="Times New Roman"/>
          <w:color w:val="000000" w:themeColor="text1"/>
        </w:rPr>
        <w:t xml:space="preserve"> can impact the </w:t>
      </w:r>
      <w:r w:rsidR="006E0E30" w:rsidRPr="00757F0D">
        <w:rPr>
          <w:rFonts w:ascii="Times New Roman" w:hAnsi="Times New Roman" w:cs="Times New Roman"/>
          <w:color w:val="000000" w:themeColor="text1"/>
        </w:rPr>
        <w:t>ability</w:t>
      </w:r>
      <w:r w:rsidRPr="00757F0D">
        <w:rPr>
          <w:rFonts w:ascii="Times New Roman" w:hAnsi="Times New Roman" w:cs="Times New Roman"/>
          <w:color w:val="000000" w:themeColor="text1"/>
        </w:rPr>
        <w:t xml:space="preserve"> of pathogen detection</w:t>
      </w:r>
      <w:bookmarkEnd w:id="139"/>
      <w:bookmarkEnd w:id="140"/>
      <w:r w:rsidRPr="00757F0D">
        <w:rPr>
          <w:rFonts w:ascii="Times New Roman" w:hAnsi="Times New Roman" w:cs="Times New Roman"/>
          <w:color w:val="000000" w:themeColor="text1"/>
        </w:rPr>
        <w:t>.</w:t>
      </w:r>
      <w:r w:rsidR="006E0E30" w:rsidRPr="00757F0D">
        <w:rPr>
          <w:rFonts w:ascii="Times New Roman" w:hAnsi="Times New Roman" w:cs="Times New Roman"/>
          <w:color w:val="000000" w:themeColor="text1"/>
        </w:rPr>
        <w:t xml:space="preserve"> </w:t>
      </w:r>
      <w:bookmarkEnd w:id="141"/>
      <w:bookmarkEnd w:id="142"/>
    </w:p>
    <w:bookmarkEnd w:id="143"/>
    <w:bookmarkEnd w:id="144"/>
    <w:p w14:paraId="46BDD010" w14:textId="0872AAAB" w:rsidR="005912FB" w:rsidRPr="00757F0D" w:rsidRDefault="00234370" w:rsidP="006E0E30">
      <w:pPr>
        <w:spacing w:line="480" w:lineRule="auto"/>
        <w:ind w:firstLine="360"/>
        <w:rPr>
          <w:rFonts w:ascii="Times New Roman" w:hAnsi="Times New Roman" w:cs="Times New Roman"/>
          <w:color w:val="000000" w:themeColor="text1"/>
        </w:rPr>
      </w:pPr>
      <w:r w:rsidRPr="00757F0D">
        <w:rPr>
          <w:rFonts w:ascii="Times New Roman" w:hAnsi="Times New Roman" w:cs="Times New Roman"/>
          <w:color w:val="000000" w:themeColor="text1"/>
        </w:rPr>
        <w:t xml:space="preserve">The inconsistencies found between the results of different metagenomic </w:t>
      </w:r>
      <w:r w:rsidR="00F46E82"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show</w:t>
      </w:r>
      <w:r w:rsidR="00123495" w:rsidRPr="00757F0D">
        <w:rPr>
          <w:rFonts w:ascii="Times New Roman" w:hAnsi="Times New Roman" w:cs="Times New Roman"/>
          <w:color w:val="000000" w:themeColor="text1"/>
        </w:rPr>
        <w:t>ed</w:t>
      </w:r>
      <w:r w:rsidRPr="00757F0D">
        <w:rPr>
          <w:rFonts w:ascii="Times New Roman" w:hAnsi="Times New Roman" w:cs="Times New Roman"/>
          <w:color w:val="000000" w:themeColor="text1"/>
        </w:rPr>
        <w:t xml:space="preserve"> that </w:t>
      </w:r>
      <w:r w:rsidR="006E0E30" w:rsidRPr="00757F0D">
        <w:rPr>
          <w:rFonts w:ascii="Times New Roman" w:hAnsi="Times New Roman" w:cs="Times New Roman"/>
          <w:color w:val="000000" w:themeColor="text1"/>
        </w:rPr>
        <w:t>results</w:t>
      </w:r>
      <w:r w:rsidRPr="00757F0D">
        <w:rPr>
          <w:rFonts w:ascii="Times New Roman" w:hAnsi="Times New Roman" w:cs="Times New Roman"/>
          <w:color w:val="000000" w:themeColor="text1"/>
        </w:rPr>
        <w:t xml:space="preserve"> </w:t>
      </w:r>
      <w:r w:rsidR="00803EAA" w:rsidRPr="00757F0D">
        <w:rPr>
          <w:rFonts w:ascii="Times New Roman" w:hAnsi="Times New Roman" w:cs="Times New Roman"/>
          <w:color w:val="000000" w:themeColor="text1"/>
        </w:rPr>
        <w:t xml:space="preserve">obtained </w:t>
      </w:r>
      <w:r w:rsidRPr="00757F0D">
        <w:rPr>
          <w:rFonts w:ascii="Times New Roman" w:hAnsi="Times New Roman" w:cs="Times New Roman"/>
          <w:color w:val="000000" w:themeColor="text1"/>
        </w:rPr>
        <w:t>from metagenomic profiling analys</w:t>
      </w:r>
      <w:r w:rsidR="0061113C" w:rsidRPr="00757F0D">
        <w:rPr>
          <w:rFonts w:ascii="Times New Roman" w:hAnsi="Times New Roman" w:cs="Times New Roman"/>
          <w:color w:val="000000" w:themeColor="text1"/>
        </w:rPr>
        <w:t>e</w:t>
      </w:r>
      <w:r w:rsidRPr="00757F0D">
        <w:rPr>
          <w:rFonts w:ascii="Times New Roman" w:hAnsi="Times New Roman" w:cs="Times New Roman"/>
          <w:color w:val="000000" w:themeColor="text1"/>
        </w:rPr>
        <w:t>s ha</w:t>
      </w:r>
      <w:r w:rsidR="005A077E" w:rsidRPr="00757F0D">
        <w:rPr>
          <w:rFonts w:ascii="Times New Roman" w:hAnsi="Times New Roman" w:cs="Times New Roman"/>
          <w:color w:val="000000" w:themeColor="text1"/>
        </w:rPr>
        <w:t>ve</w:t>
      </w:r>
      <w:r w:rsidRPr="00757F0D">
        <w:rPr>
          <w:rFonts w:ascii="Times New Roman" w:hAnsi="Times New Roman" w:cs="Times New Roman"/>
          <w:color w:val="000000" w:themeColor="text1"/>
        </w:rPr>
        <w:t xml:space="preserve"> the potential to be only the artifacts of the </w:t>
      </w:r>
      <w:r w:rsidR="0061113C"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algorithms</w:t>
      </w:r>
      <w:r w:rsidR="00BD222B" w:rsidRPr="00757F0D">
        <w:rPr>
          <w:rFonts w:ascii="Times New Roman" w:hAnsi="Times New Roman" w:cs="Times New Roman"/>
          <w:color w:val="000000" w:themeColor="text1"/>
        </w:rPr>
        <w:t xml:space="preserve">. </w:t>
      </w:r>
      <w:r w:rsidR="00D571AF" w:rsidRPr="00757F0D">
        <w:rPr>
          <w:rFonts w:ascii="Times New Roman" w:hAnsi="Times New Roman" w:cs="Times New Roman"/>
          <w:color w:val="000000" w:themeColor="text1"/>
        </w:rPr>
        <w:t xml:space="preserve">Shotgun metagenomics sequences might be too short for current taxonomical profiling </w:t>
      </w:r>
      <w:r w:rsidR="008524D8" w:rsidRPr="00757F0D">
        <w:rPr>
          <w:rFonts w:ascii="Times New Roman" w:hAnsi="Times New Roman" w:cs="Times New Roman"/>
          <w:color w:val="000000" w:themeColor="text1"/>
        </w:rPr>
        <w:t>software</w:t>
      </w:r>
      <w:r w:rsidR="00D571AF" w:rsidRPr="00757F0D">
        <w:rPr>
          <w:rFonts w:ascii="Times New Roman" w:hAnsi="Times New Roman" w:cs="Times New Roman"/>
          <w:color w:val="000000" w:themeColor="text1"/>
        </w:rPr>
        <w:t xml:space="preserve"> to differentiate microbial taxonomies between similar genomes </w:t>
      </w:r>
      <w:r w:rsidR="003272C4" w:rsidRPr="00757F0D">
        <w:rPr>
          <w:rFonts w:ascii="Times New Roman" w:hAnsi="Times New Roman" w:cs="Times New Roman"/>
          <w:color w:val="000000" w:themeColor="text1"/>
        </w:rPr>
        <w:fldChar w:fldCharType="begin"/>
      </w:r>
      <w:r w:rsidR="00F3107A" w:rsidRPr="00757F0D">
        <w:rPr>
          <w:rFonts w:ascii="Times New Roman" w:hAnsi="Times New Roman" w:cs="Times New Roman"/>
          <w:color w:val="000000" w:themeColor="text1"/>
        </w:rPr>
        <w:instrText xml:space="preserve"> ADDIN ZOTERO_ITEM CSL_CITATION {"citationID":"RAOmnEwe","properties":{"formattedCitation":"(Tran and Phan, 2020)","plainCitation":"(Tran and Phan, 2020)","noteIndex":0},"citationItems":[{"id":"lftCwiAZ/aLjrGmbz","uris":["http://zotero.org/users/local/YOB362yk/items/AMMNWGCI"],"itemData":{"id":1658,"type":"article-journal","abstract":"Most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757F0D">
        <w:rPr>
          <w:rFonts w:ascii="Times New Roman" w:hAnsi="Times New Roman" w:cs="Times New Roman"/>
          <w:color w:val="000000" w:themeColor="text1"/>
        </w:rPr>
        <w:fldChar w:fldCharType="separate"/>
      </w:r>
      <w:r w:rsidR="00350DBF" w:rsidRPr="00757F0D">
        <w:rPr>
          <w:rFonts w:ascii="Times New Roman" w:hAnsi="Times New Roman" w:cs="Times New Roman"/>
          <w:color w:val="000000"/>
        </w:rPr>
        <w:t>(Tran and Phan, 2020)</w:t>
      </w:r>
      <w:r w:rsidR="003272C4" w:rsidRPr="00757F0D">
        <w:rPr>
          <w:rFonts w:ascii="Times New Roman" w:hAnsi="Times New Roman" w:cs="Times New Roman"/>
          <w:color w:val="000000" w:themeColor="text1"/>
        </w:rPr>
        <w:fldChar w:fldCharType="end"/>
      </w:r>
      <w:r w:rsidR="003272C4" w:rsidRPr="00757F0D">
        <w:rPr>
          <w:rFonts w:ascii="Times New Roman" w:hAnsi="Times New Roman" w:cs="Times New Roman"/>
          <w:color w:val="000000" w:themeColor="text1"/>
        </w:rPr>
        <w:t>.</w:t>
      </w:r>
      <w:r w:rsidR="00BD222B" w:rsidRPr="00757F0D">
        <w:rPr>
          <w:rFonts w:ascii="Times New Roman" w:hAnsi="Times New Roman" w:cs="Times New Roman"/>
          <w:color w:val="000000" w:themeColor="text1"/>
        </w:rPr>
        <w:t xml:space="preserve"> </w:t>
      </w:r>
      <w:r w:rsidR="002F4248" w:rsidRPr="00757F0D">
        <w:rPr>
          <w:rFonts w:ascii="Times New Roman" w:hAnsi="Times New Roman" w:cs="Times New Roman"/>
          <w:color w:val="000000" w:themeColor="text1"/>
        </w:rPr>
        <w:t>The u</w:t>
      </w:r>
      <w:r w:rsidRPr="00757F0D">
        <w:rPr>
          <w:rFonts w:ascii="Times New Roman" w:hAnsi="Times New Roman" w:cs="Times New Roman"/>
          <w:color w:val="000000" w:themeColor="text1"/>
        </w:rPr>
        <w:t>s</w:t>
      </w:r>
      <w:r w:rsidR="004C191F" w:rsidRPr="00757F0D">
        <w:rPr>
          <w:rFonts w:ascii="Times New Roman" w:hAnsi="Times New Roman" w:cs="Times New Roman"/>
          <w:color w:val="000000" w:themeColor="text1"/>
        </w:rPr>
        <w:t>e of</w:t>
      </w:r>
      <w:r w:rsidRPr="00757F0D">
        <w:rPr>
          <w:rFonts w:ascii="Times New Roman" w:hAnsi="Times New Roman" w:cs="Times New Roman"/>
          <w:color w:val="000000" w:themeColor="text1"/>
        </w:rPr>
        <w:t xml:space="preserve"> </w:t>
      </w:r>
      <w:r w:rsidR="002C2466" w:rsidRPr="00757F0D">
        <w:rPr>
          <w:rFonts w:ascii="Times New Roman" w:hAnsi="Times New Roman" w:cs="Times New Roman"/>
          <w:color w:val="000000" w:themeColor="text1"/>
        </w:rPr>
        <w:t xml:space="preserve">wildly collected </w:t>
      </w:r>
      <w:r w:rsidRPr="00757F0D">
        <w:rPr>
          <w:rFonts w:ascii="Times New Roman" w:hAnsi="Times New Roman" w:cs="Times New Roman"/>
          <w:color w:val="000000" w:themeColor="text1"/>
        </w:rPr>
        <w:t xml:space="preserve">datasets </w:t>
      </w:r>
      <w:r w:rsidR="008243D5" w:rsidRPr="00757F0D">
        <w:rPr>
          <w:rFonts w:ascii="Times New Roman" w:hAnsi="Times New Roman" w:cs="Times New Roman"/>
          <w:color w:val="000000" w:themeColor="text1"/>
        </w:rPr>
        <w:t>have</w:t>
      </w:r>
      <w:r w:rsidRPr="00757F0D">
        <w:rPr>
          <w:rFonts w:ascii="Times New Roman" w:hAnsi="Times New Roman" w:cs="Times New Roman"/>
          <w:color w:val="000000" w:themeColor="text1"/>
        </w:rPr>
        <w:t xml:space="preserve"> the advantage of addressing this challenge, reminding the </w:t>
      </w:r>
      <w:r w:rsidR="004C191F" w:rsidRPr="00757F0D">
        <w:rPr>
          <w:rFonts w:ascii="Times New Roman" w:hAnsi="Times New Roman" w:cs="Times New Roman"/>
          <w:color w:val="000000" w:themeColor="text1"/>
        </w:rPr>
        <w:t xml:space="preserve">investigators </w:t>
      </w:r>
      <w:r w:rsidRPr="00757F0D">
        <w:rPr>
          <w:rFonts w:ascii="Times New Roman" w:hAnsi="Times New Roman" w:cs="Times New Roman"/>
          <w:color w:val="000000" w:themeColor="text1"/>
        </w:rPr>
        <w:t xml:space="preserve">to stay skeptical with the classification results obtained from the profiling </w:t>
      </w:r>
      <w:r w:rsidR="008524D8" w:rsidRPr="00757F0D">
        <w:rPr>
          <w:rFonts w:ascii="Times New Roman" w:hAnsi="Times New Roman" w:cs="Times New Roman"/>
          <w:color w:val="000000" w:themeColor="text1"/>
        </w:rPr>
        <w:t>software</w:t>
      </w:r>
      <w:r w:rsidRPr="00757F0D">
        <w:rPr>
          <w:rFonts w:ascii="Times New Roman" w:hAnsi="Times New Roman" w:cs="Times New Roman"/>
          <w:color w:val="000000" w:themeColor="text1"/>
        </w:rPr>
        <w:t xml:space="preserve">. On the other hand, benchmarking the </w:t>
      </w:r>
      <w:r w:rsidR="0061113C"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performances with the </w:t>
      </w:r>
      <w:r w:rsidR="00016701" w:rsidRPr="00757F0D">
        <w:rPr>
          <w:rFonts w:ascii="Times New Roman" w:hAnsi="Times New Roman" w:cs="Times New Roman"/>
          <w:i/>
          <w:iCs/>
          <w:color w:val="000000" w:themeColor="text1"/>
        </w:rPr>
        <w:t>in vivo</w:t>
      </w:r>
      <w:r w:rsidR="00016701"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dataset, in contrast to using </w:t>
      </w:r>
      <w:r w:rsidRPr="00757F0D">
        <w:rPr>
          <w:rFonts w:ascii="Times New Roman" w:hAnsi="Times New Roman" w:cs="Times New Roman"/>
          <w:i/>
          <w:iCs/>
          <w:color w:val="000000" w:themeColor="text1"/>
        </w:rPr>
        <w:t>in silic</w:t>
      </w:r>
      <w:r w:rsidRPr="00757F0D">
        <w:rPr>
          <w:rFonts w:ascii="Times New Roman" w:hAnsi="Times New Roman" w:cs="Times New Roman"/>
          <w:color w:val="000000" w:themeColor="text1"/>
        </w:rPr>
        <w:t>o datasets, has the limitation o</w:t>
      </w:r>
      <w:r w:rsidR="0061113C" w:rsidRPr="00757F0D">
        <w:rPr>
          <w:rFonts w:ascii="Times New Roman" w:hAnsi="Times New Roman" w:cs="Times New Roman"/>
          <w:color w:val="000000" w:themeColor="text1"/>
        </w:rPr>
        <w:t>f</w:t>
      </w:r>
      <w:r w:rsidRPr="00757F0D">
        <w:rPr>
          <w:rFonts w:ascii="Times New Roman" w:hAnsi="Times New Roman" w:cs="Times New Roman"/>
          <w:color w:val="000000" w:themeColor="text1"/>
        </w:rPr>
        <w:t xml:space="preserve"> lacking knowledge about the true microbial compositions within each sample, which means we could not evaluate the performance of </w:t>
      </w:r>
      <w:r w:rsidR="008524D8" w:rsidRPr="00757F0D">
        <w:rPr>
          <w:rFonts w:ascii="Times New Roman" w:hAnsi="Times New Roman" w:cs="Times New Roman"/>
          <w:color w:val="000000" w:themeColor="text1"/>
        </w:rPr>
        <w:t>software</w:t>
      </w:r>
      <w:r w:rsidRPr="00757F0D">
        <w:rPr>
          <w:rFonts w:ascii="Times New Roman" w:hAnsi="Times New Roman" w:cs="Times New Roman"/>
          <w:color w:val="000000" w:themeColor="text1"/>
        </w:rPr>
        <w:t xml:space="preserve"> based on their degrees of accuracy and sensitivity</w:t>
      </w:r>
      <w:r w:rsidR="00123495"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nor giving direct suggestions on </w:t>
      </w:r>
      <w:r w:rsidR="0061113C"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selection. In addition, metagenomics profiling has been broadly </w:t>
      </w:r>
      <w:r w:rsidR="007A62C5" w:rsidRPr="00757F0D">
        <w:rPr>
          <w:rFonts w:ascii="Times New Roman" w:hAnsi="Times New Roman" w:cs="Times New Roman"/>
          <w:color w:val="000000" w:themeColor="text1"/>
        </w:rPr>
        <w:t>used</w:t>
      </w:r>
      <w:r w:rsidRPr="00757F0D">
        <w:rPr>
          <w:rFonts w:ascii="Times New Roman" w:hAnsi="Times New Roman" w:cs="Times New Roman"/>
          <w:color w:val="000000" w:themeColor="text1"/>
        </w:rPr>
        <w:t xml:space="preserve"> in many fields of studies, including clinical, pharmaceutical</w:t>
      </w:r>
      <w:r w:rsidR="00092D2F" w:rsidRPr="00757F0D">
        <w:rPr>
          <w:rFonts w:ascii="Times New Roman" w:hAnsi="Times New Roman" w:cs="Times New Roman"/>
          <w:color w:val="000000" w:themeColor="text1"/>
        </w:rPr>
        <w:t>,</w:t>
      </w:r>
      <w:r w:rsidRPr="00757F0D">
        <w:rPr>
          <w:rFonts w:ascii="Times New Roman" w:hAnsi="Times New Roman" w:cs="Times New Roman"/>
          <w:color w:val="000000" w:themeColor="text1"/>
        </w:rPr>
        <w:t xml:space="preserve"> as well as ecological. Each field </w:t>
      </w:r>
      <w:r w:rsidR="00F97AC9" w:rsidRPr="00757F0D">
        <w:rPr>
          <w:rFonts w:ascii="Times New Roman" w:hAnsi="Times New Roman" w:cs="Times New Roman"/>
          <w:color w:val="000000" w:themeColor="text1"/>
        </w:rPr>
        <w:t xml:space="preserve">uses </w:t>
      </w:r>
      <w:r w:rsidRPr="00757F0D">
        <w:rPr>
          <w:rFonts w:ascii="Times New Roman" w:hAnsi="Times New Roman" w:cs="Times New Roman"/>
          <w:color w:val="000000" w:themeColor="text1"/>
        </w:rPr>
        <w:t xml:space="preserve">microbial profiles differently based on the biological question proposed. Our choice of the </w:t>
      </w:r>
      <w:r w:rsidR="00016701" w:rsidRPr="00757F0D">
        <w:rPr>
          <w:rFonts w:ascii="Times New Roman" w:hAnsi="Times New Roman" w:cs="Times New Roman"/>
          <w:color w:val="000000" w:themeColor="text1"/>
        </w:rPr>
        <w:t>wildly collected</w:t>
      </w:r>
      <w:r w:rsidR="00BB601A" w:rsidRPr="00757F0D">
        <w:rPr>
          <w:rFonts w:ascii="Times New Roman" w:hAnsi="Times New Roman" w:cs="Times New Roman"/>
          <w:color w:val="000000" w:themeColor="text1"/>
        </w:rPr>
        <w:t xml:space="preserve"> </w:t>
      </w:r>
      <w:r w:rsidR="00FE67E6" w:rsidRPr="00757F0D">
        <w:rPr>
          <w:rFonts w:ascii="Times New Roman" w:hAnsi="Times New Roman" w:cs="Times New Roman"/>
          <w:i/>
          <w:color w:val="000000" w:themeColor="text1"/>
        </w:rPr>
        <w:t>Rattus</w:t>
      </w:r>
      <w:r w:rsidR="00016701"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dataset could only address a limited number of </w:t>
      </w:r>
      <w:r w:rsidR="0061113C" w:rsidRPr="00757F0D">
        <w:rPr>
          <w:rFonts w:ascii="Times New Roman" w:hAnsi="Times New Roman" w:cs="Times New Roman"/>
          <w:color w:val="000000" w:themeColor="text1"/>
        </w:rPr>
        <w:t xml:space="preserve">software </w:t>
      </w:r>
      <w:r w:rsidRPr="00757F0D">
        <w:rPr>
          <w:rFonts w:ascii="Times New Roman" w:hAnsi="Times New Roman" w:cs="Times New Roman"/>
          <w:color w:val="000000" w:themeColor="text1"/>
        </w:rPr>
        <w:t xml:space="preserve">selection biases. We suggest researchers from different </w:t>
      </w:r>
      <w:r w:rsidR="0061113C" w:rsidRPr="00757F0D">
        <w:rPr>
          <w:rFonts w:ascii="Times New Roman" w:hAnsi="Times New Roman" w:cs="Times New Roman"/>
          <w:color w:val="000000" w:themeColor="text1"/>
        </w:rPr>
        <w:t xml:space="preserve">study </w:t>
      </w:r>
      <w:r w:rsidRPr="00757F0D">
        <w:rPr>
          <w:rFonts w:ascii="Times New Roman" w:hAnsi="Times New Roman" w:cs="Times New Roman"/>
          <w:color w:val="000000" w:themeColor="text1"/>
        </w:rPr>
        <w:t xml:space="preserve">fields to be aware of the possible error-prone conclusions made from metagenomics profiling </w:t>
      </w:r>
      <w:r w:rsidR="00F3107A" w:rsidRPr="00757F0D">
        <w:rPr>
          <w:rFonts w:ascii="Times New Roman" w:hAnsi="Times New Roman" w:cs="Times New Roman"/>
          <w:color w:val="000000" w:themeColor="text1"/>
        </w:rPr>
        <w:t>analysis and</w:t>
      </w:r>
      <w:r w:rsidR="002B44DF" w:rsidRPr="00757F0D">
        <w:rPr>
          <w:rFonts w:ascii="Times New Roman" w:hAnsi="Times New Roman" w:cs="Times New Roman"/>
          <w:color w:val="000000" w:themeColor="text1"/>
        </w:rPr>
        <w:t xml:space="preserve"> evaluate it objectively</w:t>
      </w:r>
      <w:r w:rsidRPr="00757F0D">
        <w:rPr>
          <w:rFonts w:ascii="Times New Roman" w:hAnsi="Times New Roman" w:cs="Times New Roman"/>
          <w:color w:val="000000" w:themeColor="text1"/>
        </w:rPr>
        <w:t xml:space="preserve"> </w:t>
      </w:r>
      <w:r w:rsidR="002B44DF" w:rsidRPr="00757F0D">
        <w:rPr>
          <w:rFonts w:ascii="Times New Roman" w:hAnsi="Times New Roman" w:cs="Times New Roman"/>
          <w:color w:val="000000" w:themeColor="text1"/>
        </w:rPr>
        <w:t xml:space="preserve">comparing it to </w:t>
      </w:r>
      <w:r w:rsidR="000201F5" w:rsidRPr="00757F0D">
        <w:rPr>
          <w:rFonts w:ascii="Times New Roman" w:hAnsi="Times New Roman" w:cs="Times New Roman"/>
          <w:color w:val="000000" w:themeColor="text1"/>
        </w:rPr>
        <w:t xml:space="preserve">other </w:t>
      </w:r>
      <w:r w:rsidR="002B44DF" w:rsidRPr="00757F0D">
        <w:rPr>
          <w:rFonts w:ascii="Times New Roman" w:hAnsi="Times New Roman" w:cs="Times New Roman"/>
          <w:color w:val="000000" w:themeColor="text1"/>
        </w:rPr>
        <w:t xml:space="preserve">traditional methods </w:t>
      </w:r>
      <w:r w:rsidR="000201F5" w:rsidRPr="00757F0D">
        <w:rPr>
          <w:rFonts w:ascii="Times New Roman" w:hAnsi="Times New Roman" w:cs="Times New Roman"/>
          <w:color w:val="000000" w:themeColor="text1"/>
        </w:rPr>
        <w:lastRenderedPageBreak/>
        <w:t>(</w:t>
      </w:r>
      <w:r w:rsidR="008243D5" w:rsidRPr="00757F0D">
        <w:rPr>
          <w:rFonts w:ascii="Times New Roman" w:hAnsi="Times New Roman" w:cs="Times New Roman"/>
          <w:color w:val="000000" w:themeColor="text1"/>
        </w:rPr>
        <w:t>e.g.,</w:t>
      </w:r>
      <w:r w:rsidR="000201F5" w:rsidRPr="00757F0D">
        <w:rPr>
          <w:rFonts w:ascii="Times New Roman" w:hAnsi="Times New Roman" w:cs="Times New Roman"/>
          <w:color w:val="000000" w:themeColor="text1"/>
        </w:rPr>
        <w:t xml:space="preserve"> PCR, culture, or serotyping)</w:t>
      </w:r>
      <w:r w:rsidR="002B44DF" w:rsidRPr="00757F0D">
        <w:rPr>
          <w:rFonts w:ascii="Times New Roman" w:hAnsi="Times New Roman" w:cs="Times New Roman"/>
          <w:color w:val="000000" w:themeColor="text1"/>
        </w:rPr>
        <w:t>.</w:t>
      </w:r>
      <w:r w:rsidR="006E0E30" w:rsidRPr="00757F0D">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757F0D">
        <w:rPr>
          <w:rFonts w:ascii="Times New Roman" w:hAnsi="Times New Roman" w:cs="Times New Roman"/>
          <w:color w:val="000000" w:themeColor="text1"/>
        </w:rPr>
        <w:t xml:space="preserve">and validate </w:t>
      </w:r>
      <w:r w:rsidR="0061113C" w:rsidRPr="00757F0D">
        <w:rPr>
          <w:rFonts w:ascii="Times New Roman" w:hAnsi="Times New Roman" w:cs="Times New Roman"/>
          <w:color w:val="000000" w:themeColor="text1"/>
        </w:rPr>
        <w:t xml:space="preserve">software </w:t>
      </w:r>
      <w:r w:rsidR="00B57419" w:rsidRPr="00757F0D">
        <w:rPr>
          <w:rFonts w:ascii="Times New Roman" w:hAnsi="Times New Roman" w:cs="Times New Roman"/>
          <w:color w:val="000000" w:themeColor="text1"/>
        </w:rPr>
        <w:t>outputs</w:t>
      </w:r>
      <w:r w:rsidRPr="00757F0D">
        <w:rPr>
          <w:rFonts w:ascii="Times New Roman" w:hAnsi="Times New Roman" w:cs="Times New Roman"/>
          <w:color w:val="000000" w:themeColor="text1"/>
        </w:rPr>
        <w:t xml:space="preserve"> based on our prior knowledge</w:t>
      </w:r>
      <w:r w:rsidR="007D1DEA" w:rsidRPr="00757F0D">
        <w:rPr>
          <w:rFonts w:ascii="Times New Roman" w:hAnsi="Times New Roman" w:cs="Times New Roman"/>
          <w:color w:val="000000" w:themeColor="text1"/>
        </w:rPr>
        <w:t xml:space="preserve"> and available </w:t>
      </w:r>
      <w:r w:rsidR="008243D5" w:rsidRPr="00757F0D">
        <w:rPr>
          <w:rFonts w:ascii="Times New Roman" w:hAnsi="Times New Roman" w:cs="Times New Roman"/>
          <w:color w:val="000000" w:themeColor="text1"/>
        </w:rPr>
        <w:t>evidence</w:t>
      </w:r>
      <w:r w:rsidRPr="00757F0D">
        <w:rPr>
          <w:rFonts w:ascii="Times New Roman" w:hAnsi="Times New Roman" w:cs="Times New Roman"/>
          <w:color w:val="000000" w:themeColor="text1"/>
        </w:rPr>
        <w:t xml:space="preserve">. </w:t>
      </w:r>
    </w:p>
    <w:p w14:paraId="1E41E143" w14:textId="77777777" w:rsidR="00B00FC0" w:rsidRPr="00757F0D" w:rsidRDefault="00B00FC0" w:rsidP="005912FB">
      <w:pPr>
        <w:spacing w:line="480" w:lineRule="auto"/>
        <w:rPr>
          <w:rFonts w:ascii="Times New Roman" w:hAnsi="Times New Roman" w:cs="Times New Roman"/>
          <w:b/>
          <w:bCs/>
          <w:color w:val="000000" w:themeColor="text1"/>
        </w:rPr>
      </w:pPr>
    </w:p>
    <w:p w14:paraId="3B084BEC" w14:textId="1B4E19D6" w:rsidR="00886469" w:rsidRPr="00757F0D" w:rsidRDefault="00886469"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Acknowledgements</w:t>
      </w:r>
    </w:p>
    <w:p w14:paraId="4A87EB95" w14:textId="75F70E3C" w:rsidR="00792217" w:rsidRPr="00757F0D" w:rsidRDefault="007D1DEA" w:rsidP="005912FB">
      <w:pPr>
        <w:spacing w:line="480" w:lineRule="auto"/>
        <w:rPr>
          <w:rFonts w:ascii="Times New Roman" w:hAnsi="Times New Roman" w:cs="Times New Roman"/>
          <w:color w:val="000000" w:themeColor="text1"/>
        </w:rPr>
      </w:pPr>
      <w:bookmarkStart w:id="145" w:name="OLE_LINK118"/>
      <w:r w:rsidRPr="00757F0D">
        <w:rPr>
          <w:rFonts w:ascii="Times New Roman" w:hAnsi="Times New Roman" w:cs="Times New Roman"/>
        </w:rPr>
        <w:t xml:space="preserve">The sequence analysis work </w:t>
      </w:r>
      <w:r w:rsidR="00792217" w:rsidRPr="00757F0D">
        <w:rPr>
          <w:rFonts w:ascii="Times New Roman" w:hAnsi="Times New Roman" w:cs="Times New Roman"/>
        </w:rPr>
        <w:t xml:space="preserve">was supported by the </w:t>
      </w:r>
      <w:r w:rsidR="00792217" w:rsidRPr="00757F0D">
        <w:rPr>
          <w:rFonts w:ascii="Times New Roman" w:hAnsi="Times New Roman" w:cs="Times New Roman"/>
          <w:color w:val="000000" w:themeColor="text1"/>
        </w:rPr>
        <w:t xml:space="preserve">National Science Foundation under Grant No. DGE-1545433 to R.X. </w:t>
      </w:r>
      <w:r w:rsidR="00792217" w:rsidRPr="00757F0D">
        <w:rPr>
          <w:rFonts w:ascii="Times New Roman" w:hAnsi="Times New Roman" w:cs="Times New Roman"/>
        </w:rPr>
        <w:t>and startup funds to L.C.M.S. from the University of Georgia Office of Research</w:t>
      </w:r>
      <w:r w:rsidR="00792217" w:rsidRPr="00757F0D">
        <w:rPr>
          <w:rFonts w:ascii="Times New Roman" w:hAnsi="Times New Roman" w:cs="Times New Roman"/>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145"/>
      <w:r w:rsidR="0045618D" w:rsidRPr="00757F0D">
        <w:rPr>
          <w:rFonts w:ascii="Times New Roman" w:hAnsi="Times New Roman" w:cs="Times New Roman"/>
          <w:color w:val="000000" w:themeColor="text1"/>
        </w:rPr>
        <w:t xml:space="preserve"> We also would like to thank Dr. </w:t>
      </w:r>
      <w:proofErr w:type="spellStart"/>
      <w:r w:rsidR="0045618D" w:rsidRPr="00757F0D">
        <w:rPr>
          <w:rFonts w:ascii="Times New Roman" w:hAnsi="Times New Roman" w:cs="Times New Roman"/>
          <w:color w:val="000000" w:themeColor="text1"/>
        </w:rPr>
        <w:t>Kanae</w:t>
      </w:r>
      <w:proofErr w:type="spellEnd"/>
      <w:r w:rsidR="0045618D" w:rsidRPr="00757F0D">
        <w:rPr>
          <w:rFonts w:ascii="Times New Roman" w:hAnsi="Times New Roman" w:cs="Times New Roman"/>
          <w:color w:val="000000" w:themeColor="text1"/>
        </w:rPr>
        <w:t xml:space="preserve"> </w:t>
      </w:r>
      <w:proofErr w:type="spellStart"/>
      <w:r w:rsidR="0045618D" w:rsidRPr="00757F0D">
        <w:rPr>
          <w:rFonts w:ascii="Times New Roman" w:hAnsi="Times New Roman" w:cs="Times New Roman"/>
          <w:color w:val="000000" w:themeColor="text1"/>
        </w:rPr>
        <w:t>Shiokawa</w:t>
      </w:r>
      <w:proofErr w:type="spellEnd"/>
      <w:r w:rsidR="0045618D" w:rsidRPr="00757F0D">
        <w:rPr>
          <w:rFonts w:ascii="Times New Roman" w:hAnsi="Times New Roman" w:cs="Times New Roman"/>
          <w:color w:val="000000" w:themeColor="text1"/>
        </w:rPr>
        <w:t xml:space="preserve"> for her help with collection and processing of rat specimens.</w:t>
      </w:r>
    </w:p>
    <w:p w14:paraId="2930ECD0" w14:textId="77777777" w:rsidR="00B00FC0" w:rsidRPr="00757F0D" w:rsidRDefault="00B00FC0" w:rsidP="005912FB">
      <w:pPr>
        <w:spacing w:line="480" w:lineRule="auto"/>
        <w:rPr>
          <w:rFonts w:ascii="Times New Roman" w:hAnsi="Times New Roman" w:cs="Times New Roman"/>
          <w:b/>
          <w:bCs/>
          <w:color w:val="000000" w:themeColor="text1"/>
        </w:rPr>
      </w:pPr>
    </w:p>
    <w:p w14:paraId="28F79B53" w14:textId="5CCC6AFA" w:rsidR="00886469" w:rsidRPr="00757F0D" w:rsidRDefault="00886469" w:rsidP="005912FB">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Conflicts of interest</w:t>
      </w:r>
    </w:p>
    <w:p w14:paraId="70295735" w14:textId="7C4A117B" w:rsidR="00886469" w:rsidRPr="00757F0D" w:rsidRDefault="00886469" w:rsidP="0046408A">
      <w:pPr>
        <w:spacing w:line="480" w:lineRule="auto"/>
        <w:rPr>
          <w:rFonts w:ascii="Times New Roman" w:hAnsi="Times New Roman" w:cs="Times New Roman"/>
        </w:rPr>
      </w:pPr>
      <w:r w:rsidRPr="00757F0D">
        <w:rPr>
          <w:rFonts w:ascii="Times New Roman" w:hAnsi="Times New Roman" w:cs="Times New Roman"/>
        </w:rPr>
        <w:t>No conflict of interest declared.</w:t>
      </w:r>
    </w:p>
    <w:p w14:paraId="0DCC5708" w14:textId="77777777" w:rsidR="00B00FC0" w:rsidRPr="00757F0D" w:rsidRDefault="00B00FC0" w:rsidP="00063C13">
      <w:pPr>
        <w:spacing w:line="480" w:lineRule="auto"/>
        <w:rPr>
          <w:rFonts w:ascii="Times New Roman" w:hAnsi="Times New Roman" w:cs="Times New Roman"/>
          <w:b/>
          <w:bCs/>
          <w:color w:val="000000" w:themeColor="text1"/>
        </w:rPr>
      </w:pPr>
    </w:p>
    <w:p w14:paraId="04534B66" w14:textId="3E34E1EF" w:rsidR="00063C13" w:rsidRPr="00757F0D" w:rsidRDefault="00063C13" w:rsidP="00063C13">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Repositories</w:t>
      </w:r>
    </w:p>
    <w:p w14:paraId="51878EAC" w14:textId="08F2DF28" w:rsidR="00B00FC0" w:rsidRDefault="00063C13" w:rsidP="00063C13">
      <w:pPr>
        <w:spacing w:line="480" w:lineRule="auto"/>
        <w:rPr>
          <w:rFonts w:ascii="Times New Roman" w:hAnsi="Times New Roman" w:cs="Times New Roman"/>
        </w:rPr>
      </w:pPr>
      <w:r w:rsidRPr="00757F0D">
        <w:rPr>
          <w:rFonts w:ascii="Times New Roman" w:hAnsi="Times New Roman" w:cs="Times New Roman"/>
          <w:color w:val="000000" w:themeColor="text1"/>
          <w:shd w:val="clear" w:color="auto" w:fill="FFFFFF"/>
        </w:rPr>
        <w:t xml:space="preserve">The raw sequence files (FASTQ) were submitted to the NCBI Sequence Read Archive under the </w:t>
      </w:r>
      <w:proofErr w:type="spellStart"/>
      <w:r w:rsidRPr="00757F0D">
        <w:rPr>
          <w:rFonts w:ascii="Times New Roman" w:hAnsi="Times New Roman" w:cs="Times New Roman"/>
          <w:color w:val="000000" w:themeColor="text1"/>
          <w:shd w:val="clear" w:color="auto" w:fill="FFFFFF"/>
        </w:rPr>
        <w:t>Bioproject</w:t>
      </w:r>
      <w:proofErr w:type="spellEnd"/>
      <w:r w:rsidRPr="00757F0D">
        <w:rPr>
          <w:rFonts w:ascii="Times New Roman" w:hAnsi="Times New Roman" w:cs="Times New Roman"/>
          <w:color w:val="000000" w:themeColor="text1"/>
          <w:shd w:val="clear" w:color="auto" w:fill="FFFFFF"/>
        </w:rPr>
        <w:t xml:space="preserve"> accession number: </w:t>
      </w:r>
      <w:r w:rsidRPr="00757F0D">
        <w:rPr>
          <w:rFonts w:ascii="Times New Roman" w:hAnsi="Times New Roman" w:cs="Times New Roman"/>
          <w:color w:val="000000" w:themeColor="text1"/>
        </w:rPr>
        <w:t xml:space="preserve">PRJNA717669.  </w:t>
      </w:r>
      <w:r w:rsidRPr="00757F0D">
        <w:rPr>
          <w:rFonts w:ascii="Times New Roman" w:hAnsi="Times New Roman" w:cs="Times New Roman"/>
          <w:color w:val="000000" w:themeColor="text1"/>
          <w:shd w:val="clear" w:color="auto" w:fill="FFFFFF"/>
        </w:rPr>
        <w:t xml:space="preserve">The individual isolates can be accessed under the following </w:t>
      </w:r>
      <w:proofErr w:type="spellStart"/>
      <w:r w:rsidRPr="00757F0D">
        <w:rPr>
          <w:rFonts w:ascii="Times New Roman" w:hAnsi="Times New Roman" w:cs="Times New Roman"/>
          <w:color w:val="000000" w:themeColor="text1"/>
          <w:shd w:val="clear" w:color="auto" w:fill="FFFFFF"/>
        </w:rPr>
        <w:t>Biosample</w:t>
      </w:r>
      <w:proofErr w:type="spellEnd"/>
      <w:r w:rsidRPr="00757F0D">
        <w:rPr>
          <w:rFonts w:ascii="Times New Roman" w:hAnsi="Times New Roman" w:cs="Times New Roman"/>
          <w:color w:val="000000" w:themeColor="text1"/>
          <w:shd w:val="clear" w:color="auto" w:fill="FFFFFF"/>
        </w:rPr>
        <w:t xml:space="preserve"> accession numbers:</w:t>
      </w:r>
      <w:r w:rsidRPr="00757F0D">
        <w:rPr>
          <w:rFonts w:ascii="Times New Roman" w:hAnsi="Times New Roman" w:cs="Times New Roman"/>
          <w:color w:val="000000" w:themeColor="text1"/>
        </w:rPr>
        <w:t xml:space="preserve"> SAMN18507082 - </w:t>
      </w:r>
      <w:r w:rsidRPr="00757F0D">
        <w:rPr>
          <w:rFonts w:ascii="Times New Roman" w:hAnsi="Times New Roman" w:cs="Times New Roman"/>
          <w:color w:val="000000" w:themeColor="text1"/>
          <w:shd w:val="clear" w:color="auto" w:fill="FFFFFF"/>
        </w:rPr>
        <w:t>SAMN18507091</w:t>
      </w:r>
      <w:r w:rsidRPr="00757F0D">
        <w:rPr>
          <w:rFonts w:ascii="Times New Roman" w:hAnsi="Times New Roman" w:cs="Times New Roman"/>
          <w:color w:val="000000" w:themeColor="text1"/>
        </w:rPr>
        <w:t xml:space="preserve">. All scripts for this publication are freely available on the following </w:t>
      </w:r>
      <w:proofErr w:type="spellStart"/>
      <w:r w:rsidRPr="00757F0D">
        <w:rPr>
          <w:rFonts w:ascii="Times New Roman" w:hAnsi="Times New Roman" w:cs="Times New Roman"/>
          <w:color w:val="000000" w:themeColor="text1"/>
        </w:rPr>
        <w:t>Github</w:t>
      </w:r>
      <w:proofErr w:type="spellEnd"/>
      <w:r w:rsidRPr="00757F0D">
        <w:rPr>
          <w:rFonts w:ascii="Times New Roman" w:hAnsi="Times New Roman" w:cs="Times New Roman"/>
          <w:color w:val="000000" w:themeColor="text1"/>
        </w:rPr>
        <w:t xml:space="preserve"> link: </w:t>
      </w:r>
      <w:hyperlink r:id="rId12" w:history="1">
        <w:r w:rsidR="00F656AE" w:rsidRPr="008F31BB">
          <w:rPr>
            <w:rStyle w:val="Hyperlink"/>
            <w:rFonts w:ascii="Times New Roman" w:hAnsi="Times New Roman" w:cs="Times New Roman"/>
          </w:rPr>
          <w:t>https://github.com/rx32940/Metagenomics_tools</w:t>
        </w:r>
      </w:hyperlink>
    </w:p>
    <w:p w14:paraId="54308E8C" w14:textId="77777777" w:rsidR="00F656AE" w:rsidRPr="00F656AE" w:rsidRDefault="00F656AE" w:rsidP="00063C13">
      <w:pPr>
        <w:spacing w:line="480" w:lineRule="auto"/>
        <w:rPr>
          <w:rFonts w:ascii="Times New Roman" w:hAnsi="Times New Roman" w:cs="Times New Roman"/>
        </w:rPr>
      </w:pPr>
    </w:p>
    <w:p w14:paraId="73FFE782" w14:textId="738BB40F" w:rsidR="00063C13" w:rsidRPr="00757F0D" w:rsidRDefault="00063C13" w:rsidP="00063C13">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Data summary</w:t>
      </w:r>
    </w:p>
    <w:p w14:paraId="1C5DD835" w14:textId="1435768E" w:rsidR="00B00FC0" w:rsidRPr="00EF1AB9" w:rsidRDefault="00063C13" w:rsidP="00792217">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shd w:val="clear" w:color="auto" w:fill="FFFFFF"/>
        </w:rPr>
        <w:t xml:space="preserve">The raw sequence files (FASTQ) were submitted to the NCBI Sequence Read Archive under the </w:t>
      </w:r>
      <w:proofErr w:type="spellStart"/>
      <w:r w:rsidRPr="00757F0D">
        <w:rPr>
          <w:rFonts w:ascii="Times New Roman" w:hAnsi="Times New Roman" w:cs="Times New Roman"/>
          <w:color w:val="000000" w:themeColor="text1"/>
          <w:shd w:val="clear" w:color="auto" w:fill="FFFFFF"/>
        </w:rPr>
        <w:t>Bioproject</w:t>
      </w:r>
      <w:proofErr w:type="spellEnd"/>
      <w:r w:rsidRPr="00757F0D">
        <w:rPr>
          <w:rFonts w:ascii="Times New Roman" w:hAnsi="Times New Roman" w:cs="Times New Roman"/>
          <w:color w:val="000000" w:themeColor="text1"/>
          <w:shd w:val="clear" w:color="auto" w:fill="FFFFFF"/>
        </w:rPr>
        <w:t xml:space="preserve"> accession number: </w:t>
      </w:r>
      <w:r w:rsidRPr="00757F0D">
        <w:rPr>
          <w:rFonts w:ascii="Times New Roman" w:hAnsi="Times New Roman" w:cs="Times New Roman"/>
          <w:color w:val="000000" w:themeColor="text1"/>
        </w:rPr>
        <w:t xml:space="preserve">PRJNA717669.  </w:t>
      </w:r>
      <w:r w:rsidRPr="00757F0D">
        <w:rPr>
          <w:rFonts w:ascii="Times New Roman" w:hAnsi="Times New Roman" w:cs="Times New Roman"/>
          <w:color w:val="000000" w:themeColor="text1"/>
          <w:shd w:val="clear" w:color="auto" w:fill="FFFFFF"/>
        </w:rPr>
        <w:t xml:space="preserve">The individual isolates can be accessed under the </w:t>
      </w:r>
      <w:r w:rsidRPr="00757F0D">
        <w:rPr>
          <w:rFonts w:ascii="Times New Roman" w:hAnsi="Times New Roman" w:cs="Times New Roman"/>
          <w:color w:val="000000" w:themeColor="text1"/>
          <w:shd w:val="clear" w:color="auto" w:fill="FFFFFF"/>
        </w:rPr>
        <w:lastRenderedPageBreak/>
        <w:t xml:space="preserve">following </w:t>
      </w:r>
      <w:proofErr w:type="spellStart"/>
      <w:r w:rsidRPr="00757F0D">
        <w:rPr>
          <w:rFonts w:ascii="Times New Roman" w:hAnsi="Times New Roman" w:cs="Times New Roman"/>
          <w:color w:val="000000" w:themeColor="text1"/>
          <w:shd w:val="clear" w:color="auto" w:fill="FFFFFF"/>
        </w:rPr>
        <w:t>Biosample</w:t>
      </w:r>
      <w:proofErr w:type="spellEnd"/>
      <w:r w:rsidRPr="00757F0D">
        <w:rPr>
          <w:rFonts w:ascii="Times New Roman" w:hAnsi="Times New Roman" w:cs="Times New Roman"/>
          <w:color w:val="000000" w:themeColor="text1"/>
          <w:shd w:val="clear" w:color="auto" w:fill="FFFFFF"/>
        </w:rPr>
        <w:t xml:space="preserve"> accession numbers:</w:t>
      </w:r>
      <w:r w:rsidRPr="00757F0D">
        <w:rPr>
          <w:rFonts w:ascii="Times New Roman" w:hAnsi="Times New Roman" w:cs="Times New Roman"/>
          <w:color w:val="000000" w:themeColor="text1"/>
        </w:rPr>
        <w:t xml:space="preserve"> SAMN18507082 - </w:t>
      </w:r>
      <w:r w:rsidRPr="00757F0D">
        <w:rPr>
          <w:rFonts w:ascii="Times New Roman" w:hAnsi="Times New Roman" w:cs="Times New Roman"/>
          <w:color w:val="000000" w:themeColor="text1"/>
          <w:shd w:val="clear" w:color="auto" w:fill="FFFFFF"/>
        </w:rPr>
        <w:t>SAMN18507091</w:t>
      </w:r>
      <w:r w:rsidRPr="00757F0D">
        <w:rPr>
          <w:rFonts w:ascii="Times New Roman" w:hAnsi="Times New Roman" w:cs="Times New Roman"/>
          <w:color w:val="000000" w:themeColor="text1"/>
        </w:rPr>
        <w:t>. The short-read archive accession numbers are listed in Table S1.</w:t>
      </w:r>
    </w:p>
    <w:p w14:paraId="6B453C79" w14:textId="38B895F6" w:rsidR="00792217" w:rsidRPr="00757F0D" w:rsidRDefault="00792217" w:rsidP="00792217">
      <w:pPr>
        <w:spacing w:line="480" w:lineRule="auto"/>
        <w:rPr>
          <w:rFonts w:ascii="Times New Roman" w:hAnsi="Times New Roman" w:cs="Times New Roman"/>
          <w:b/>
          <w:bCs/>
          <w:color w:val="000000" w:themeColor="text1"/>
        </w:rPr>
      </w:pPr>
      <w:r w:rsidRPr="00757F0D">
        <w:rPr>
          <w:rFonts w:ascii="Times New Roman" w:hAnsi="Times New Roman" w:cs="Times New Roman"/>
          <w:b/>
          <w:bCs/>
          <w:color w:val="000000" w:themeColor="text1"/>
        </w:rPr>
        <w:t>Ethical Approval</w:t>
      </w:r>
    </w:p>
    <w:p w14:paraId="591F97C7" w14:textId="6B0DD3E5" w:rsidR="00B00FC0" w:rsidRPr="00757F0D" w:rsidRDefault="00792217" w:rsidP="0046408A">
      <w:pPr>
        <w:spacing w:line="480" w:lineRule="auto"/>
        <w:rPr>
          <w:rFonts w:ascii="Times New Roman" w:hAnsi="Times New Roman" w:cs="Times New Roman"/>
          <w:color w:val="000000" w:themeColor="text1"/>
        </w:rPr>
      </w:pPr>
      <w:r w:rsidRPr="00757F0D">
        <w:rPr>
          <w:rFonts w:ascii="Times New Roman" w:hAnsi="Times New Roman" w:cs="Times New Roman"/>
          <w:color w:val="000000" w:themeColor="text1"/>
        </w:rPr>
        <w:t>Rats were captured following protocols approved by the Ross University School of Veterinary Medicine (RUSVM) IACUC (approval # 17-01-04).</w:t>
      </w:r>
    </w:p>
    <w:p w14:paraId="1AB329E6" w14:textId="6D9DC871" w:rsidR="00761817" w:rsidRPr="00757F0D" w:rsidRDefault="00886469" w:rsidP="0046408A">
      <w:pPr>
        <w:spacing w:line="480" w:lineRule="auto"/>
        <w:rPr>
          <w:rFonts w:ascii="Times New Roman" w:hAnsi="Times New Roman" w:cs="Times New Roman"/>
          <w:b/>
        </w:rPr>
      </w:pPr>
      <w:r w:rsidRPr="00757F0D">
        <w:rPr>
          <w:rFonts w:ascii="Times New Roman" w:hAnsi="Times New Roman" w:cs="Times New Roman"/>
          <w:b/>
        </w:rPr>
        <w:t>Supporting Information</w:t>
      </w:r>
    </w:p>
    <w:p w14:paraId="0C0B1047" w14:textId="06A870C6" w:rsidR="00751CD2" w:rsidRPr="00757F0D" w:rsidRDefault="00751CD2" w:rsidP="002C0B3F">
      <w:pPr>
        <w:spacing w:line="480" w:lineRule="auto"/>
        <w:rPr>
          <w:rFonts w:ascii="Times New Roman" w:hAnsi="Times New Roman" w:cs="Times New Roman"/>
          <w:bCs/>
        </w:rPr>
      </w:pPr>
      <w:r w:rsidRPr="00757F0D">
        <w:rPr>
          <w:rFonts w:ascii="Times New Roman" w:hAnsi="Times New Roman" w:cs="Times New Roman"/>
          <w:bCs/>
        </w:rPr>
        <w:t>SI.kraken2_db_comparison.xlsx</w:t>
      </w:r>
    </w:p>
    <w:p w14:paraId="0104E633" w14:textId="32C6AA8C" w:rsidR="00751CD2" w:rsidRPr="00757F0D" w:rsidRDefault="00751CD2" w:rsidP="002C0B3F">
      <w:pPr>
        <w:spacing w:line="480" w:lineRule="auto"/>
        <w:rPr>
          <w:rFonts w:ascii="Times New Roman" w:hAnsi="Times New Roman" w:cs="Times New Roman"/>
          <w:bCs/>
        </w:rPr>
      </w:pPr>
      <w:r w:rsidRPr="00757F0D">
        <w:rPr>
          <w:rFonts w:ascii="Times New Roman" w:hAnsi="Times New Roman" w:cs="Times New Roman"/>
          <w:bCs/>
        </w:rPr>
        <w:t>SII.software_comparison_full.xlsx</w:t>
      </w:r>
    </w:p>
    <w:p w14:paraId="4610C8A0" w14:textId="7CC19988" w:rsidR="00B00FC0" w:rsidRPr="00757F0D" w:rsidRDefault="00751CD2" w:rsidP="0046408A">
      <w:pPr>
        <w:spacing w:line="480" w:lineRule="auto"/>
        <w:rPr>
          <w:rFonts w:ascii="Times New Roman" w:hAnsi="Times New Roman" w:cs="Times New Roman"/>
          <w:bCs/>
        </w:rPr>
      </w:pPr>
      <w:r w:rsidRPr="00757F0D">
        <w:rPr>
          <w:rFonts w:ascii="Times New Roman" w:hAnsi="Times New Roman" w:cs="Times New Roman"/>
          <w:bCs/>
        </w:rPr>
        <w:t>SIII.lepto.diagnostic.xlsx</w:t>
      </w:r>
    </w:p>
    <w:p w14:paraId="2A2BE5E7" w14:textId="1B11351D" w:rsidR="00751CD2" w:rsidRPr="00757F0D" w:rsidRDefault="00751CD2" w:rsidP="0046408A">
      <w:pPr>
        <w:spacing w:line="480" w:lineRule="auto"/>
        <w:rPr>
          <w:rFonts w:ascii="Times New Roman" w:hAnsi="Times New Roman" w:cs="Times New Roman"/>
          <w:bCs/>
        </w:rPr>
      </w:pPr>
      <w:r w:rsidRPr="00757F0D">
        <w:rPr>
          <w:rFonts w:ascii="Times New Roman" w:hAnsi="Times New Roman" w:cs="Times New Roman"/>
          <w:bCs/>
        </w:rPr>
        <w:t>SIV.lepto.kraken2.db.diagnostic.xlsx</w:t>
      </w:r>
    </w:p>
    <w:p w14:paraId="2DE2426F" w14:textId="34363FA3" w:rsidR="00EF1AB9" w:rsidRDefault="00EF1AB9" w:rsidP="00A565FA">
      <w:pPr>
        <w:spacing w:line="480" w:lineRule="auto"/>
        <w:rPr>
          <w:rFonts w:ascii="Times New Roman" w:hAnsi="Times New Roman" w:cs="Times New Roman"/>
          <w:bCs/>
        </w:rPr>
      </w:pPr>
      <w:r w:rsidRPr="00EF1AB9">
        <w:rPr>
          <w:rFonts w:ascii="Times New Roman" w:hAnsi="Times New Roman" w:cs="Times New Roman"/>
          <w:bCs/>
        </w:rPr>
        <w:t>JAM_Metagenomics_supplementary_figures</w:t>
      </w:r>
      <w:r>
        <w:rPr>
          <w:rFonts w:ascii="Times New Roman" w:hAnsi="Times New Roman" w:cs="Times New Roman"/>
          <w:bCs/>
        </w:rPr>
        <w:t>.docx</w:t>
      </w:r>
    </w:p>
    <w:p w14:paraId="69A24F70" w14:textId="5F1FE6C4" w:rsidR="00EF1AB9" w:rsidRDefault="00EF1AB9" w:rsidP="00A565FA">
      <w:pPr>
        <w:spacing w:line="480" w:lineRule="auto"/>
        <w:rPr>
          <w:rFonts w:ascii="Times New Roman" w:hAnsi="Times New Roman" w:cs="Times New Roman"/>
          <w:bCs/>
        </w:rPr>
      </w:pPr>
      <w:r w:rsidRPr="00EF1AB9">
        <w:rPr>
          <w:rFonts w:ascii="Times New Roman" w:hAnsi="Times New Roman" w:cs="Times New Roman"/>
          <w:bCs/>
        </w:rPr>
        <w:t>Journal of Applied Microbiology_supplementary_text.docx</w:t>
      </w:r>
    </w:p>
    <w:p w14:paraId="4A178EDE" w14:textId="7452F733" w:rsidR="00C919B3" w:rsidRPr="00757F0D" w:rsidRDefault="00C919B3" w:rsidP="00A565FA">
      <w:pPr>
        <w:spacing w:line="480" w:lineRule="auto"/>
        <w:rPr>
          <w:rFonts w:ascii="Times New Roman" w:hAnsi="Times New Roman" w:cs="Times New Roman"/>
          <w:b/>
          <w:bCs/>
        </w:rPr>
      </w:pPr>
      <w:r w:rsidRPr="00757F0D">
        <w:rPr>
          <w:rFonts w:ascii="Times New Roman" w:hAnsi="Times New Roman" w:cs="Times New Roman"/>
          <w:b/>
          <w:bCs/>
        </w:rPr>
        <w:t>References</w:t>
      </w:r>
    </w:p>
    <w:p w14:paraId="71A438B5" w14:textId="77777777" w:rsidR="00F3107A" w:rsidRPr="00757F0D" w:rsidRDefault="007D70FA" w:rsidP="00F3107A">
      <w:pPr>
        <w:pStyle w:val="Bibliography"/>
        <w:rPr>
          <w:rFonts w:ascii="Times New Roman" w:hAnsi="Times New Roman" w:cs="Times New Roman"/>
        </w:rPr>
      </w:pPr>
      <w:r w:rsidRPr="00757F0D">
        <w:rPr>
          <w:rFonts w:ascii="Times New Roman" w:hAnsi="Times New Roman" w:cs="Times New Roman"/>
          <w:b/>
          <w:bCs/>
        </w:rPr>
        <w:fldChar w:fldCharType="begin"/>
      </w:r>
      <w:r w:rsidR="00F3107A" w:rsidRPr="00757F0D">
        <w:rPr>
          <w:rFonts w:ascii="Times New Roman" w:hAnsi="Times New Roman" w:cs="Times New Roman"/>
          <w:b/>
          <w:bCs/>
        </w:rPr>
        <w:instrText xml:space="preserve"> ADDIN ZOTERO_BIBL {"uncited":[],"omitted":[],"custom":[]} CSL_BIBLIOGRAPHY </w:instrText>
      </w:r>
      <w:r w:rsidRPr="00757F0D">
        <w:rPr>
          <w:rFonts w:ascii="Times New Roman" w:hAnsi="Times New Roman" w:cs="Times New Roman"/>
          <w:b/>
          <w:bCs/>
        </w:rPr>
        <w:fldChar w:fldCharType="separate"/>
      </w:r>
      <w:r w:rsidR="00F3107A" w:rsidRPr="00757F0D">
        <w:rPr>
          <w:rFonts w:ascii="Times New Roman" w:hAnsi="Times New Roman" w:cs="Times New Roman"/>
        </w:rPr>
        <w:t xml:space="preserve">Adler, B. and de la Peña Moctezuma (2015) ‘Leptospira and Leptospirosis’, </w:t>
      </w:r>
      <w:r w:rsidR="00F3107A" w:rsidRPr="00757F0D">
        <w:rPr>
          <w:rFonts w:ascii="Times New Roman" w:hAnsi="Times New Roman" w:cs="Times New Roman"/>
          <w:i/>
          <w:iCs/>
        </w:rPr>
        <w:t>Veterinary Microbiology</w:t>
      </w:r>
      <w:r w:rsidR="00F3107A" w:rsidRPr="00757F0D">
        <w:rPr>
          <w:rFonts w:ascii="Times New Roman" w:hAnsi="Times New Roman" w:cs="Times New Roman"/>
        </w:rPr>
        <w:t>, 140(3), pp. 287–296. doi:10.1007/978-3-662-45059-8.</w:t>
      </w:r>
    </w:p>
    <w:p w14:paraId="44205B1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Altschul, S.F. </w:t>
      </w:r>
      <w:r w:rsidRPr="00757F0D">
        <w:rPr>
          <w:rFonts w:ascii="Times New Roman" w:hAnsi="Times New Roman" w:cs="Times New Roman"/>
          <w:i/>
          <w:iCs/>
        </w:rPr>
        <w:t>et al.</w:t>
      </w:r>
      <w:r w:rsidRPr="00757F0D">
        <w:rPr>
          <w:rFonts w:ascii="Times New Roman" w:hAnsi="Times New Roman" w:cs="Times New Roman"/>
        </w:rPr>
        <w:t xml:space="preserve"> (1990) ‘Basic local alignment search tool’, </w:t>
      </w:r>
      <w:r w:rsidRPr="00757F0D">
        <w:rPr>
          <w:rFonts w:ascii="Times New Roman" w:hAnsi="Times New Roman" w:cs="Times New Roman"/>
          <w:i/>
          <w:iCs/>
        </w:rPr>
        <w:t>Journal of Molecular Biology</w:t>
      </w:r>
      <w:r w:rsidRPr="00757F0D">
        <w:rPr>
          <w:rFonts w:ascii="Times New Roman" w:hAnsi="Times New Roman" w:cs="Times New Roman"/>
        </w:rPr>
        <w:t>, 215(3), pp. 403–410. doi:10.1016/S0022-2836(05)80360-2.</w:t>
      </w:r>
    </w:p>
    <w:p w14:paraId="2854159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Ames, S.K. </w:t>
      </w:r>
      <w:r w:rsidRPr="00757F0D">
        <w:rPr>
          <w:rFonts w:ascii="Times New Roman" w:hAnsi="Times New Roman" w:cs="Times New Roman"/>
          <w:i/>
          <w:iCs/>
        </w:rPr>
        <w:t>et al.</w:t>
      </w:r>
      <w:r w:rsidRPr="00757F0D">
        <w:rPr>
          <w:rFonts w:ascii="Times New Roman" w:hAnsi="Times New Roman" w:cs="Times New Roman"/>
        </w:rPr>
        <w:t xml:space="preserve"> (2015) ‘Using populations of human and microbial genomes for organism detection in metagenomes’, </w:t>
      </w:r>
      <w:r w:rsidRPr="00757F0D">
        <w:rPr>
          <w:rFonts w:ascii="Times New Roman" w:hAnsi="Times New Roman" w:cs="Times New Roman"/>
          <w:i/>
          <w:iCs/>
        </w:rPr>
        <w:t>Genome Research</w:t>
      </w:r>
      <w:r w:rsidRPr="00757F0D">
        <w:rPr>
          <w:rFonts w:ascii="Times New Roman" w:hAnsi="Times New Roman" w:cs="Times New Roman"/>
        </w:rPr>
        <w:t>, 25(7), pp. 1056–1067. doi:10.1101/gr.184879.114.</w:t>
      </w:r>
    </w:p>
    <w:p w14:paraId="3CCE1D1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Beghini, F. </w:t>
      </w:r>
      <w:r w:rsidRPr="00757F0D">
        <w:rPr>
          <w:rFonts w:ascii="Times New Roman" w:hAnsi="Times New Roman" w:cs="Times New Roman"/>
          <w:i/>
          <w:iCs/>
        </w:rPr>
        <w:t>et al.</w:t>
      </w:r>
      <w:r w:rsidRPr="00757F0D">
        <w:rPr>
          <w:rFonts w:ascii="Times New Roman" w:hAnsi="Times New Roman" w:cs="Times New Roman"/>
        </w:rPr>
        <w:t xml:space="preserve"> (2021) ‘Integrating taxonomic, functional, and strain-level profiling of diverse microbial communities with bioBakery 3’, </w:t>
      </w:r>
      <w:r w:rsidRPr="00757F0D">
        <w:rPr>
          <w:rFonts w:ascii="Times New Roman" w:hAnsi="Times New Roman" w:cs="Times New Roman"/>
          <w:i/>
          <w:iCs/>
        </w:rPr>
        <w:t>eLife</w:t>
      </w:r>
      <w:r w:rsidRPr="00757F0D">
        <w:rPr>
          <w:rFonts w:ascii="Times New Roman" w:hAnsi="Times New Roman" w:cs="Times New Roman"/>
        </w:rPr>
        <w:t>. Edited by P. Turnbaugh, E. Franco, and C.T. Brown, 10, p. e65088. doi:10.7554/eLife.65088.</w:t>
      </w:r>
    </w:p>
    <w:p w14:paraId="4A3E311A"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Bolger, A.M., Lohse, M. and Usadel, B. (2014) ‘Trimmomatic: A flexible trimmer for Illumina sequence data’, </w:t>
      </w:r>
      <w:r w:rsidRPr="00757F0D">
        <w:rPr>
          <w:rFonts w:ascii="Times New Roman" w:hAnsi="Times New Roman" w:cs="Times New Roman"/>
          <w:i/>
          <w:iCs/>
        </w:rPr>
        <w:t>Bioinformatics</w:t>
      </w:r>
      <w:r w:rsidRPr="00757F0D">
        <w:rPr>
          <w:rFonts w:ascii="Times New Roman" w:hAnsi="Times New Roman" w:cs="Times New Roman"/>
        </w:rPr>
        <w:t>, 30(15). doi:10.1093/bioinformatics/btu170.</w:t>
      </w:r>
    </w:p>
    <w:p w14:paraId="4EEE8C0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Bray, J.R. and Curtis, J.T. (1957) ‘An Ordination of the Upland Forest Communities of Southern Wisconsin’, </w:t>
      </w:r>
      <w:r w:rsidRPr="00757F0D">
        <w:rPr>
          <w:rFonts w:ascii="Times New Roman" w:hAnsi="Times New Roman" w:cs="Times New Roman"/>
          <w:i/>
          <w:iCs/>
        </w:rPr>
        <w:t>Ecological Monographs</w:t>
      </w:r>
      <w:r w:rsidRPr="00757F0D">
        <w:rPr>
          <w:rFonts w:ascii="Times New Roman" w:hAnsi="Times New Roman" w:cs="Times New Roman"/>
        </w:rPr>
        <w:t>, 27(4), pp. 325–349. doi:https://doi.org/10.2307/1942268.</w:t>
      </w:r>
    </w:p>
    <w:p w14:paraId="307FFE9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Breitwieser, F.P., Lu, J. and Salzberg, S.L. (2019) ‘A review of methods and databases for metagenomic classification and assembly’, </w:t>
      </w:r>
      <w:r w:rsidRPr="00757F0D">
        <w:rPr>
          <w:rFonts w:ascii="Times New Roman" w:hAnsi="Times New Roman" w:cs="Times New Roman"/>
          <w:i/>
          <w:iCs/>
        </w:rPr>
        <w:t>Briefings in Bioinformatics</w:t>
      </w:r>
      <w:r w:rsidRPr="00757F0D">
        <w:rPr>
          <w:rFonts w:ascii="Times New Roman" w:hAnsi="Times New Roman" w:cs="Times New Roman"/>
        </w:rPr>
        <w:t>, 20(4), pp. 1125–1136. doi:10.1093/bib/bbx120.</w:t>
      </w:r>
    </w:p>
    <w:p w14:paraId="3956598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Buchfink, B., Xie, C. and Huson, D.H. (2015) ‘Fast and sensitive protein alignment using DIAMOND’, </w:t>
      </w:r>
      <w:r w:rsidRPr="00757F0D">
        <w:rPr>
          <w:rFonts w:ascii="Times New Roman" w:hAnsi="Times New Roman" w:cs="Times New Roman"/>
          <w:i/>
          <w:iCs/>
        </w:rPr>
        <w:t>Nature Methods</w:t>
      </w:r>
      <w:r w:rsidRPr="00757F0D">
        <w:rPr>
          <w:rFonts w:ascii="Times New Roman" w:hAnsi="Times New Roman" w:cs="Times New Roman"/>
        </w:rPr>
        <w:t>, 12(1), pp. 59–60. doi:10.1038/nmeth.3176.</w:t>
      </w:r>
    </w:p>
    <w:p w14:paraId="40B5106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Burrows, M. and Wheeler, D.J. (1994) </w:t>
      </w:r>
      <w:r w:rsidRPr="00757F0D">
        <w:rPr>
          <w:rFonts w:ascii="Times New Roman" w:hAnsi="Times New Roman" w:cs="Times New Roman"/>
          <w:i/>
          <w:iCs/>
        </w:rPr>
        <w:t>A block-sorting lossless data compression algorithm</w:t>
      </w:r>
      <w:r w:rsidRPr="00757F0D">
        <w:rPr>
          <w:rFonts w:ascii="Times New Roman" w:hAnsi="Times New Roman" w:cs="Times New Roman"/>
        </w:rPr>
        <w:t>.</w:t>
      </w:r>
    </w:p>
    <w:p w14:paraId="7D43AF2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lastRenderedPageBreak/>
        <w:t xml:space="preserve">Camacho, C. </w:t>
      </w:r>
      <w:r w:rsidRPr="00757F0D">
        <w:rPr>
          <w:rFonts w:ascii="Times New Roman" w:hAnsi="Times New Roman" w:cs="Times New Roman"/>
          <w:i/>
          <w:iCs/>
        </w:rPr>
        <w:t>et al.</w:t>
      </w:r>
      <w:r w:rsidRPr="00757F0D">
        <w:rPr>
          <w:rFonts w:ascii="Times New Roman" w:hAnsi="Times New Roman" w:cs="Times New Roman"/>
        </w:rPr>
        <w:t xml:space="preserve"> (2009) ‘BLAST+: Architecture and applications’, </w:t>
      </w:r>
      <w:r w:rsidRPr="00757F0D">
        <w:rPr>
          <w:rFonts w:ascii="Times New Roman" w:hAnsi="Times New Roman" w:cs="Times New Roman"/>
          <w:i/>
          <w:iCs/>
        </w:rPr>
        <w:t>BMC Bioinformatics</w:t>
      </w:r>
      <w:r w:rsidRPr="00757F0D">
        <w:rPr>
          <w:rFonts w:ascii="Times New Roman" w:hAnsi="Times New Roman" w:cs="Times New Roman"/>
        </w:rPr>
        <w:t xml:space="preserve"> [Preprint]. doi:10.1186/1471-2105-10-421.</w:t>
      </w:r>
    </w:p>
    <w:p w14:paraId="28A4A7D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Cannings, C. (2004) ‘Mathematical and Statistical Methods for Genetic Analysis (2nd ed)’, </w:t>
      </w:r>
      <w:r w:rsidRPr="00757F0D">
        <w:rPr>
          <w:rFonts w:ascii="Times New Roman" w:hAnsi="Times New Roman" w:cs="Times New Roman"/>
          <w:i/>
          <w:iCs/>
        </w:rPr>
        <w:t>Heredity</w:t>
      </w:r>
      <w:r w:rsidRPr="00757F0D">
        <w:rPr>
          <w:rFonts w:ascii="Times New Roman" w:hAnsi="Times New Roman" w:cs="Times New Roman"/>
        </w:rPr>
        <w:t>, 92(1), pp. 51–51. doi:10.1038/sj.hdy.6800368.</w:t>
      </w:r>
    </w:p>
    <w:p w14:paraId="4FC8CAF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Chavira, A. </w:t>
      </w:r>
      <w:r w:rsidRPr="00757F0D">
        <w:rPr>
          <w:rFonts w:ascii="Times New Roman" w:hAnsi="Times New Roman" w:cs="Times New Roman"/>
          <w:i/>
          <w:iCs/>
        </w:rPr>
        <w:t>et al.</w:t>
      </w:r>
      <w:r w:rsidRPr="00757F0D">
        <w:rPr>
          <w:rFonts w:ascii="Times New Roman" w:hAnsi="Times New Roman" w:cs="Times New Roman"/>
        </w:rPr>
        <w:t xml:space="preserve"> (2019) ‘The Microbiome and Its Potential for Pharmacology’, </w:t>
      </w:r>
      <w:r w:rsidRPr="00757F0D">
        <w:rPr>
          <w:rFonts w:ascii="Times New Roman" w:hAnsi="Times New Roman" w:cs="Times New Roman"/>
          <w:i/>
          <w:iCs/>
        </w:rPr>
        <w:t>Concepts and Principles of Pharmacology: 100 Years of the Handbook of Experimental Pharmacology</w:t>
      </w:r>
      <w:r w:rsidRPr="00757F0D">
        <w:rPr>
          <w:rFonts w:ascii="Times New Roman" w:hAnsi="Times New Roman" w:cs="Times New Roman"/>
        </w:rPr>
        <w:t>. Edited by J.E. Barrett, C.P. Page, and M.C. Michel, pp. 301–326. doi:10.1007/164_2019_317.</w:t>
      </w:r>
    </w:p>
    <w:p w14:paraId="65200F7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Chen, Y.-Y. </w:t>
      </w:r>
      <w:r w:rsidRPr="00757F0D">
        <w:rPr>
          <w:rFonts w:ascii="Times New Roman" w:hAnsi="Times New Roman" w:cs="Times New Roman"/>
          <w:i/>
          <w:iCs/>
        </w:rPr>
        <w:t>et al.</w:t>
      </w:r>
      <w:r w:rsidRPr="00757F0D">
        <w:rPr>
          <w:rFonts w:ascii="Times New Roman" w:hAnsi="Times New Roman" w:cs="Times New Roman"/>
        </w:rPr>
        <w:t xml:space="preserve"> (2019) ‘Microbiome–metabolome reveals the contribution of gut–kidney axis on kidney disease’, </w:t>
      </w:r>
      <w:r w:rsidRPr="00757F0D">
        <w:rPr>
          <w:rFonts w:ascii="Times New Roman" w:hAnsi="Times New Roman" w:cs="Times New Roman"/>
          <w:i/>
          <w:iCs/>
        </w:rPr>
        <w:t>Journal of Translational Medicine</w:t>
      </w:r>
      <w:r w:rsidRPr="00757F0D">
        <w:rPr>
          <w:rFonts w:ascii="Times New Roman" w:hAnsi="Times New Roman" w:cs="Times New Roman"/>
        </w:rPr>
        <w:t>, 17(1), p. 5. doi:10.1186/s12967-018-1756-4.</w:t>
      </w:r>
    </w:p>
    <w:p w14:paraId="19FF4ED6"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Clark, D.P. and Pazdernik, N.J. (2016) ‘Environmental Biotechnology’, in </w:t>
      </w:r>
      <w:r w:rsidRPr="00757F0D">
        <w:rPr>
          <w:rFonts w:ascii="Times New Roman" w:hAnsi="Times New Roman" w:cs="Times New Roman"/>
          <w:i/>
          <w:iCs/>
        </w:rPr>
        <w:t>Biotechnology</w:t>
      </w:r>
      <w:r w:rsidRPr="00757F0D">
        <w:rPr>
          <w:rFonts w:ascii="Times New Roman" w:hAnsi="Times New Roman" w:cs="Times New Roman"/>
        </w:rPr>
        <w:t>. Elsevier, pp. 393–418. doi:10.1016/B978-0-12-385015-7.00012-0.</w:t>
      </w:r>
    </w:p>
    <w:p w14:paraId="72801718"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Desmonts, G. and Remington, J.S. (1980) ‘Direct agglutination test for diagnosis of Toxoplasma infection: method for increasing sensitivity and specificity’, </w:t>
      </w:r>
      <w:r w:rsidRPr="00757F0D">
        <w:rPr>
          <w:rFonts w:ascii="Times New Roman" w:hAnsi="Times New Roman" w:cs="Times New Roman"/>
          <w:i/>
          <w:iCs/>
        </w:rPr>
        <w:t>Journal of Clinical Microbiology</w:t>
      </w:r>
      <w:r w:rsidRPr="00757F0D">
        <w:rPr>
          <w:rFonts w:ascii="Times New Roman" w:hAnsi="Times New Roman" w:cs="Times New Roman"/>
        </w:rPr>
        <w:t>, 11(6), pp. 562–568. doi:10.1128/jcm.11.6.562-568.1980.</w:t>
      </w:r>
    </w:p>
    <w:p w14:paraId="3702EC21"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Driscoll, J.R. (2009) ‘Spoligotyping for molecular epidemiology of the Mycobacterium tuberculosis complex’, </w:t>
      </w:r>
      <w:r w:rsidRPr="00757F0D">
        <w:rPr>
          <w:rFonts w:ascii="Times New Roman" w:hAnsi="Times New Roman" w:cs="Times New Roman"/>
          <w:i/>
          <w:iCs/>
        </w:rPr>
        <w:t>Methods in Molecular Biology (Clifton, N.J.)</w:t>
      </w:r>
      <w:r w:rsidRPr="00757F0D">
        <w:rPr>
          <w:rFonts w:ascii="Times New Roman" w:hAnsi="Times New Roman" w:cs="Times New Roman"/>
        </w:rPr>
        <w:t>, 551, pp. 117–128. doi:10.1007/978-1-60327-999-4_10.</w:t>
      </w:r>
    </w:p>
    <w:p w14:paraId="062983E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Durazzi, F. </w:t>
      </w:r>
      <w:r w:rsidRPr="00757F0D">
        <w:rPr>
          <w:rFonts w:ascii="Times New Roman" w:hAnsi="Times New Roman" w:cs="Times New Roman"/>
          <w:i/>
          <w:iCs/>
        </w:rPr>
        <w:t>et al.</w:t>
      </w:r>
      <w:r w:rsidRPr="00757F0D">
        <w:rPr>
          <w:rFonts w:ascii="Times New Roman" w:hAnsi="Times New Roman" w:cs="Times New Roman"/>
        </w:rPr>
        <w:t xml:space="preserve"> (2021) ‘Comparison between 16S rRNA and shotgun sequencing data for the taxonomic characterization of the gut microbiota’, </w:t>
      </w:r>
      <w:r w:rsidRPr="00757F0D">
        <w:rPr>
          <w:rFonts w:ascii="Times New Roman" w:hAnsi="Times New Roman" w:cs="Times New Roman"/>
          <w:i/>
          <w:iCs/>
        </w:rPr>
        <w:t>Scientific Reports</w:t>
      </w:r>
      <w:r w:rsidRPr="00757F0D">
        <w:rPr>
          <w:rFonts w:ascii="Times New Roman" w:hAnsi="Times New Roman" w:cs="Times New Roman"/>
        </w:rPr>
        <w:t>, 11(1), p. 3030. doi:10.1038/s41598-021-82726-y.</w:t>
      </w:r>
    </w:p>
    <w:p w14:paraId="01B7286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Escobar-Zepeda, A. </w:t>
      </w:r>
      <w:r w:rsidRPr="00757F0D">
        <w:rPr>
          <w:rFonts w:ascii="Times New Roman" w:hAnsi="Times New Roman" w:cs="Times New Roman"/>
          <w:i/>
          <w:iCs/>
        </w:rPr>
        <w:t>et al.</w:t>
      </w:r>
      <w:r w:rsidRPr="00757F0D">
        <w:rPr>
          <w:rFonts w:ascii="Times New Roman" w:hAnsi="Times New Roman" w:cs="Times New Roman"/>
        </w:rPr>
        <w:t xml:space="preserve"> (2018) ‘Analysis of sequencing strategies and tools for taxonomic annotation: Defining standards for progressive metagenomics’, </w:t>
      </w:r>
      <w:r w:rsidRPr="00757F0D">
        <w:rPr>
          <w:rFonts w:ascii="Times New Roman" w:hAnsi="Times New Roman" w:cs="Times New Roman"/>
          <w:i/>
          <w:iCs/>
        </w:rPr>
        <w:t>Scientific Reports</w:t>
      </w:r>
      <w:r w:rsidRPr="00757F0D">
        <w:rPr>
          <w:rFonts w:ascii="Times New Roman" w:hAnsi="Times New Roman" w:cs="Times New Roman"/>
        </w:rPr>
        <w:t>, 8(1), p. 12034. doi:10.1038/s41598-018-30515-5.</w:t>
      </w:r>
    </w:p>
    <w:p w14:paraId="6A96340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Fouhy, F. </w:t>
      </w:r>
      <w:r w:rsidRPr="00757F0D">
        <w:rPr>
          <w:rFonts w:ascii="Times New Roman" w:hAnsi="Times New Roman" w:cs="Times New Roman"/>
          <w:i/>
          <w:iCs/>
        </w:rPr>
        <w:t>et al.</w:t>
      </w:r>
      <w:r w:rsidRPr="00757F0D">
        <w:rPr>
          <w:rFonts w:ascii="Times New Roman" w:hAnsi="Times New Roman" w:cs="Times New Roman"/>
        </w:rPr>
        <w:t xml:space="preserve"> (2016) ‘16S rRNA gene sequencing of mock microbial populations- impact of DNA extraction method, primer choice and sequencing platform’, </w:t>
      </w:r>
      <w:r w:rsidRPr="00757F0D">
        <w:rPr>
          <w:rFonts w:ascii="Times New Roman" w:hAnsi="Times New Roman" w:cs="Times New Roman"/>
          <w:i/>
          <w:iCs/>
        </w:rPr>
        <w:t>BMC Microbiology</w:t>
      </w:r>
      <w:r w:rsidRPr="00757F0D">
        <w:rPr>
          <w:rFonts w:ascii="Times New Roman" w:hAnsi="Times New Roman" w:cs="Times New Roman"/>
        </w:rPr>
        <w:t>, 16(1), p. 123. doi:10.1186/s12866-016-0738-z.</w:t>
      </w:r>
    </w:p>
    <w:p w14:paraId="1F563834"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Galbraith, D.A. </w:t>
      </w:r>
      <w:r w:rsidRPr="00757F0D">
        <w:rPr>
          <w:rFonts w:ascii="Times New Roman" w:hAnsi="Times New Roman" w:cs="Times New Roman"/>
          <w:i/>
          <w:iCs/>
        </w:rPr>
        <w:t>et al.</w:t>
      </w:r>
      <w:r w:rsidRPr="00757F0D">
        <w:rPr>
          <w:rFonts w:ascii="Times New Roman" w:hAnsi="Times New Roman" w:cs="Times New Roman"/>
        </w:rPr>
        <w:t xml:space="preserve"> (2018) ‘Investigating the viral ecology of global bee communities with high-throughput metagenomics’, </w:t>
      </w:r>
      <w:r w:rsidRPr="00757F0D">
        <w:rPr>
          <w:rFonts w:ascii="Times New Roman" w:hAnsi="Times New Roman" w:cs="Times New Roman"/>
          <w:i/>
          <w:iCs/>
        </w:rPr>
        <w:t>Scientific Reports</w:t>
      </w:r>
      <w:r w:rsidRPr="00757F0D">
        <w:rPr>
          <w:rFonts w:ascii="Times New Roman" w:hAnsi="Times New Roman" w:cs="Times New Roman"/>
        </w:rPr>
        <w:t>, 8(1), p. 8879. doi:10.1038/s41598-018-27164-z.</w:t>
      </w:r>
    </w:p>
    <w:p w14:paraId="49B6D69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Ghosh, A., Mehta, A. and Khan, A.M. (2019) ‘Metagenomic Analysis and its Applications’, in Ranganathan, S. et al. (eds). Oxford: Academic Press, pp. 184–193. doi:https://doi.org/10.1016/B978-0-12-809633-8.20178-7.</w:t>
      </w:r>
    </w:p>
    <w:p w14:paraId="0653457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Ginestet, C. (2011) ‘ggplot2: Elegant Graphics for Data Analysis’, </w:t>
      </w:r>
      <w:r w:rsidRPr="00757F0D">
        <w:rPr>
          <w:rFonts w:ascii="Times New Roman" w:hAnsi="Times New Roman" w:cs="Times New Roman"/>
          <w:i/>
          <w:iCs/>
        </w:rPr>
        <w:t>Journal of the Royal Statistical Society: Series A (Statistics in Society)</w:t>
      </w:r>
      <w:r w:rsidRPr="00757F0D">
        <w:rPr>
          <w:rFonts w:ascii="Times New Roman" w:hAnsi="Times New Roman" w:cs="Times New Roman"/>
        </w:rPr>
        <w:t xml:space="preserve"> [Preprint]. doi:10.1111/j.1467-985x.2010.00676_9.x.</w:t>
      </w:r>
    </w:p>
    <w:p w14:paraId="439B805A"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Granjou, C. and Phillips, C. (2019) ‘Living and labouring soils: Metagenomic ecology and a new agricultural revolution?’, </w:t>
      </w:r>
      <w:r w:rsidRPr="00757F0D">
        <w:rPr>
          <w:rFonts w:ascii="Times New Roman" w:hAnsi="Times New Roman" w:cs="Times New Roman"/>
          <w:i/>
          <w:iCs/>
        </w:rPr>
        <w:t>BioSocieties</w:t>
      </w:r>
      <w:r w:rsidRPr="00757F0D">
        <w:rPr>
          <w:rFonts w:ascii="Times New Roman" w:hAnsi="Times New Roman" w:cs="Times New Roman"/>
        </w:rPr>
        <w:t>, 14(3). doi:10.1057/s41292-018-0133-0.</w:t>
      </w:r>
    </w:p>
    <w:p w14:paraId="3F97CC0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Grossart, H.-P. </w:t>
      </w:r>
      <w:r w:rsidRPr="00757F0D">
        <w:rPr>
          <w:rFonts w:ascii="Times New Roman" w:hAnsi="Times New Roman" w:cs="Times New Roman"/>
          <w:i/>
          <w:iCs/>
        </w:rPr>
        <w:t>et al.</w:t>
      </w:r>
      <w:r w:rsidRPr="00757F0D">
        <w:rPr>
          <w:rFonts w:ascii="Times New Roman" w:hAnsi="Times New Roman" w:cs="Times New Roman"/>
        </w:rPr>
        <w:t xml:space="preserve"> (2020) ‘Linking metagenomics to aquatic microbial ecology and biogeochemical cycles’, </w:t>
      </w:r>
      <w:r w:rsidRPr="00757F0D">
        <w:rPr>
          <w:rFonts w:ascii="Times New Roman" w:hAnsi="Times New Roman" w:cs="Times New Roman"/>
          <w:i/>
          <w:iCs/>
        </w:rPr>
        <w:t>Limnology and Oceanography</w:t>
      </w:r>
      <w:r w:rsidRPr="00757F0D">
        <w:rPr>
          <w:rFonts w:ascii="Times New Roman" w:hAnsi="Times New Roman" w:cs="Times New Roman"/>
        </w:rPr>
        <w:t>, 65(S1). doi:10.1002/lno.11382.</w:t>
      </w:r>
    </w:p>
    <w:p w14:paraId="3D7BA98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Grützke, J. </w:t>
      </w:r>
      <w:r w:rsidRPr="00757F0D">
        <w:rPr>
          <w:rFonts w:ascii="Times New Roman" w:hAnsi="Times New Roman" w:cs="Times New Roman"/>
          <w:i/>
          <w:iCs/>
        </w:rPr>
        <w:t>et al.</w:t>
      </w:r>
      <w:r w:rsidRPr="00757F0D">
        <w:rPr>
          <w:rFonts w:ascii="Times New Roman" w:hAnsi="Times New Roman" w:cs="Times New Roman"/>
        </w:rPr>
        <w:t xml:space="preserve"> (2021) ‘Direct identification and molecular characterization of zoonotic hazards in raw milk by metagenomics using Brucella as a model pathogen’, </w:t>
      </w:r>
      <w:r w:rsidRPr="00757F0D">
        <w:rPr>
          <w:rFonts w:ascii="Times New Roman" w:hAnsi="Times New Roman" w:cs="Times New Roman"/>
          <w:i/>
          <w:iCs/>
        </w:rPr>
        <w:t>Microbial Genomics</w:t>
      </w:r>
      <w:r w:rsidRPr="00757F0D">
        <w:rPr>
          <w:rFonts w:ascii="Times New Roman" w:hAnsi="Times New Roman" w:cs="Times New Roman"/>
        </w:rPr>
        <w:t>, 7(5), p. 000552. doi:10.1099/mgen.0.000552.</w:t>
      </w:r>
    </w:p>
    <w:p w14:paraId="4C243AB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lastRenderedPageBreak/>
        <w:t xml:space="preserve">Handelsman, J. (2004) ‘Metagenomics: Application of Genomics to Uncultured Microorganisms’, </w:t>
      </w:r>
      <w:r w:rsidRPr="00757F0D">
        <w:rPr>
          <w:rFonts w:ascii="Times New Roman" w:hAnsi="Times New Roman" w:cs="Times New Roman"/>
          <w:i/>
          <w:iCs/>
        </w:rPr>
        <w:t>Microbiology and Molecular Biology Reviews</w:t>
      </w:r>
      <w:r w:rsidRPr="00757F0D">
        <w:rPr>
          <w:rFonts w:ascii="Times New Roman" w:hAnsi="Times New Roman" w:cs="Times New Roman"/>
        </w:rPr>
        <w:t>, 68(4), pp. 669–685. doi:10.1128/MMBR.68.4.669-685.2004.</w:t>
      </w:r>
    </w:p>
    <w:p w14:paraId="24EE97E4"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Handley, K.M. (2019) ‘Determining Microbial Roles in Ecosystem Function: Redefining Microbial Food Webs and Transcending Kingdom Barriers’, </w:t>
      </w:r>
      <w:r w:rsidRPr="00757F0D">
        <w:rPr>
          <w:rFonts w:ascii="Times New Roman" w:hAnsi="Times New Roman" w:cs="Times New Roman"/>
          <w:i/>
          <w:iCs/>
        </w:rPr>
        <w:t>mSystems</w:t>
      </w:r>
      <w:r w:rsidRPr="00757F0D">
        <w:rPr>
          <w:rFonts w:ascii="Times New Roman" w:hAnsi="Times New Roman" w:cs="Times New Roman"/>
        </w:rPr>
        <w:t>, 4(3). doi:10.1128/mSystems.00153-19.</w:t>
      </w:r>
    </w:p>
    <w:p w14:paraId="7045CBE2"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Healy, J. and Chambers, D. (2014) ‘Approximate $k$-Mer Matching Using Fuzzy Hash Maps’, </w:t>
      </w:r>
      <w:r w:rsidRPr="00757F0D">
        <w:rPr>
          <w:rFonts w:ascii="Times New Roman" w:hAnsi="Times New Roman" w:cs="Times New Roman"/>
          <w:i/>
          <w:iCs/>
        </w:rPr>
        <w:t>IEEE/ACM Transactions on Computational Biology and Bioinformatics</w:t>
      </w:r>
      <w:r w:rsidRPr="00757F0D">
        <w:rPr>
          <w:rFonts w:ascii="Times New Roman" w:hAnsi="Times New Roman" w:cs="Times New Roman"/>
        </w:rPr>
        <w:t>, 11(1), pp. 258–264. doi:10.1109/TCBB.2014.2309609.</w:t>
      </w:r>
    </w:p>
    <w:p w14:paraId="40AB96E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Holm, S. (1979) ‘A Simple Sequentially Rejective Multiple Test Procedure’, </w:t>
      </w:r>
      <w:r w:rsidRPr="00757F0D">
        <w:rPr>
          <w:rFonts w:ascii="Times New Roman" w:hAnsi="Times New Roman" w:cs="Times New Roman"/>
          <w:i/>
          <w:iCs/>
        </w:rPr>
        <w:t>Scandinavian Journal of Statistics</w:t>
      </w:r>
      <w:r w:rsidRPr="00757F0D">
        <w:rPr>
          <w:rFonts w:ascii="Times New Roman" w:hAnsi="Times New Roman" w:cs="Times New Roman"/>
        </w:rPr>
        <w:t>, 6(2), pp. 65–70. Available at: https://www.jstor.org/stable/4615733 (Accessed: 27 February 2022).</w:t>
      </w:r>
    </w:p>
    <w:p w14:paraId="11CA362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Janda, J.M. and Abbott, S.L. (2007) ‘16S rRNA gene sequencing for bacterial identification in the diagnostic laboratory: Pluses, perils, and pitfalls’, </w:t>
      </w:r>
      <w:r w:rsidRPr="00757F0D">
        <w:rPr>
          <w:rFonts w:ascii="Times New Roman" w:hAnsi="Times New Roman" w:cs="Times New Roman"/>
          <w:i/>
          <w:iCs/>
        </w:rPr>
        <w:t>Journal of Clinical Microbiology</w:t>
      </w:r>
      <w:r w:rsidRPr="00757F0D">
        <w:rPr>
          <w:rFonts w:ascii="Times New Roman" w:hAnsi="Times New Roman" w:cs="Times New Roman"/>
        </w:rPr>
        <w:t>. American Society for Microbiology Journals, pp. 2761–2764. doi:10.1128/JCM.01228-07.</w:t>
      </w:r>
    </w:p>
    <w:p w14:paraId="158C3C2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Johnson, J.S. </w:t>
      </w:r>
      <w:r w:rsidRPr="00757F0D">
        <w:rPr>
          <w:rFonts w:ascii="Times New Roman" w:hAnsi="Times New Roman" w:cs="Times New Roman"/>
          <w:i/>
          <w:iCs/>
        </w:rPr>
        <w:t>et al.</w:t>
      </w:r>
      <w:r w:rsidRPr="00757F0D">
        <w:rPr>
          <w:rFonts w:ascii="Times New Roman" w:hAnsi="Times New Roman" w:cs="Times New Roman"/>
        </w:rPr>
        <w:t xml:space="preserve"> (2019) ‘Evaluation of 16S rRNA gene sequencing for species and strain-level microbiome analysis’, </w:t>
      </w:r>
      <w:r w:rsidRPr="00757F0D">
        <w:rPr>
          <w:rFonts w:ascii="Times New Roman" w:hAnsi="Times New Roman" w:cs="Times New Roman"/>
          <w:i/>
          <w:iCs/>
        </w:rPr>
        <w:t>Nature Communications</w:t>
      </w:r>
      <w:r w:rsidRPr="00757F0D">
        <w:rPr>
          <w:rFonts w:ascii="Times New Roman" w:hAnsi="Times New Roman" w:cs="Times New Roman"/>
        </w:rPr>
        <w:t>, 10(1), p. 5029. doi:10.1038/s41467-019-13036-1.</w:t>
      </w:r>
    </w:p>
    <w:p w14:paraId="3FEC70A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Johnson, M. </w:t>
      </w:r>
      <w:r w:rsidRPr="00757F0D">
        <w:rPr>
          <w:rFonts w:ascii="Times New Roman" w:hAnsi="Times New Roman" w:cs="Times New Roman"/>
          <w:i/>
          <w:iCs/>
        </w:rPr>
        <w:t>et al.</w:t>
      </w:r>
      <w:r w:rsidRPr="00757F0D">
        <w:rPr>
          <w:rFonts w:ascii="Times New Roman" w:hAnsi="Times New Roman" w:cs="Times New Roman"/>
        </w:rPr>
        <w:t xml:space="preserve"> (2008) ‘NCBI BLAST: a better web interface.’, </w:t>
      </w:r>
      <w:r w:rsidRPr="00757F0D">
        <w:rPr>
          <w:rFonts w:ascii="Times New Roman" w:hAnsi="Times New Roman" w:cs="Times New Roman"/>
          <w:i/>
          <w:iCs/>
        </w:rPr>
        <w:t>Nucleic acids research</w:t>
      </w:r>
      <w:r w:rsidRPr="00757F0D">
        <w:rPr>
          <w:rFonts w:ascii="Times New Roman" w:hAnsi="Times New Roman" w:cs="Times New Roman"/>
        </w:rPr>
        <w:t xml:space="preserve"> [Preprint]. doi:10.1093/nar/gkn201.</w:t>
      </w:r>
    </w:p>
    <w:p w14:paraId="6CAB3B6A"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Jovel, J. </w:t>
      </w:r>
      <w:r w:rsidRPr="00757F0D">
        <w:rPr>
          <w:rFonts w:ascii="Times New Roman" w:hAnsi="Times New Roman" w:cs="Times New Roman"/>
          <w:i/>
          <w:iCs/>
        </w:rPr>
        <w:t>et al.</w:t>
      </w:r>
      <w:r w:rsidRPr="00757F0D">
        <w:rPr>
          <w:rFonts w:ascii="Times New Roman" w:hAnsi="Times New Roman" w:cs="Times New Roman"/>
        </w:rPr>
        <w:t xml:space="preserve"> (2016) ‘Characterization of the Gut Microbiome Using 16S or Shotgun Metagenomics’, </w:t>
      </w:r>
      <w:r w:rsidRPr="00757F0D">
        <w:rPr>
          <w:rFonts w:ascii="Times New Roman" w:hAnsi="Times New Roman" w:cs="Times New Roman"/>
          <w:i/>
          <w:iCs/>
        </w:rPr>
        <w:t>Frontiers in Microbiology</w:t>
      </w:r>
      <w:r w:rsidRPr="00757F0D">
        <w:rPr>
          <w:rFonts w:ascii="Times New Roman" w:hAnsi="Times New Roman" w:cs="Times New Roman"/>
        </w:rPr>
        <w:t>, 7. doi:10.3389/fmicb.2016.00459.</w:t>
      </w:r>
    </w:p>
    <w:p w14:paraId="001355E9"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Kassambara, A. (2021) </w:t>
      </w:r>
      <w:r w:rsidRPr="00757F0D">
        <w:rPr>
          <w:rFonts w:ascii="Times New Roman" w:hAnsi="Times New Roman" w:cs="Times New Roman"/>
          <w:i/>
          <w:iCs/>
        </w:rPr>
        <w:t>rstatix: Pipe-Friendly Framework for Basic Statistical Tests.</w:t>
      </w:r>
      <w:r w:rsidRPr="00757F0D">
        <w:rPr>
          <w:rFonts w:ascii="Times New Roman" w:hAnsi="Times New Roman" w:cs="Times New Roman"/>
        </w:rPr>
        <w:t xml:space="preserve"> [R package version 0.7.0]. Available at: https://CRAN.R-project.org/package=rstatix.</w:t>
      </w:r>
    </w:p>
    <w:p w14:paraId="00D37DA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Kim, D. </w:t>
      </w:r>
      <w:r w:rsidRPr="00757F0D">
        <w:rPr>
          <w:rFonts w:ascii="Times New Roman" w:hAnsi="Times New Roman" w:cs="Times New Roman"/>
          <w:i/>
          <w:iCs/>
        </w:rPr>
        <w:t>et al.</w:t>
      </w:r>
      <w:r w:rsidRPr="00757F0D">
        <w:rPr>
          <w:rFonts w:ascii="Times New Roman" w:hAnsi="Times New Roman" w:cs="Times New Roman"/>
        </w:rPr>
        <w:t xml:space="preserve"> (2016) ‘Centrifuge: rapid and sensitive classification of metagenomic sequences’, </w:t>
      </w:r>
      <w:r w:rsidRPr="00757F0D">
        <w:rPr>
          <w:rFonts w:ascii="Times New Roman" w:hAnsi="Times New Roman" w:cs="Times New Roman"/>
          <w:i/>
          <w:iCs/>
        </w:rPr>
        <w:t>Genome Research</w:t>
      </w:r>
      <w:r w:rsidRPr="00757F0D">
        <w:rPr>
          <w:rFonts w:ascii="Times New Roman" w:hAnsi="Times New Roman" w:cs="Times New Roman"/>
        </w:rPr>
        <w:t>, 26(12), pp. 1721–1729. doi:10.1101/gr.210641.116.</w:t>
      </w:r>
    </w:p>
    <w:p w14:paraId="4C871C8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Knights, D., Lassen, K.G. and Xavier, R.J. (2013) ‘Advances in inflammatory bowel disease pathogenesis: linking host genetics and the microbiome’, </w:t>
      </w:r>
      <w:r w:rsidRPr="00757F0D">
        <w:rPr>
          <w:rFonts w:ascii="Times New Roman" w:hAnsi="Times New Roman" w:cs="Times New Roman"/>
          <w:i/>
          <w:iCs/>
        </w:rPr>
        <w:t>Gut</w:t>
      </w:r>
      <w:r w:rsidRPr="00757F0D">
        <w:rPr>
          <w:rFonts w:ascii="Times New Roman" w:hAnsi="Times New Roman" w:cs="Times New Roman"/>
        </w:rPr>
        <w:t>, 62(10), pp. 1505–1510. doi:10.1136/gutjnl-2012-303954.</w:t>
      </w:r>
    </w:p>
    <w:p w14:paraId="765E070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Langmead, B. </w:t>
      </w:r>
      <w:r w:rsidRPr="00757F0D">
        <w:rPr>
          <w:rFonts w:ascii="Times New Roman" w:hAnsi="Times New Roman" w:cs="Times New Roman"/>
          <w:i/>
          <w:iCs/>
        </w:rPr>
        <w:t>et al.</w:t>
      </w:r>
      <w:r w:rsidRPr="00757F0D">
        <w:rPr>
          <w:rFonts w:ascii="Times New Roman" w:hAnsi="Times New Roman" w:cs="Times New Roman"/>
        </w:rPr>
        <w:t xml:space="preserve"> (2019) ‘Scaling read aligners to hundreds of threads on general-purpose processors’, </w:t>
      </w:r>
      <w:r w:rsidRPr="00757F0D">
        <w:rPr>
          <w:rFonts w:ascii="Times New Roman" w:hAnsi="Times New Roman" w:cs="Times New Roman"/>
          <w:i/>
          <w:iCs/>
        </w:rPr>
        <w:t>Bioinformatics</w:t>
      </w:r>
      <w:r w:rsidRPr="00757F0D">
        <w:rPr>
          <w:rFonts w:ascii="Times New Roman" w:hAnsi="Times New Roman" w:cs="Times New Roman"/>
        </w:rPr>
        <w:t>, 35(3), pp. 421–432. doi:10.1093/bioinformatics/bty648.</w:t>
      </w:r>
    </w:p>
    <w:p w14:paraId="104185DF"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Lequin, R.M. (2005) ‘Enzyme Immunoassay (EIA)/Enzyme-Linked Immunosorbent Assay (ELISA)’, </w:t>
      </w:r>
      <w:r w:rsidRPr="00757F0D">
        <w:rPr>
          <w:rFonts w:ascii="Times New Roman" w:hAnsi="Times New Roman" w:cs="Times New Roman"/>
          <w:i/>
          <w:iCs/>
        </w:rPr>
        <w:t>Clinical Chemistry</w:t>
      </w:r>
      <w:r w:rsidRPr="00757F0D">
        <w:rPr>
          <w:rFonts w:ascii="Times New Roman" w:hAnsi="Times New Roman" w:cs="Times New Roman"/>
        </w:rPr>
        <w:t>, 51(12), pp. 2415–2418. doi:10.1373/clinchem.2005.051532.</w:t>
      </w:r>
    </w:p>
    <w:p w14:paraId="3CB9712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Love, M.I., Huber, W. and Anders, S. (2014) ‘Moderated estimation of fold change and dispersion for RNA-seq data with DESeq2’, </w:t>
      </w:r>
      <w:r w:rsidRPr="00757F0D">
        <w:rPr>
          <w:rFonts w:ascii="Times New Roman" w:hAnsi="Times New Roman" w:cs="Times New Roman"/>
          <w:i/>
          <w:iCs/>
        </w:rPr>
        <w:t>Genome Biology</w:t>
      </w:r>
      <w:r w:rsidRPr="00757F0D">
        <w:rPr>
          <w:rFonts w:ascii="Times New Roman" w:hAnsi="Times New Roman" w:cs="Times New Roman"/>
        </w:rPr>
        <w:t>, 15(12), p. 550. doi:10.1186/s13059-014-0550-8.</w:t>
      </w:r>
    </w:p>
    <w:p w14:paraId="31361D3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Lu, J. </w:t>
      </w:r>
      <w:r w:rsidRPr="00757F0D">
        <w:rPr>
          <w:rFonts w:ascii="Times New Roman" w:hAnsi="Times New Roman" w:cs="Times New Roman"/>
          <w:i/>
          <w:iCs/>
        </w:rPr>
        <w:t>et al.</w:t>
      </w:r>
      <w:r w:rsidRPr="00757F0D">
        <w:rPr>
          <w:rFonts w:ascii="Times New Roman" w:hAnsi="Times New Roman" w:cs="Times New Roman"/>
        </w:rPr>
        <w:t xml:space="preserve"> (2017) ‘Bracken: estimating species abundance in metagenomics data’, </w:t>
      </w:r>
      <w:r w:rsidRPr="00757F0D">
        <w:rPr>
          <w:rFonts w:ascii="Times New Roman" w:hAnsi="Times New Roman" w:cs="Times New Roman"/>
          <w:i/>
          <w:iCs/>
        </w:rPr>
        <w:t>PeerJ Computer Science</w:t>
      </w:r>
      <w:r w:rsidRPr="00757F0D">
        <w:rPr>
          <w:rFonts w:ascii="Times New Roman" w:hAnsi="Times New Roman" w:cs="Times New Roman"/>
        </w:rPr>
        <w:t>, 3, p. e104. doi:10.7717/peerj-cs.104.</w:t>
      </w:r>
    </w:p>
    <w:p w14:paraId="040C789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Mashiane, R.A. </w:t>
      </w:r>
      <w:r w:rsidRPr="00757F0D">
        <w:rPr>
          <w:rFonts w:ascii="Times New Roman" w:hAnsi="Times New Roman" w:cs="Times New Roman"/>
          <w:i/>
          <w:iCs/>
        </w:rPr>
        <w:t>et al.</w:t>
      </w:r>
      <w:r w:rsidRPr="00757F0D">
        <w:rPr>
          <w:rFonts w:ascii="Times New Roman" w:hAnsi="Times New Roman" w:cs="Times New Roman"/>
        </w:rPr>
        <w:t xml:space="preserve"> (2017) ‘Metagenomic analyses of bacterial endophytes associated with the phyllosphere of a Bt maize cultivar and its isogenic parental line from South Africa’, </w:t>
      </w:r>
      <w:r w:rsidRPr="00757F0D">
        <w:rPr>
          <w:rFonts w:ascii="Times New Roman" w:hAnsi="Times New Roman" w:cs="Times New Roman"/>
          <w:i/>
          <w:iCs/>
        </w:rPr>
        <w:t>World Journal of Microbiology and Biotechnology</w:t>
      </w:r>
      <w:r w:rsidRPr="00757F0D">
        <w:rPr>
          <w:rFonts w:ascii="Times New Roman" w:hAnsi="Times New Roman" w:cs="Times New Roman"/>
        </w:rPr>
        <w:t>, 33(4). doi:10.1007/s11274-017-2249-y.</w:t>
      </w:r>
    </w:p>
    <w:p w14:paraId="6D7BF58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lastRenderedPageBreak/>
        <w:t xml:space="preserve">McMurdie, P.J. and Holmes, S. (2013) ‘phyloseq: An R Package for Reproducible Interactive Analysis and Graphics of Microbiome Census Data’, </w:t>
      </w:r>
      <w:r w:rsidRPr="00757F0D">
        <w:rPr>
          <w:rFonts w:ascii="Times New Roman" w:hAnsi="Times New Roman" w:cs="Times New Roman"/>
          <w:i/>
          <w:iCs/>
        </w:rPr>
        <w:t>PLOS ONE</w:t>
      </w:r>
      <w:r w:rsidRPr="00757F0D">
        <w:rPr>
          <w:rFonts w:ascii="Times New Roman" w:hAnsi="Times New Roman" w:cs="Times New Roman"/>
        </w:rPr>
        <w:t>, 8(4), p. e61217. doi:10.1371/journal.pone.0061217.</w:t>
      </w:r>
    </w:p>
    <w:p w14:paraId="478620D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Menzel, P., Ng, K.L. and Krogh, A. (2016) ‘Fast and sensitive taxonomic classification for metagenomics with Kaiju’, </w:t>
      </w:r>
      <w:r w:rsidRPr="00757F0D">
        <w:rPr>
          <w:rFonts w:ascii="Times New Roman" w:hAnsi="Times New Roman" w:cs="Times New Roman"/>
          <w:i/>
          <w:iCs/>
        </w:rPr>
        <w:t>Nature Communications</w:t>
      </w:r>
      <w:r w:rsidRPr="00757F0D">
        <w:rPr>
          <w:rFonts w:ascii="Times New Roman" w:hAnsi="Times New Roman" w:cs="Times New Roman"/>
        </w:rPr>
        <w:t>, 7(1), p. 11257. doi:10.1038/ncomms11257.</w:t>
      </w:r>
    </w:p>
    <w:p w14:paraId="7FA7B7BE"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Oksanen, J. </w:t>
      </w:r>
      <w:r w:rsidRPr="00757F0D">
        <w:rPr>
          <w:rFonts w:ascii="Times New Roman" w:hAnsi="Times New Roman" w:cs="Times New Roman"/>
          <w:i/>
          <w:iCs/>
        </w:rPr>
        <w:t>et al.</w:t>
      </w:r>
      <w:r w:rsidRPr="00757F0D">
        <w:rPr>
          <w:rFonts w:ascii="Times New Roman" w:hAnsi="Times New Roman" w:cs="Times New Roman"/>
        </w:rPr>
        <w:t xml:space="preserve"> (2013) ‘Package vegan’, </w:t>
      </w:r>
      <w:r w:rsidRPr="00757F0D">
        <w:rPr>
          <w:rFonts w:ascii="Times New Roman" w:hAnsi="Times New Roman" w:cs="Times New Roman"/>
          <w:i/>
          <w:iCs/>
        </w:rPr>
        <w:t>R Packag ver</w:t>
      </w:r>
      <w:r w:rsidRPr="00757F0D">
        <w:rPr>
          <w:rFonts w:ascii="Times New Roman" w:hAnsi="Times New Roman" w:cs="Times New Roman"/>
        </w:rPr>
        <w:t xml:space="preserve"> [Preprint].</w:t>
      </w:r>
    </w:p>
    <w:p w14:paraId="6040DEB8"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Ounit, R. </w:t>
      </w:r>
      <w:r w:rsidRPr="00757F0D">
        <w:rPr>
          <w:rFonts w:ascii="Times New Roman" w:hAnsi="Times New Roman" w:cs="Times New Roman"/>
          <w:i/>
          <w:iCs/>
        </w:rPr>
        <w:t>et al.</w:t>
      </w:r>
      <w:r w:rsidRPr="00757F0D">
        <w:rPr>
          <w:rFonts w:ascii="Times New Roman" w:hAnsi="Times New Roman" w:cs="Times New Roman"/>
        </w:rPr>
        <w:t xml:space="preserve"> (2015) ‘CLARK: fast and accurate classification of metagenomic and genomic sequences using discriminative k-mers’, </w:t>
      </w:r>
      <w:r w:rsidRPr="00757F0D">
        <w:rPr>
          <w:rFonts w:ascii="Times New Roman" w:hAnsi="Times New Roman" w:cs="Times New Roman"/>
          <w:i/>
          <w:iCs/>
        </w:rPr>
        <w:t>BMC Genomics</w:t>
      </w:r>
      <w:r w:rsidRPr="00757F0D">
        <w:rPr>
          <w:rFonts w:ascii="Times New Roman" w:hAnsi="Times New Roman" w:cs="Times New Roman"/>
        </w:rPr>
        <w:t xml:space="preserve"> [Preprint]. doi:10.1186/s12864-015-1419-2.</w:t>
      </w:r>
    </w:p>
    <w:p w14:paraId="33AD2BD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Ounit, R. and Lonardi, S. (2016) ‘Higher classification sensitivity of short metagenomic reads with CLARK-S’, </w:t>
      </w:r>
      <w:r w:rsidRPr="00757F0D">
        <w:rPr>
          <w:rFonts w:ascii="Times New Roman" w:hAnsi="Times New Roman" w:cs="Times New Roman"/>
          <w:i/>
          <w:iCs/>
        </w:rPr>
        <w:t>Bioinformatics</w:t>
      </w:r>
      <w:r w:rsidRPr="00757F0D">
        <w:rPr>
          <w:rFonts w:ascii="Times New Roman" w:hAnsi="Times New Roman" w:cs="Times New Roman"/>
        </w:rPr>
        <w:t xml:space="preserve"> [Preprint]. doi:10.1093/bioinformatics/btw542.</w:t>
      </w:r>
    </w:p>
    <w:p w14:paraId="157869C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Peabody, M.A. </w:t>
      </w:r>
      <w:r w:rsidRPr="00757F0D">
        <w:rPr>
          <w:rFonts w:ascii="Times New Roman" w:hAnsi="Times New Roman" w:cs="Times New Roman"/>
          <w:i/>
          <w:iCs/>
        </w:rPr>
        <w:t>et al.</w:t>
      </w:r>
      <w:r w:rsidRPr="00757F0D">
        <w:rPr>
          <w:rFonts w:ascii="Times New Roman" w:hAnsi="Times New Roman" w:cs="Times New Roman"/>
        </w:rPr>
        <w:t xml:space="preserve"> (2015) ‘Evaluation of shotgun metagenomics sequence classification methods using in silico and in vitro simulated communities’, </w:t>
      </w:r>
      <w:r w:rsidRPr="00757F0D">
        <w:rPr>
          <w:rFonts w:ascii="Times New Roman" w:hAnsi="Times New Roman" w:cs="Times New Roman"/>
          <w:i/>
          <w:iCs/>
        </w:rPr>
        <w:t>BMC Bioinformatics</w:t>
      </w:r>
      <w:r w:rsidRPr="00757F0D">
        <w:rPr>
          <w:rFonts w:ascii="Times New Roman" w:hAnsi="Times New Roman" w:cs="Times New Roman"/>
        </w:rPr>
        <w:t>, 16(1), p. 362. doi:10.1186/s12859-015-0788-5.</w:t>
      </w:r>
    </w:p>
    <w:p w14:paraId="477F668A"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Pereira-Marques, J. </w:t>
      </w:r>
      <w:r w:rsidRPr="00757F0D">
        <w:rPr>
          <w:rFonts w:ascii="Times New Roman" w:hAnsi="Times New Roman" w:cs="Times New Roman"/>
          <w:i/>
          <w:iCs/>
        </w:rPr>
        <w:t>et al.</w:t>
      </w:r>
      <w:r w:rsidRPr="00757F0D">
        <w:rPr>
          <w:rFonts w:ascii="Times New Roman" w:hAnsi="Times New Roman" w:cs="Times New Roman"/>
        </w:rPr>
        <w:t xml:space="preserve"> (2019a) ‘Impact of Host DNA and Sequencing Depth on the Taxonomic Resolution of Whole Metagenome Sequencing for Microbiome Analysis’, </w:t>
      </w:r>
      <w:r w:rsidRPr="00757F0D">
        <w:rPr>
          <w:rFonts w:ascii="Times New Roman" w:hAnsi="Times New Roman" w:cs="Times New Roman"/>
          <w:i/>
          <w:iCs/>
        </w:rPr>
        <w:t>Frontiers in Microbiology</w:t>
      </w:r>
      <w:r w:rsidRPr="00757F0D">
        <w:rPr>
          <w:rFonts w:ascii="Times New Roman" w:hAnsi="Times New Roman" w:cs="Times New Roman"/>
        </w:rPr>
        <w:t>, 10. doi:10.3389/fmicb.2019.01277.</w:t>
      </w:r>
    </w:p>
    <w:p w14:paraId="7D8D952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Pereira-Marques, J. </w:t>
      </w:r>
      <w:r w:rsidRPr="00757F0D">
        <w:rPr>
          <w:rFonts w:ascii="Times New Roman" w:hAnsi="Times New Roman" w:cs="Times New Roman"/>
          <w:i/>
          <w:iCs/>
        </w:rPr>
        <w:t>et al.</w:t>
      </w:r>
      <w:r w:rsidRPr="00757F0D">
        <w:rPr>
          <w:rFonts w:ascii="Times New Roman" w:hAnsi="Times New Roman" w:cs="Times New Roman"/>
        </w:rPr>
        <w:t xml:space="preserve"> (2019b) ‘Impact of Host DNA and Sequencing Depth on the Taxonomic Resolution of Whole Metagenome Sequencing for Microbiome Analysis’, </w:t>
      </w:r>
      <w:r w:rsidRPr="00757F0D">
        <w:rPr>
          <w:rFonts w:ascii="Times New Roman" w:hAnsi="Times New Roman" w:cs="Times New Roman"/>
          <w:i/>
          <w:iCs/>
        </w:rPr>
        <w:t>Frontiers in Microbiology</w:t>
      </w:r>
      <w:r w:rsidRPr="00757F0D">
        <w:rPr>
          <w:rFonts w:ascii="Times New Roman" w:hAnsi="Times New Roman" w:cs="Times New Roman"/>
        </w:rPr>
        <w:t>, 10. doi:10.3389/fmicb.2019.01277.</w:t>
      </w:r>
    </w:p>
    <w:p w14:paraId="3B9FA48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Qin, J. </w:t>
      </w:r>
      <w:r w:rsidRPr="00757F0D">
        <w:rPr>
          <w:rFonts w:ascii="Times New Roman" w:hAnsi="Times New Roman" w:cs="Times New Roman"/>
          <w:i/>
          <w:iCs/>
        </w:rPr>
        <w:t>et al.</w:t>
      </w:r>
      <w:r w:rsidRPr="00757F0D">
        <w:rPr>
          <w:rFonts w:ascii="Times New Roman" w:hAnsi="Times New Roman" w:cs="Times New Roman"/>
        </w:rPr>
        <w:t xml:space="preserve"> (2012) ‘A metagenome-wide association study of gut microbiota in type 2 diabetes’, </w:t>
      </w:r>
      <w:r w:rsidRPr="00757F0D">
        <w:rPr>
          <w:rFonts w:ascii="Times New Roman" w:hAnsi="Times New Roman" w:cs="Times New Roman"/>
          <w:i/>
          <w:iCs/>
        </w:rPr>
        <w:t>Nature</w:t>
      </w:r>
      <w:r w:rsidRPr="00757F0D">
        <w:rPr>
          <w:rFonts w:ascii="Times New Roman" w:hAnsi="Times New Roman" w:cs="Times New Roman"/>
        </w:rPr>
        <w:t>, 490(7418), pp. 55–60. doi:10.1038/nature11450.</w:t>
      </w:r>
    </w:p>
    <w:p w14:paraId="767895A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R Core Team (2020) ‘R: A Language and Environment for Statistical Computing’, </w:t>
      </w:r>
      <w:r w:rsidRPr="00757F0D">
        <w:rPr>
          <w:rFonts w:ascii="Times New Roman" w:hAnsi="Times New Roman" w:cs="Times New Roman"/>
          <w:i/>
          <w:iCs/>
        </w:rPr>
        <w:t>R Foundation for Statistical Computing</w:t>
      </w:r>
      <w:r w:rsidRPr="00757F0D">
        <w:rPr>
          <w:rFonts w:ascii="Times New Roman" w:hAnsi="Times New Roman" w:cs="Times New Roman"/>
        </w:rPr>
        <w:t xml:space="preserve"> [Preprint]. Available at: https://www.r-project.org/ (Accessed: 25 March 2021).</w:t>
      </w:r>
    </w:p>
    <w:p w14:paraId="0B121F1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Rajeev, S. </w:t>
      </w:r>
      <w:r w:rsidRPr="00757F0D">
        <w:rPr>
          <w:rFonts w:ascii="Times New Roman" w:hAnsi="Times New Roman" w:cs="Times New Roman"/>
          <w:i/>
          <w:iCs/>
        </w:rPr>
        <w:t>et al.</w:t>
      </w:r>
      <w:r w:rsidRPr="00757F0D">
        <w:rPr>
          <w:rFonts w:ascii="Times New Roman" w:hAnsi="Times New Roman" w:cs="Times New Roman"/>
        </w:rPr>
        <w:t xml:space="preserve"> (2020) ‘Detection and Characterization of Leptospira Infection and Exposure in Rats on the Caribbean Island of Saint Kitts’, </w:t>
      </w:r>
      <w:r w:rsidRPr="00757F0D">
        <w:rPr>
          <w:rFonts w:ascii="Times New Roman" w:hAnsi="Times New Roman" w:cs="Times New Roman"/>
          <w:i/>
          <w:iCs/>
        </w:rPr>
        <w:t>Animals</w:t>
      </w:r>
      <w:r w:rsidRPr="00757F0D">
        <w:rPr>
          <w:rFonts w:ascii="Times New Roman" w:hAnsi="Times New Roman" w:cs="Times New Roman"/>
        </w:rPr>
        <w:t>, 10(2), p. 350. doi:10.3390/ani10020350.</w:t>
      </w:r>
    </w:p>
    <w:p w14:paraId="514016F7"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Ranjan, R. </w:t>
      </w:r>
      <w:r w:rsidRPr="00757F0D">
        <w:rPr>
          <w:rFonts w:ascii="Times New Roman" w:hAnsi="Times New Roman" w:cs="Times New Roman"/>
          <w:i/>
          <w:iCs/>
        </w:rPr>
        <w:t>et al.</w:t>
      </w:r>
      <w:r w:rsidRPr="00757F0D">
        <w:rPr>
          <w:rFonts w:ascii="Times New Roman" w:hAnsi="Times New Roman" w:cs="Times New Roman"/>
        </w:rPr>
        <w:t xml:space="preserve"> (2016) ‘Analysis of the microbiome: Advantages of whole genome shotgun versus 16S amplicon sequencing’, </w:t>
      </w:r>
      <w:r w:rsidRPr="00757F0D">
        <w:rPr>
          <w:rFonts w:ascii="Times New Roman" w:hAnsi="Times New Roman" w:cs="Times New Roman"/>
          <w:i/>
          <w:iCs/>
        </w:rPr>
        <w:t>Biochemical and Biophysical Research Communications</w:t>
      </w:r>
      <w:r w:rsidRPr="00757F0D">
        <w:rPr>
          <w:rFonts w:ascii="Times New Roman" w:hAnsi="Times New Roman" w:cs="Times New Roman"/>
        </w:rPr>
        <w:t>, 469(4), pp. 967–977. doi:10.1016/J.BBRC.2015.12.083.</w:t>
      </w:r>
    </w:p>
    <w:p w14:paraId="22BDD88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Shannon, C.E. (1948) ‘A Mathematical Theory of Communication’, </w:t>
      </w:r>
      <w:r w:rsidRPr="00757F0D">
        <w:rPr>
          <w:rFonts w:ascii="Times New Roman" w:hAnsi="Times New Roman" w:cs="Times New Roman"/>
          <w:i/>
          <w:iCs/>
        </w:rPr>
        <w:t>m The Bell System Technical Journal</w:t>
      </w:r>
      <w:r w:rsidRPr="00757F0D">
        <w:rPr>
          <w:rFonts w:ascii="Times New Roman" w:hAnsi="Times New Roman" w:cs="Times New Roman"/>
        </w:rPr>
        <w:t>, 27, pp. 379–423. doi:10.1002/j.1538-7305.1948.tb01338.x.</w:t>
      </w:r>
    </w:p>
    <w:p w14:paraId="6827670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Sharpton, T.J. (2014) ‘An introduction to the analysis of shotgun metagenomic data’, </w:t>
      </w:r>
      <w:r w:rsidRPr="00757F0D">
        <w:rPr>
          <w:rFonts w:ascii="Times New Roman" w:hAnsi="Times New Roman" w:cs="Times New Roman"/>
          <w:i/>
          <w:iCs/>
        </w:rPr>
        <w:t>Frontiers in Plant Science</w:t>
      </w:r>
      <w:r w:rsidRPr="00757F0D">
        <w:rPr>
          <w:rFonts w:ascii="Times New Roman" w:hAnsi="Times New Roman" w:cs="Times New Roman"/>
        </w:rPr>
        <w:t>, 5. doi:10.3389/fpls.2014.00209.</w:t>
      </w:r>
    </w:p>
    <w:p w14:paraId="4AA7C6F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Simpson, E.H. (1949) ‘Measurement of Diversity’, </w:t>
      </w:r>
      <w:r w:rsidRPr="00757F0D">
        <w:rPr>
          <w:rFonts w:ascii="Times New Roman" w:hAnsi="Times New Roman" w:cs="Times New Roman"/>
          <w:i/>
          <w:iCs/>
        </w:rPr>
        <w:t>Nature</w:t>
      </w:r>
      <w:r w:rsidRPr="00757F0D">
        <w:rPr>
          <w:rFonts w:ascii="Times New Roman" w:hAnsi="Times New Roman" w:cs="Times New Roman"/>
        </w:rPr>
        <w:t>, 163(4148), pp. 688–688. doi:10.1038/163688a0.</w:t>
      </w:r>
    </w:p>
    <w:p w14:paraId="2189BD24"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Skarżyńska, M. </w:t>
      </w:r>
      <w:r w:rsidRPr="00757F0D">
        <w:rPr>
          <w:rFonts w:ascii="Times New Roman" w:hAnsi="Times New Roman" w:cs="Times New Roman"/>
          <w:i/>
          <w:iCs/>
        </w:rPr>
        <w:t>et al.</w:t>
      </w:r>
      <w:r w:rsidRPr="00757F0D">
        <w:rPr>
          <w:rFonts w:ascii="Times New Roman" w:hAnsi="Times New Roman" w:cs="Times New Roman"/>
        </w:rPr>
        <w:t xml:space="preserve"> (2020) ‘A metagenomic glimpse into the gut of wild and domestic animals: Quantification of antimicrobial resistance and more’, </w:t>
      </w:r>
      <w:r w:rsidRPr="00757F0D">
        <w:rPr>
          <w:rFonts w:ascii="Times New Roman" w:hAnsi="Times New Roman" w:cs="Times New Roman"/>
          <w:i/>
          <w:iCs/>
        </w:rPr>
        <w:t>PLOS ONE</w:t>
      </w:r>
      <w:r w:rsidRPr="00757F0D">
        <w:rPr>
          <w:rFonts w:ascii="Times New Roman" w:hAnsi="Times New Roman" w:cs="Times New Roman"/>
        </w:rPr>
        <w:t>, 15(12), p. e0242987. doi:10.1371/journal.pone.0242987.</w:t>
      </w:r>
    </w:p>
    <w:p w14:paraId="3C29D0C4"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lastRenderedPageBreak/>
        <w:t xml:space="preserve">The Huttenhower Lab (no date) </w:t>
      </w:r>
      <w:r w:rsidRPr="00757F0D">
        <w:rPr>
          <w:rFonts w:ascii="Times New Roman" w:hAnsi="Times New Roman" w:cs="Times New Roman"/>
          <w:i/>
          <w:iCs/>
        </w:rPr>
        <w:t>KneadData</w:t>
      </w:r>
      <w:r w:rsidRPr="00757F0D">
        <w:rPr>
          <w:rFonts w:ascii="Times New Roman" w:hAnsi="Times New Roman" w:cs="Times New Roman"/>
        </w:rPr>
        <w:t>. Available at: https://huttenhower.sph.harvard.edu/kneaddata/ (Accessed: 25 March 2021).</w:t>
      </w:r>
    </w:p>
    <w:p w14:paraId="2B3ABC02"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Tran, Q. and Phan, V. (2020) ‘Assembling Reads Improves Taxonomic Classification of Species’, </w:t>
      </w:r>
      <w:r w:rsidRPr="00757F0D">
        <w:rPr>
          <w:rFonts w:ascii="Times New Roman" w:hAnsi="Times New Roman" w:cs="Times New Roman"/>
          <w:i/>
          <w:iCs/>
        </w:rPr>
        <w:t>Genes</w:t>
      </w:r>
      <w:r w:rsidRPr="00757F0D">
        <w:rPr>
          <w:rFonts w:ascii="Times New Roman" w:hAnsi="Times New Roman" w:cs="Times New Roman"/>
        </w:rPr>
        <w:t>, 11(8), p. 946. doi:10.3390/genes11080946.</w:t>
      </w:r>
    </w:p>
    <w:p w14:paraId="074B532D"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Truong, D.T. </w:t>
      </w:r>
      <w:r w:rsidRPr="00757F0D">
        <w:rPr>
          <w:rFonts w:ascii="Times New Roman" w:hAnsi="Times New Roman" w:cs="Times New Roman"/>
          <w:i/>
          <w:iCs/>
        </w:rPr>
        <w:t>et al.</w:t>
      </w:r>
      <w:r w:rsidRPr="00757F0D">
        <w:rPr>
          <w:rFonts w:ascii="Times New Roman" w:hAnsi="Times New Roman" w:cs="Times New Roman"/>
        </w:rPr>
        <w:t xml:space="preserve"> (2015) ‘MetaPhlAn2 for enhanced metagenomic taxonomic profiling’, </w:t>
      </w:r>
      <w:r w:rsidRPr="00757F0D">
        <w:rPr>
          <w:rFonts w:ascii="Times New Roman" w:hAnsi="Times New Roman" w:cs="Times New Roman"/>
          <w:i/>
          <w:iCs/>
        </w:rPr>
        <w:t>Nature Methods</w:t>
      </w:r>
      <w:r w:rsidRPr="00757F0D">
        <w:rPr>
          <w:rFonts w:ascii="Times New Roman" w:hAnsi="Times New Roman" w:cs="Times New Roman"/>
        </w:rPr>
        <w:t>, 12(10), pp. 902–903. doi:10.1038/nmeth.3589.</w:t>
      </w:r>
    </w:p>
    <w:p w14:paraId="6FC28C88"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Tun, H.M. </w:t>
      </w:r>
      <w:r w:rsidRPr="00757F0D">
        <w:rPr>
          <w:rFonts w:ascii="Times New Roman" w:hAnsi="Times New Roman" w:cs="Times New Roman"/>
          <w:i/>
          <w:iCs/>
        </w:rPr>
        <w:t>et al.</w:t>
      </w:r>
      <w:r w:rsidRPr="00757F0D">
        <w:rPr>
          <w:rFonts w:ascii="Times New Roman" w:hAnsi="Times New Roman" w:cs="Times New Roman"/>
        </w:rPr>
        <w:t xml:space="preserve"> (2012) ‘Gene-centric metagenomics analysis of feline intestinal microbiome using 454 junior pyrosequencing’, </w:t>
      </w:r>
      <w:r w:rsidRPr="00757F0D">
        <w:rPr>
          <w:rFonts w:ascii="Times New Roman" w:hAnsi="Times New Roman" w:cs="Times New Roman"/>
          <w:i/>
          <w:iCs/>
        </w:rPr>
        <w:t>Journal of Microbiological Methods</w:t>
      </w:r>
      <w:r w:rsidRPr="00757F0D">
        <w:rPr>
          <w:rFonts w:ascii="Times New Roman" w:hAnsi="Times New Roman" w:cs="Times New Roman"/>
        </w:rPr>
        <w:t>, 88(3), pp. 369–376. doi:10.1016/j.mimet.2012.01.001.</w:t>
      </w:r>
    </w:p>
    <w:p w14:paraId="15963D89"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Wang, J.-J. </w:t>
      </w:r>
      <w:r w:rsidRPr="00757F0D">
        <w:rPr>
          <w:rFonts w:ascii="Times New Roman" w:hAnsi="Times New Roman" w:cs="Times New Roman"/>
          <w:i/>
          <w:iCs/>
        </w:rPr>
        <w:t>et al.</w:t>
      </w:r>
      <w:r w:rsidRPr="00757F0D">
        <w:rPr>
          <w:rFonts w:ascii="Times New Roman" w:hAnsi="Times New Roman" w:cs="Times New Roman"/>
        </w:rPr>
        <w:t xml:space="preserve"> (2019) ‘Metagenomic analysis of gut microbiota alteration in a mouse model exposed to mycotoxin deoxynivalenol’, </w:t>
      </w:r>
      <w:r w:rsidRPr="00757F0D">
        <w:rPr>
          <w:rFonts w:ascii="Times New Roman" w:hAnsi="Times New Roman" w:cs="Times New Roman"/>
          <w:i/>
          <w:iCs/>
        </w:rPr>
        <w:t>Toxicology and Applied Pharmacology</w:t>
      </w:r>
      <w:r w:rsidRPr="00757F0D">
        <w:rPr>
          <w:rFonts w:ascii="Times New Roman" w:hAnsi="Times New Roman" w:cs="Times New Roman"/>
        </w:rPr>
        <w:t>, 372, pp. 47–56. doi:10.1016/j.taap.2019.04.009.</w:t>
      </w:r>
    </w:p>
    <w:p w14:paraId="3FC37BA0"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Whittaker, R.H. (1960) ‘Vegetation of the Siskiyou Mountains, Oregon and California’, </w:t>
      </w:r>
      <w:r w:rsidRPr="00757F0D">
        <w:rPr>
          <w:rFonts w:ascii="Times New Roman" w:hAnsi="Times New Roman" w:cs="Times New Roman"/>
          <w:i/>
          <w:iCs/>
        </w:rPr>
        <w:t>Ecological Monographs</w:t>
      </w:r>
      <w:r w:rsidRPr="00757F0D">
        <w:rPr>
          <w:rFonts w:ascii="Times New Roman" w:hAnsi="Times New Roman" w:cs="Times New Roman"/>
        </w:rPr>
        <w:t>, 30(3), pp. 279–338. doi:https://doi.org/10.2307/1943563.</w:t>
      </w:r>
    </w:p>
    <w:p w14:paraId="496A6E35"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Woese, C.R., Kandlert, O. and Wheelis, M.L. (1990) ‘Towards a natural system of organisms: Proposal for the domains Archaea, Bacteria, and Eucarya’, </w:t>
      </w:r>
      <w:r w:rsidRPr="00757F0D">
        <w:rPr>
          <w:rFonts w:ascii="Times New Roman" w:hAnsi="Times New Roman" w:cs="Times New Roman"/>
          <w:i/>
          <w:iCs/>
        </w:rPr>
        <w:t>Proc. Nati. Acad. Sci. USA</w:t>
      </w:r>
      <w:r w:rsidRPr="00757F0D">
        <w:rPr>
          <w:rFonts w:ascii="Times New Roman" w:hAnsi="Times New Roman" w:cs="Times New Roman"/>
        </w:rPr>
        <w:t>, 87, pp. 4576–4579. doi:10.1073/pnas.87.12.4576.</w:t>
      </w:r>
    </w:p>
    <w:p w14:paraId="1312D33B"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Wood, D.E., Lu, J. and Langmead, B. (2019) ‘Improved metagenomic analysis with Kraken 2’, </w:t>
      </w:r>
      <w:r w:rsidRPr="00757F0D">
        <w:rPr>
          <w:rFonts w:ascii="Times New Roman" w:hAnsi="Times New Roman" w:cs="Times New Roman"/>
          <w:i/>
          <w:iCs/>
        </w:rPr>
        <w:t>Genome Biology</w:t>
      </w:r>
      <w:r w:rsidRPr="00757F0D">
        <w:rPr>
          <w:rFonts w:ascii="Times New Roman" w:hAnsi="Times New Roman" w:cs="Times New Roman"/>
        </w:rPr>
        <w:t xml:space="preserve"> [Preprint]. doi:10.1186/s13059-019-1891-0.</w:t>
      </w:r>
    </w:p>
    <w:p w14:paraId="543E2818"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Yang, S. and Rothman, R.E. (2004) ‘PCR-based diagnostics for infectious diseases: uses, limitations, and future applications in acute-care settings’, </w:t>
      </w:r>
      <w:r w:rsidRPr="00757F0D">
        <w:rPr>
          <w:rFonts w:ascii="Times New Roman" w:hAnsi="Times New Roman" w:cs="Times New Roman"/>
          <w:i/>
          <w:iCs/>
        </w:rPr>
        <w:t>The Lancet. Infectious Diseases</w:t>
      </w:r>
      <w:r w:rsidRPr="00757F0D">
        <w:rPr>
          <w:rFonts w:ascii="Times New Roman" w:hAnsi="Times New Roman" w:cs="Times New Roman"/>
        </w:rPr>
        <w:t>, 4(6), pp. 337–348. doi:10.1016/S1473-3099(04)01044-8.</w:t>
      </w:r>
    </w:p>
    <w:p w14:paraId="6F94FA41"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Ye, S.H. </w:t>
      </w:r>
      <w:r w:rsidRPr="00757F0D">
        <w:rPr>
          <w:rFonts w:ascii="Times New Roman" w:hAnsi="Times New Roman" w:cs="Times New Roman"/>
          <w:i/>
          <w:iCs/>
        </w:rPr>
        <w:t>et al.</w:t>
      </w:r>
      <w:r w:rsidRPr="00757F0D">
        <w:rPr>
          <w:rFonts w:ascii="Times New Roman" w:hAnsi="Times New Roman" w:cs="Times New Roman"/>
        </w:rPr>
        <w:t xml:space="preserve"> (2019) ‘Benchmarking Metagenomics Tools for Taxonomic Classification.’, </w:t>
      </w:r>
      <w:r w:rsidRPr="00757F0D">
        <w:rPr>
          <w:rFonts w:ascii="Times New Roman" w:hAnsi="Times New Roman" w:cs="Times New Roman"/>
          <w:i/>
          <w:iCs/>
        </w:rPr>
        <w:t>Cell</w:t>
      </w:r>
      <w:r w:rsidRPr="00757F0D">
        <w:rPr>
          <w:rFonts w:ascii="Times New Roman" w:hAnsi="Times New Roman" w:cs="Times New Roman"/>
        </w:rPr>
        <w:t>, 178(4), pp. 779–794. doi:10.1016/j.cell.2019.07.010.</w:t>
      </w:r>
    </w:p>
    <w:p w14:paraId="41519223"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Zhong, H. </w:t>
      </w:r>
      <w:r w:rsidRPr="00757F0D">
        <w:rPr>
          <w:rFonts w:ascii="Times New Roman" w:hAnsi="Times New Roman" w:cs="Times New Roman"/>
          <w:i/>
          <w:iCs/>
        </w:rPr>
        <w:t>et al.</w:t>
      </w:r>
      <w:r w:rsidRPr="00757F0D">
        <w:rPr>
          <w:rFonts w:ascii="Times New Roman" w:hAnsi="Times New Roman" w:cs="Times New Roman"/>
        </w:rPr>
        <w:t xml:space="preserve"> (2019) ‘Distinct gut metagenomics and metaproteomics signatures in prediabetics and treatment-naïve type 2 diabetics’, </w:t>
      </w:r>
      <w:r w:rsidRPr="00757F0D">
        <w:rPr>
          <w:rFonts w:ascii="Times New Roman" w:hAnsi="Times New Roman" w:cs="Times New Roman"/>
          <w:i/>
          <w:iCs/>
        </w:rPr>
        <w:t>EBioMedicine</w:t>
      </w:r>
      <w:r w:rsidRPr="00757F0D">
        <w:rPr>
          <w:rFonts w:ascii="Times New Roman" w:hAnsi="Times New Roman" w:cs="Times New Roman"/>
        </w:rPr>
        <w:t>, 47, pp. 373–383. doi:10.1016/j.ebiom.2019.08.048.</w:t>
      </w:r>
    </w:p>
    <w:p w14:paraId="716032BC" w14:textId="77777777" w:rsidR="00F3107A" w:rsidRPr="00757F0D" w:rsidRDefault="00F3107A" w:rsidP="00F3107A">
      <w:pPr>
        <w:pStyle w:val="Bibliography"/>
        <w:rPr>
          <w:rFonts w:ascii="Times New Roman" w:hAnsi="Times New Roman" w:cs="Times New Roman"/>
        </w:rPr>
      </w:pPr>
      <w:r w:rsidRPr="00757F0D">
        <w:rPr>
          <w:rFonts w:ascii="Times New Roman" w:hAnsi="Times New Roman" w:cs="Times New Roman"/>
        </w:rPr>
        <w:t xml:space="preserve">Zielezinski, A. </w:t>
      </w:r>
      <w:r w:rsidRPr="00757F0D">
        <w:rPr>
          <w:rFonts w:ascii="Times New Roman" w:hAnsi="Times New Roman" w:cs="Times New Roman"/>
          <w:i/>
          <w:iCs/>
        </w:rPr>
        <w:t>et al.</w:t>
      </w:r>
      <w:r w:rsidRPr="00757F0D">
        <w:rPr>
          <w:rFonts w:ascii="Times New Roman" w:hAnsi="Times New Roman" w:cs="Times New Roman"/>
        </w:rPr>
        <w:t xml:space="preserve"> (2017) ‘Alignment-free sequence comparison: benefits, applications, and tools’, </w:t>
      </w:r>
      <w:r w:rsidRPr="00757F0D">
        <w:rPr>
          <w:rFonts w:ascii="Times New Roman" w:hAnsi="Times New Roman" w:cs="Times New Roman"/>
          <w:i/>
          <w:iCs/>
        </w:rPr>
        <w:t>Genome Biology</w:t>
      </w:r>
      <w:r w:rsidRPr="00757F0D">
        <w:rPr>
          <w:rFonts w:ascii="Times New Roman" w:hAnsi="Times New Roman" w:cs="Times New Roman"/>
        </w:rPr>
        <w:t>, 18(1), p. 186. doi:10.1186/s13059-017-1319-7.</w:t>
      </w:r>
    </w:p>
    <w:p w14:paraId="125A6589" w14:textId="0A11C485" w:rsidR="00751CD2" w:rsidRPr="00757F0D" w:rsidRDefault="007D70FA" w:rsidP="00A565FA">
      <w:pPr>
        <w:spacing w:line="480" w:lineRule="auto"/>
        <w:rPr>
          <w:rFonts w:ascii="Times New Roman" w:hAnsi="Times New Roman" w:cs="Times New Roman"/>
          <w:b/>
          <w:bCs/>
        </w:rPr>
      </w:pPr>
      <w:r w:rsidRPr="00757F0D">
        <w:rPr>
          <w:rFonts w:ascii="Times New Roman" w:hAnsi="Times New Roman" w:cs="Times New Roman"/>
          <w:b/>
          <w:bCs/>
        </w:rPr>
        <w:fldChar w:fldCharType="end"/>
      </w:r>
      <w:r w:rsidR="00751CD2" w:rsidRPr="00757F0D">
        <w:rPr>
          <w:rFonts w:ascii="Times New Roman" w:hAnsi="Times New Roman" w:cs="Times New Roman"/>
          <w:b/>
          <w:bCs/>
        </w:rPr>
        <w:t>Figure and Table Legends</w:t>
      </w:r>
    </w:p>
    <w:p w14:paraId="4EB3D37E" w14:textId="77777777" w:rsidR="00BA1BE5" w:rsidRDefault="00DF6673" w:rsidP="00A565FA">
      <w:pPr>
        <w:spacing w:line="480" w:lineRule="auto"/>
        <w:rPr>
          <w:rFonts w:ascii="Times New Roman" w:hAnsi="Times New Roman" w:cs="Times New Roman"/>
        </w:rPr>
      </w:pPr>
      <w:bookmarkStart w:id="146" w:name="OLE_LINK261"/>
      <w:bookmarkStart w:id="147" w:name="OLE_LINK262"/>
      <w:bookmarkStart w:id="148" w:name="OLE_LINK263"/>
      <w:bookmarkStart w:id="149" w:name="OLE_LINK264"/>
      <w:bookmarkStart w:id="150" w:name="OLE_LINK269"/>
      <w:r w:rsidRPr="00757F0D">
        <w:rPr>
          <w:rFonts w:ascii="Times New Roman" w:hAnsi="Times New Roman" w:cs="Times New Roman"/>
          <w:b/>
          <w:bCs/>
        </w:rPr>
        <w:t>Figure 1.</w:t>
      </w:r>
      <w:r w:rsidRPr="00757F0D">
        <w:rPr>
          <w:rFonts w:ascii="Times New Roman" w:hAnsi="Times New Roman" w:cs="Times New Roman"/>
        </w:rPr>
        <w:t xml:space="preserve"> Domain level microbial profiles </w:t>
      </w:r>
      <w:r w:rsidR="00503F2A" w:rsidRPr="00757F0D">
        <w:rPr>
          <w:rFonts w:ascii="Times New Roman" w:hAnsi="Times New Roman" w:cs="Times New Roman"/>
        </w:rPr>
        <w:t>for</w:t>
      </w:r>
      <w:r w:rsidRPr="00757F0D">
        <w:rPr>
          <w:rFonts w:ascii="Times New Roman" w:hAnsi="Times New Roman" w:cs="Times New Roman"/>
        </w:rPr>
        <w:t xml:space="preserve"> rat tissue samples using different DBs (a-d) and </w:t>
      </w:r>
      <w:r w:rsidR="00503F2A" w:rsidRPr="00757F0D">
        <w:rPr>
          <w:rFonts w:ascii="Times New Roman" w:hAnsi="Times New Roman" w:cs="Times New Roman"/>
        </w:rPr>
        <w:t>s</w:t>
      </w:r>
      <w:r w:rsidRPr="00757F0D">
        <w:rPr>
          <w:rFonts w:ascii="Times New Roman" w:hAnsi="Times New Roman" w:cs="Times New Roman"/>
        </w:rPr>
        <w:t xml:space="preserve">oftware (e-h). </w:t>
      </w:r>
      <w:r w:rsidR="001F046C" w:rsidRPr="00757F0D">
        <w:rPr>
          <w:rFonts w:ascii="Times New Roman" w:hAnsi="Times New Roman" w:cs="Times New Roman"/>
        </w:rPr>
        <w:t xml:space="preserve">All pairwise statistical comparisons between </w:t>
      </w:r>
      <w:r w:rsidR="00BB451A" w:rsidRPr="00757F0D">
        <w:rPr>
          <w:rFonts w:ascii="Times New Roman" w:hAnsi="Times New Roman" w:cs="Times New Roman"/>
        </w:rPr>
        <w:t>profiles classified by different DBs and software</w:t>
      </w:r>
      <w:r w:rsidR="001F046C" w:rsidRPr="00757F0D">
        <w:rPr>
          <w:rFonts w:ascii="Times New Roman" w:hAnsi="Times New Roman" w:cs="Times New Roman"/>
        </w:rPr>
        <w:t xml:space="preserve"> within each domain </w:t>
      </w:r>
      <w:bookmarkStart w:id="151" w:name="OLE_LINK185"/>
      <w:bookmarkStart w:id="152" w:name="OLE_LINK186"/>
      <w:r w:rsidR="001F046C" w:rsidRPr="00757F0D">
        <w:rPr>
          <w:rFonts w:ascii="Times New Roman" w:hAnsi="Times New Roman" w:cs="Times New Roman"/>
        </w:rPr>
        <w:t xml:space="preserve">were performed with a Wilcoxon signed-rank test </w:t>
      </w:r>
      <w:bookmarkStart w:id="153" w:name="OLE_LINK181"/>
      <w:bookmarkStart w:id="154" w:name="OLE_LINK182"/>
      <w:bookmarkEnd w:id="151"/>
      <w:bookmarkEnd w:id="152"/>
      <w:r w:rsidR="001F046C" w:rsidRPr="00757F0D">
        <w:rPr>
          <w:rFonts w:ascii="Times New Roman" w:hAnsi="Times New Roman" w:cs="Times New Roman"/>
        </w:rPr>
        <w:t>with p-adj value available in Table SI.3 and Table SII.3 for DBs and software comparison, respectively.</w:t>
      </w:r>
      <w:bookmarkEnd w:id="153"/>
      <w:bookmarkEnd w:id="154"/>
      <w:r w:rsidR="001F046C" w:rsidRPr="00757F0D">
        <w:rPr>
          <w:rFonts w:ascii="Times New Roman" w:hAnsi="Times New Roman" w:cs="Times New Roman"/>
        </w:rPr>
        <w:t xml:space="preserve"> </w:t>
      </w:r>
      <w:bookmarkEnd w:id="148"/>
      <w:bookmarkEnd w:id="149"/>
      <w:r w:rsidRPr="00757F0D">
        <w:rPr>
          <w:rFonts w:ascii="Times New Roman" w:hAnsi="Times New Roman" w:cs="Times New Roman"/>
        </w:rPr>
        <w:t xml:space="preserve">Samples: </w:t>
      </w:r>
      <w:bookmarkStart w:id="155" w:name="OLE_LINK187"/>
      <w:bookmarkStart w:id="156" w:name="OLE_LINK188"/>
      <w:r w:rsidRPr="00757F0D">
        <w:rPr>
          <w:rFonts w:ascii="Times New Roman" w:hAnsi="Times New Roman" w:cs="Times New Roman"/>
        </w:rPr>
        <w:t>R22</w:t>
      </w:r>
      <w:r w:rsidR="009673E3" w:rsidRPr="00757F0D">
        <w:rPr>
          <w:rFonts w:ascii="Times New Roman" w:hAnsi="Times New Roman" w:cs="Times New Roman"/>
        </w:rPr>
        <w:t>.</w:t>
      </w:r>
      <w:r w:rsidRPr="00757F0D">
        <w:rPr>
          <w:rFonts w:ascii="Times New Roman" w:hAnsi="Times New Roman" w:cs="Times New Roman"/>
        </w:rPr>
        <w:t>K (</w:t>
      </w:r>
      <w:r w:rsidRPr="00757F0D">
        <w:rPr>
          <w:rFonts w:ascii="Times New Roman" w:hAnsi="Times New Roman" w:cs="Times New Roman"/>
          <w:noProof/>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3"/>
                    <a:stretch>
                      <a:fillRect/>
                    </a:stretch>
                  </pic:blipFill>
                  <pic:spPr>
                    <a:xfrm>
                      <a:off x="0" y="0"/>
                      <a:ext cx="91440" cy="91440"/>
                    </a:xfrm>
                    <a:prstGeom prst="rect">
                      <a:avLst/>
                    </a:prstGeom>
                  </pic:spPr>
                </pic:pic>
              </a:graphicData>
            </a:graphic>
          </wp:inline>
        </w:drawing>
      </w:r>
      <w:proofErr w:type="gramStart"/>
      <w:r w:rsidRPr="00757F0D">
        <w:rPr>
          <w:rFonts w:ascii="Times New Roman" w:hAnsi="Times New Roman" w:cs="Times New Roman"/>
        </w:rPr>
        <w:t>) ,</w:t>
      </w:r>
      <w:proofErr w:type="gramEnd"/>
      <w:r w:rsidRPr="00757F0D">
        <w:rPr>
          <w:rFonts w:ascii="Times New Roman" w:hAnsi="Times New Roman" w:cs="Times New Roman"/>
        </w:rPr>
        <w:t xml:space="preserve"> R26</w:t>
      </w:r>
      <w:r w:rsidR="009673E3" w:rsidRPr="00757F0D">
        <w:rPr>
          <w:rFonts w:ascii="Times New Roman" w:hAnsi="Times New Roman" w:cs="Times New Roman"/>
        </w:rPr>
        <w:t>.</w:t>
      </w:r>
      <w:r w:rsidRPr="00757F0D">
        <w:rPr>
          <w:rFonts w:ascii="Times New Roman" w:hAnsi="Times New Roman" w:cs="Times New Roman"/>
        </w:rPr>
        <w:t>K (</w:t>
      </w:r>
      <w:r w:rsidRPr="00757F0D">
        <w:rPr>
          <w:rFonts w:ascii="Times New Roman" w:hAnsi="Times New Roman" w:cs="Times New Roman"/>
          <w:noProof/>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4"/>
                    <a:stretch>
                      <a:fillRect/>
                    </a:stretch>
                  </pic:blipFill>
                  <pic:spPr>
                    <a:xfrm>
                      <a:off x="0" y="0"/>
                      <a:ext cx="144018" cy="137160"/>
                    </a:xfrm>
                    <a:prstGeom prst="rect">
                      <a:avLst/>
                    </a:prstGeom>
                  </pic:spPr>
                </pic:pic>
              </a:graphicData>
            </a:graphic>
          </wp:inline>
        </w:drawing>
      </w:r>
      <w:r w:rsidRPr="00757F0D">
        <w:rPr>
          <w:rFonts w:ascii="Times New Roman" w:hAnsi="Times New Roman" w:cs="Times New Roman"/>
        </w:rPr>
        <w:t xml:space="preserve">), </w:t>
      </w:r>
      <w:r w:rsidR="009673E3" w:rsidRPr="00757F0D">
        <w:rPr>
          <w:rFonts w:ascii="Times New Roman" w:hAnsi="Times New Roman" w:cs="Times New Roman"/>
        </w:rPr>
        <w:t>R27.K (</w:t>
      </w:r>
      <w:r w:rsidR="009673E3" w:rsidRPr="00757F0D">
        <w:rPr>
          <w:rFonts w:ascii="Times New Roman" w:hAnsi="Times New Roman" w:cs="Times New Roman"/>
          <w:noProof/>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9673E3" w:rsidRPr="00757F0D">
        <w:rPr>
          <w:rFonts w:ascii="Times New Roman" w:hAnsi="Times New Roman" w:cs="Times New Roman"/>
        </w:rPr>
        <w:t>), R28.K (</w:t>
      </w:r>
      <w:r w:rsidR="009673E3" w:rsidRPr="00757F0D">
        <w:rPr>
          <w:rFonts w:ascii="Times New Roman" w:hAnsi="Times New Roman" w:cs="Times New Roman"/>
          <w:noProof/>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6"/>
                    <a:stretch>
                      <a:fillRect/>
                    </a:stretch>
                  </pic:blipFill>
                  <pic:spPr>
                    <a:xfrm>
                      <a:off x="0" y="0"/>
                      <a:ext cx="130629" cy="137160"/>
                    </a:xfrm>
                    <a:prstGeom prst="rect">
                      <a:avLst/>
                    </a:prstGeom>
                  </pic:spPr>
                </pic:pic>
              </a:graphicData>
            </a:graphic>
          </wp:inline>
        </w:drawing>
      </w:r>
      <w:r w:rsidR="009673E3" w:rsidRPr="00757F0D">
        <w:rPr>
          <w:rFonts w:ascii="Times New Roman" w:hAnsi="Times New Roman" w:cs="Times New Roman"/>
        </w:rPr>
        <w:t>) ,</w:t>
      </w:r>
      <w:r w:rsidRPr="00757F0D">
        <w:rPr>
          <w:rFonts w:ascii="Times New Roman" w:hAnsi="Times New Roman" w:cs="Times New Roman"/>
        </w:rPr>
        <w:t>R22</w:t>
      </w:r>
      <w:r w:rsidR="009673E3" w:rsidRPr="00757F0D">
        <w:rPr>
          <w:rFonts w:ascii="Times New Roman" w:hAnsi="Times New Roman" w:cs="Times New Roman"/>
        </w:rPr>
        <w:t>.</w:t>
      </w:r>
      <w:r w:rsidRPr="00757F0D">
        <w:rPr>
          <w:rFonts w:ascii="Times New Roman" w:hAnsi="Times New Roman" w:cs="Times New Roman"/>
        </w:rPr>
        <w:t>L (</w:t>
      </w:r>
      <w:r w:rsidR="009673E3" w:rsidRPr="00757F0D">
        <w:rPr>
          <w:rFonts w:ascii="Times New Roman" w:hAnsi="Times New Roman" w:cs="Times New Roman"/>
          <w:noProof/>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757F0D">
        <w:rPr>
          <w:rFonts w:ascii="Times New Roman" w:hAnsi="Times New Roman" w:cs="Times New Roman"/>
        </w:rPr>
        <w:t>),</w:t>
      </w:r>
      <w:r w:rsidR="009673E3" w:rsidRPr="00757F0D">
        <w:rPr>
          <w:rFonts w:ascii="Times New Roman" w:hAnsi="Times New Roman" w:cs="Times New Roman"/>
        </w:rPr>
        <w:t xml:space="preserve"> </w:t>
      </w:r>
      <w:r w:rsidRPr="00757F0D">
        <w:rPr>
          <w:rFonts w:ascii="Times New Roman" w:hAnsi="Times New Roman" w:cs="Times New Roman"/>
        </w:rPr>
        <w:t>R26</w:t>
      </w:r>
      <w:r w:rsidR="009673E3" w:rsidRPr="00757F0D">
        <w:rPr>
          <w:rFonts w:ascii="Times New Roman" w:hAnsi="Times New Roman" w:cs="Times New Roman"/>
        </w:rPr>
        <w:t>.</w:t>
      </w:r>
      <w:r w:rsidRPr="00757F0D">
        <w:rPr>
          <w:rFonts w:ascii="Times New Roman" w:hAnsi="Times New Roman" w:cs="Times New Roman"/>
        </w:rPr>
        <w:t>L (</w:t>
      </w:r>
      <w:r w:rsidR="009673E3" w:rsidRPr="00757F0D">
        <w:rPr>
          <w:rFonts w:ascii="Times New Roman" w:hAnsi="Times New Roman" w:cs="Times New Roman"/>
          <w:noProof/>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8"/>
                    <a:stretch>
                      <a:fillRect/>
                    </a:stretch>
                  </pic:blipFill>
                  <pic:spPr>
                    <a:xfrm>
                      <a:off x="0" y="0"/>
                      <a:ext cx="137160" cy="137160"/>
                    </a:xfrm>
                    <a:prstGeom prst="rect">
                      <a:avLst/>
                    </a:prstGeom>
                  </pic:spPr>
                </pic:pic>
              </a:graphicData>
            </a:graphic>
          </wp:inline>
        </w:drawing>
      </w:r>
      <w:r w:rsidRPr="00757F0D">
        <w:rPr>
          <w:rFonts w:ascii="Times New Roman" w:hAnsi="Times New Roman" w:cs="Times New Roman"/>
        </w:rPr>
        <w:t xml:space="preserve">), </w:t>
      </w:r>
      <w:r w:rsidR="009673E3" w:rsidRPr="00757F0D">
        <w:rPr>
          <w:rFonts w:ascii="Times New Roman" w:hAnsi="Times New Roman" w:cs="Times New Roman"/>
        </w:rPr>
        <w:t>R27.L (</w:t>
      </w:r>
      <w:r w:rsidR="009673E3" w:rsidRPr="00757F0D">
        <w:rPr>
          <w:rFonts w:ascii="Times New Roman" w:hAnsi="Times New Roman" w:cs="Times New Roman"/>
          <w:noProof/>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19">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757F0D">
        <w:rPr>
          <w:rFonts w:ascii="Times New Roman" w:hAnsi="Times New Roman" w:cs="Times New Roman"/>
        </w:rPr>
        <w:t>), R28.L (</w:t>
      </w:r>
      <w:r w:rsidR="009673E3" w:rsidRPr="00757F0D">
        <w:rPr>
          <w:rFonts w:ascii="Times New Roman" w:hAnsi="Times New Roman" w:cs="Times New Roman"/>
          <w:noProof/>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0">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757F0D">
        <w:rPr>
          <w:rFonts w:ascii="Times New Roman" w:hAnsi="Times New Roman" w:cs="Times New Roman"/>
        </w:rPr>
        <w:t xml:space="preserve">), </w:t>
      </w:r>
      <w:r w:rsidRPr="00757F0D">
        <w:rPr>
          <w:rFonts w:ascii="Times New Roman" w:hAnsi="Times New Roman" w:cs="Times New Roman"/>
        </w:rPr>
        <w:t>R2</w:t>
      </w:r>
      <w:r w:rsidR="009673E3" w:rsidRPr="00757F0D">
        <w:rPr>
          <w:rFonts w:ascii="Times New Roman" w:hAnsi="Times New Roman" w:cs="Times New Roman"/>
        </w:rPr>
        <w:t>2.</w:t>
      </w:r>
      <w:r w:rsidRPr="00757F0D">
        <w:rPr>
          <w:rFonts w:ascii="Times New Roman" w:hAnsi="Times New Roman" w:cs="Times New Roman"/>
        </w:rPr>
        <w:t>S (</w:t>
      </w:r>
      <w:r w:rsidR="009673E3" w:rsidRPr="00757F0D">
        <w:rPr>
          <w:rFonts w:ascii="Times New Roman" w:hAnsi="Times New Roman" w:cs="Times New Roman"/>
          <w:noProof/>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1">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757F0D">
        <w:rPr>
          <w:rFonts w:ascii="Times New Roman" w:hAnsi="Times New Roman" w:cs="Times New Roman"/>
        </w:rPr>
        <w:t>), R2</w:t>
      </w:r>
      <w:r w:rsidR="009673E3" w:rsidRPr="00757F0D">
        <w:rPr>
          <w:rFonts w:ascii="Times New Roman" w:hAnsi="Times New Roman" w:cs="Times New Roman"/>
        </w:rPr>
        <w:t>6.S</w:t>
      </w:r>
      <w:r w:rsidRPr="00757F0D">
        <w:rPr>
          <w:rFonts w:ascii="Times New Roman" w:hAnsi="Times New Roman" w:cs="Times New Roman"/>
        </w:rPr>
        <w:t xml:space="preserve"> (</w:t>
      </w:r>
      <w:r w:rsidR="00503F2A" w:rsidRPr="00757F0D">
        <w:rPr>
          <w:rFonts w:ascii="Times New Roman" w:hAnsi="Times New Roman" w:cs="Times New Roman"/>
          <w:noProof/>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2">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757F0D">
        <w:rPr>
          <w:rFonts w:ascii="Times New Roman" w:hAnsi="Times New Roman" w:cs="Times New Roman"/>
        </w:rPr>
        <w:t>), R27</w:t>
      </w:r>
      <w:r w:rsidR="00503F2A" w:rsidRPr="00757F0D">
        <w:rPr>
          <w:rFonts w:ascii="Times New Roman" w:hAnsi="Times New Roman" w:cs="Times New Roman"/>
        </w:rPr>
        <w:t>.S</w:t>
      </w:r>
      <w:r w:rsidRPr="00757F0D">
        <w:rPr>
          <w:rFonts w:ascii="Times New Roman" w:hAnsi="Times New Roman" w:cs="Times New Roman"/>
        </w:rPr>
        <w:t xml:space="preserve"> (</w:t>
      </w:r>
      <w:r w:rsidR="00503F2A" w:rsidRPr="00757F0D">
        <w:rPr>
          <w:rFonts w:ascii="Times New Roman" w:hAnsi="Times New Roman" w:cs="Times New Roman"/>
          <w:noProof/>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3">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757F0D">
        <w:rPr>
          <w:rFonts w:ascii="Times New Roman" w:hAnsi="Times New Roman" w:cs="Times New Roman"/>
        </w:rPr>
        <w:t xml:space="preserve"> ), R2</w:t>
      </w:r>
      <w:r w:rsidR="00503F2A" w:rsidRPr="00757F0D">
        <w:rPr>
          <w:rFonts w:ascii="Times New Roman" w:hAnsi="Times New Roman" w:cs="Times New Roman"/>
        </w:rPr>
        <w:t>8.</w:t>
      </w:r>
      <w:r w:rsidRPr="00757F0D">
        <w:rPr>
          <w:rFonts w:ascii="Times New Roman" w:hAnsi="Times New Roman" w:cs="Times New Roman"/>
        </w:rPr>
        <w:t>S (</w:t>
      </w:r>
      <w:r w:rsidR="00503F2A" w:rsidRPr="00757F0D">
        <w:rPr>
          <w:rFonts w:ascii="Times New Roman" w:hAnsi="Times New Roman" w:cs="Times New Roman"/>
          <w:noProof/>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4">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757F0D">
        <w:rPr>
          <w:rFonts w:ascii="Times New Roman" w:hAnsi="Times New Roman" w:cs="Times New Roman"/>
        </w:rPr>
        <w:t>)</w:t>
      </w:r>
      <w:r w:rsidR="00503F2A" w:rsidRPr="00757F0D">
        <w:rPr>
          <w:rFonts w:ascii="Times New Roman" w:hAnsi="Times New Roman" w:cs="Times New Roman"/>
        </w:rPr>
        <w:t>.</w:t>
      </w:r>
      <w:r w:rsidRPr="00757F0D">
        <w:rPr>
          <w:rFonts w:ascii="Times New Roman" w:hAnsi="Times New Roman" w:cs="Times New Roman"/>
        </w:rPr>
        <w:t xml:space="preserve"> </w:t>
      </w:r>
      <w:bookmarkStart w:id="157" w:name="OLE_LINK211"/>
      <w:bookmarkStart w:id="158" w:name="OLE_LINK212"/>
      <w:bookmarkStart w:id="159" w:name="OLE_LINK213"/>
      <w:bookmarkEnd w:id="155"/>
      <w:bookmarkEnd w:id="156"/>
    </w:p>
    <w:p w14:paraId="6C866FFB" w14:textId="54A4BB57" w:rsidR="008F5CF3" w:rsidRPr="00757F0D" w:rsidRDefault="00A565FA" w:rsidP="00A565FA">
      <w:pPr>
        <w:spacing w:line="480" w:lineRule="auto"/>
        <w:rPr>
          <w:rFonts w:ascii="Times New Roman" w:hAnsi="Times New Roman" w:cs="Times New Roman"/>
        </w:rPr>
      </w:pPr>
      <w:bookmarkStart w:id="160" w:name="OLE_LINK265"/>
      <w:bookmarkStart w:id="161" w:name="OLE_LINK266"/>
      <w:bookmarkStart w:id="162" w:name="OLE_LINK270"/>
      <w:bookmarkEnd w:id="150"/>
      <w:r w:rsidRPr="00757F0D">
        <w:rPr>
          <w:rFonts w:ascii="Times New Roman" w:hAnsi="Times New Roman" w:cs="Times New Roman"/>
          <w:b/>
          <w:bCs/>
        </w:rPr>
        <w:lastRenderedPageBreak/>
        <w:t xml:space="preserve">Figure 2. </w:t>
      </w:r>
      <w:r w:rsidR="00C111B4" w:rsidRPr="00757F0D">
        <w:rPr>
          <w:rFonts w:ascii="Times New Roman" w:hAnsi="Times New Roman" w:cs="Times New Roman"/>
        </w:rPr>
        <w:t>Phylum</w:t>
      </w:r>
      <w:r w:rsidRPr="00757F0D">
        <w:rPr>
          <w:rFonts w:ascii="Times New Roman" w:hAnsi="Times New Roman" w:cs="Times New Roman"/>
        </w:rPr>
        <w:t xml:space="preserve"> level microbial profiles for rat tissue samples using </w:t>
      </w:r>
      <w:r w:rsidR="00CC4C14" w:rsidRPr="00757F0D">
        <w:rPr>
          <w:rFonts w:ascii="Times New Roman" w:hAnsi="Times New Roman" w:cs="Times New Roman"/>
        </w:rPr>
        <w:t xml:space="preserve">nine </w:t>
      </w:r>
      <w:r w:rsidRPr="00757F0D">
        <w:rPr>
          <w:rFonts w:ascii="Times New Roman" w:hAnsi="Times New Roman" w:cs="Times New Roman"/>
        </w:rPr>
        <w:t>different software</w:t>
      </w:r>
      <w:r w:rsidR="00CC4C14" w:rsidRPr="00757F0D">
        <w:rPr>
          <w:rFonts w:ascii="Times New Roman" w:hAnsi="Times New Roman" w:cs="Times New Roman"/>
        </w:rPr>
        <w:t xml:space="preserve"> (a-</w:t>
      </w:r>
      <w:proofErr w:type="spellStart"/>
      <w:r w:rsidR="00CC4C14" w:rsidRPr="00757F0D">
        <w:rPr>
          <w:rFonts w:ascii="Times New Roman" w:hAnsi="Times New Roman" w:cs="Times New Roman"/>
        </w:rPr>
        <w:t>i</w:t>
      </w:r>
      <w:proofErr w:type="spellEnd"/>
      <w:r w:rsidR="00CC4C14" w:rsidRPr="00757F0D">
        <w:rPr>
          <w:rFonts w:ascii="Times New Roman" w:hAnsi="Times New Roman" w:cs="Times New Roman"/>
        </w:rPr>
        <w:t>)</w:t>
      </w:r>
      <w:r w:rsidR="003073B2" w:rsidRPr="00757F0D">
        <w:rPr>
          <w:rFonts w:ascii="Times New Roman" w:hAnsi="Times New Roman" w:cs="Times New Roman"/>
        </w:rPr>
        <w:t>. Each row panel represent microbial profiles classified using a different software. Left panel is the microbial profiles reported in absolute number of reads and right panel is the microbial profiles reported in relative number of reads.</w:t>
      </w:r>
      <w:bookmarkEnd w:id="160"/>
      <w:bookmarkEnd w:id="161"/>
      <w:r w:rsidR="003073B2" w:rsidRPr="00757F0D">
        <w:rPr>
          <w:rFonts w:ascii="Times New Roman" w:hAnsi="Times New Roman" w:cs="Times New Roman"/>
        </w:rPr>
        <w:t xml:space="preserve"> </w:t>
      </w:r>
      <w:bookmarkEnd w:id="157"/>
      <w:bookmarkEnd w:id="158"/>
      <w:bookmarkEnd w:id="159"/>
      <w:proofErr w:type="spellStart"/>
      <w:r w:rsidR="00C111B4" w:rsidRPr="00757F0D">
        <w:rPr>
          <w:rFonts w:ascii="Times New Roman" w:hAnsi="Times New Roman" w:cs="Times New Roman"/>
        </w:rPr>
        <w:t>Phylum</w:t>
      </w:r>
      <w:r w:rsidR="003073B2" w:rsidRPr="00757F0D">
        <w:rPr>
          <w:rFonts w:ascii="Times New Roman" w:hAnsi="Times New Roman" w:cs="Times New Roman"/>
        </w:rPr>
        <w:t>s</w:t>
      </w:r>
      <w:proofErr w:type="spellEnd"/>
      <w:r w:rsidR="003073B2" w:rsidRPr="00757F0D">
        <w:rPr>
          <w:rFonts w:ascii="Times New Roman" w:hAnsi="Times New Roman" w:cs="Times New Roman"/>
        </w:rPr>
        <w:t>: P__</w:t>
      </w:r>
      <w:proofErr w:type="spellStart"/>
      <w:r w:rsidR="003073B2" w:rsidRPr="00757F0D">
        <w:rPr>
          <w:rFonts w:ascii="Times New Roman" w:hAnsi="Times New Roman" w:cs="Times New Roman"/>
        </w:rPr>
        <w:t>Other.Phyla</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5"/>
                    <a:stretch>
                      <a:fillRect/>
                    </a:stretch>
                  </pic:blipFill>
                  <pic:spPr>
                    <a:xfrm>
                      <a:off x="0" y="0"/>
                      <a:ext cx="87086" cy="91440"/>
                    </a:xfrm>
                    <a:prstGeom prst="rect">
                      <a:avLst/>
                    </a:prstGeom>
                  </pic:spPr>
                </pic:pic>
              </a:graphicData>
            </a:graphic>
          </wp:inline>
        </w:drawing>
      </w:r>
      <w:r w:rsidR="003073B2" w:rsidRPr="00757F0D">
        <w:rPr>
          <w:rFonts w:ascii="Times New Roman" w:hAnsi="Times New Roman" w:cs="Times New Roman"/>
        </w:rPr>
        <w:t>), P__</w:t>
      </w:r>
      <w:proofErr w:type="spellStart"/>
      <w:r w:rsidR="003073B2" w:rsidRPr="00757F0D">
        <w:rPr>
          <w:rFonts w:ascii="Times New Roman" w:hAnsi="Times New Roman" w:cs="Times New Roman"/>
        </w:rPr>
        <w:t>Pisuviricota</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6"/>
                    <a:stretch>
                      <a:fillRect/>
                    </a:stretch>
                  </pic:blipFill>
                  <pic:spPr>
                    <a:xfrm>
                      <a:off x="0" y="0"/>
                      <a:ext cx="93911" cy="91440"/>
                    </a:xfrm>
                    <a:prstGeom prst="rect">
                      <a:avLst/>
                    </a:prstGeom>
                  </pic:spPr>
                </pic:pic>
              </a:graphicData>
            </a:graphic>
          </wp:inline>
        </w:drawing>
      </w:r>
      <w:r w:rsidR="003073B2" w:rsidRPr="00757F0D">
        <w:rPr>
          <w:rFonts w:ascii="Times New Roman" w:hAnsi="Times New Roman" w:cs="Times New Roman"/>
        </w:rPr>
        <w:t xml:space="preserve">), </w:t>
      </w:r>
      <w:proofErr w:type="spellStart"/>
      <w:r w:rsidR="00C87B7A" w:rsidRPr="00757F0D">
        <w:rPr>
          <w:rFonts w:ascii="Times New Roman" w:hAnsi="Times New Roman" w:cs="Times New Roman"/>
        </w:rPr>
        <w:t>P__Proteobacteria</w:t>
      </w:r>
      <w:proofErr w:type="spellEnd"/>
      <w:r w:rsidR="00C87B7A"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7"/>
                    <a:stretch>
                      <a:fillRect/>
                    </a:stretch>
                  </pic:blipFill>
                  <pic:spPr>
                    <a:xfrm>
                      <a:off x="0" y="0"/>
                      <a:ext cx="91440" cy="91440"/>
                    </a:xfrm>
                    <a:prstGeom prst="rect">
                      <a:avLst/>
                    </a:prstGeom>
                  </pic:spPr>
                </pic:pic>
              </a:graphicData>
            </a:graphic>
          </wp:inline>
        </w:drawing>
      </w:r>
      <w:r w:rsidR="00C87B7A" w:rsidRPr="00757F0D">
        <w:rPr>
          <w:rFonts w:ascii="Times New Roman" w:hAnsi="Times New Roman" w:cs="Times New Roman"/>
        </w:rPr>
        <w:t>) ,</w:t>
      </w:r>
      <w:proofErr w:type="spellStart"/>
      <w:r w:rsidR="003073B2" w:rsidRPr="00757F0D">
        <w:rPr>
          <w:rFonts w:ascii="Times New Roman" w:hAnsi="Times New Roman" w:cs="Times New Roman"/>
        </w:rPr>
        <w:t>P__Spirochaetes</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8"/>
                    <a:stretch>
                      <a:fillRect/>
                    </a:stretch>
                  </pic:blipFill>
                  <pic:spPr>
                    <a:xfrm>
                      <a:off x="0" y="0"/>
                      <a:ext cx="96253" cy="91440"/>
                    </a:xfrm>
                    <a:prstGeom prst="rect">
                      <a:avLst/>
                    </a:prstGeom>
                  </pic:spPr>
                </pic:pic>
              </a:graphicData>
            </a:graphic>
          </wp:inline>
        </w:drawing>
      </w:r>
      <w:r w:rsidR="003073B2" w:rsidRPr="00757F0D">
        <w:rPr>
          <w:rFonts w:ascii="Times New Roman" w:hAnsi="Times New Roman" w:cs="Times New Roman"/>
        </w:rPr>
        <w:t xml:space="preserve">), </w:t>
      </w:r>
      <w:proofErr w:type="spellStart"/>
      <w:r w:rsidR="003073B2" w:rsidRPr="00757F0D">
        <w:rPr>
          <w:rFonts w:ascii="Times New Roman" w:hAnsi="Times New Roman" w:cs="Times New Roman"/>
        </w:rPr>
        <w:t>P__Actinobacteria</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757F0D">
        <w:rPr>
          <w:rFonts w:ascii="Times New Roman" w:hAnsi="Times New Roman" w:cs="Times New Roman"/>
        </w:rPr>
        <w:t>), P__</w:t>
      </w:r>
      <w:proofErr w:type="spellStart"/>
      <w:r w:rsidR="003073B2" w:rsidRPr="00757F0D">
        <w:rPr>
          <w:rFonts w:ascii="Times New Roman" w:hAnsi="Times New Roman" w:cs="Times New Roman"/>
        </w:rPr>
        <w:t>Peploviricota</w:t>
      </w:r>
      <w:proofErr w:type="spellEnd"/>
      <w:r w:rsidR="00C87B7A"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0"/>
                    <a:stretch>
                      <a:fillRect/>
                    </a:stretch>
                  </pic:blipFill>
                  <pic:spPr>
                    <a:xfrm>
                      <a:off x="0" y="0"/>
                      <a:ext cx="96383" cy="91440"/>
                    </a:xfrm>
                    <a:prstGeom prst="rect">
                      <a:avLst/>
                    </a:prstGeom>
                  </pic:spPr>
                </pic:pic>
              </a:graphicData>
            </a:graphic>
          </wp:inline>
        </w:drawing>
      </w:r>
      <w:r w:rsidR="00C87B7A" w:rsidRPr="00757F0D">
        <w:rPr>
          <w:rFonts w:ascii="Times New Roman" w:hAnsi="Times New Roman" w:cs="Times New Roman"/>
        </w:rPr>
        <w:t>)</w:t>
      </w:r>
      <w:r w:rsidR="003073B2" w:rsidRPr="00757F0D">
        <w:rPr>
          <w:rFonts w:ascii="Times New Roman" w:hAnsi="Times New Roman" w:cs="Times New Roman"/>
        </w:rPr>
        <w:t>, P__</w:t>
      </w:r>
      <w:proofErr w:type="spellStart"/>
      <w:r w:rsidR="003073B2" w:rsidRPr="00757F0D">
        <w:rPr>
          <w:rFonts w:ascii="Times New Roman" w:hAnsi="Times New Roman" w:cs="Times New Roman"/>
        </w:rPr>
        <w:t>Tenericutes</w:t>
      </w:r>
      <w:proofErr w:type="spellEnd"/>
      <w:r w:rsidR="003073B2" w:rsidRPr="00757F0D">
        <w:rPr>
          <w:rFonts w:ascii="Times New Roman" w:hAnsi="Times New Roman" w:cs="Times New Roman"/>
        </w:rPr>
        <w:t xml:space="preserve"> (</w:t>
      </w:r>
      <w:r w:rsidR="00C87B7A" w:rsidRPr="00757F0D">
        <w:rPr>
          <w:rFonts w:ascii="Times New Roman" w:hAnsi="Times New Roman" w:cs="Times New Roman"/>
          <w:noProof/>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1"/>
                    <a:stretch>
                      <a:fillRect/>
                    </a:stretch>
                  </pic:blipFill>
                  <pic:spPr>
                    <a:xfrm>
                      <a:off x="0" y="0"/>
                      <a:ext cx="86627" cy="91440"/>
                    </a:xfrm>
                    <a:prstGeom prst="rect">
                      <a:avLst/>
                    </a:prstGeom>
                  </pic:spPr>
                </pic:pic>
              </a:graphicData>
            </a:graphic>
          </wp:inline>
        </w:drawing>
      </w:r>
      <w:r w:rsidR="003073B2" w:rsidRPr="00757F0D">
        <w:rPr>
          <w:rFonts w:ascii="Times New Roman" w:hAnsi="Times New Roman" w:cs="Times New Roman"/>
        </w:rPr>
        <w:t xml:space="preserve">), </w:t>
      </w:r>
      <w:proofErr w:type="spellStart"/>
      <w:r w:rsidR="00E275F8" w:rsidRPr="00757F0D">
        <w:rPr>
          <w:rFonts w:ascii="Times New Roman" w:hAnsi="Times New Roman" w:cs="Times New Roman"/>
        </w:rPr>
        <w:t>P__Firmicutes</w:t>
      </w:r>
      <w:proofErr w:type="spellEnd"/>
      <w:r w:rsidR="00E275F8"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2"/>
                    <a:stretch>
                      <a:fillRect/>
                    </a:stretch>
                  </pic:blipFill>
                  <pic:spPr>
                    <a:xfrm>
                      <a:off x="0" y="0"/>
                      <a:ext cx="88969" cy="91440"/>
                    </a:xfrm>
                    <a:prstGeom prst="rect">
                      <a:avLst/>
                    </a:prstGeom>
                  </pic:spPr>
                </pic:pic>
              </a:graphicData>
            </a:graphic>
          </wp:inline>
        </w:drawing>
      </w:r>
      <w:r w:rsidR="00E275F8" w:rsidRPr="00757F0D">
        <w:rPr>
          <w:rFonts w:ascii="Times New Roman" w:hAnsi="Times New Roman" w:cs="Times New Roman"/>
        </w:rPr>
        <w:t>),</w:t>
      </w:r>
      <w:proofErr w:type="spellStart"/>
      <w:r w:rsidR="00E275F8" w:rsidRPr="00757F0D">
        <w:rPr>
          <w:rFonts w:ascii="Times New Roman" w:hAnsi="Times New Roman" w:cs="Times New Roman"/>
        </w:rPr>
        <w:t>P__</w:t>
      </w:r>
      <w:r w:rsidR="003073B2" w:rsidRPr="00757F0D">
        <w:rPr>
          <w:rFonts w:ascii="Times New Roman" w:hAnsi="Times New Roman" w:cs="Times New Roman"/>
        </w:rPr>
        <w:t>Bacteroidetes</w:t>
      </w:r>
      <w:proofErr w:type="spellEnd"/>
      <w:r w:rsidR="003073B2"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3"/>
                    <a:stretch>
                      <a:fillRect/>
                    </a:stretch>
                  </pic:blipFill>
                  <pic:spPr>
                    <a:xfrm>
                      <a:off x="0" y="0"/>
                      <a:ext cx="91440" cy="91440"/>
                    </a:xfrm>
                    <a:prstGeom prst="rect">
                      <a:avLst/>
                    </a:prstGeom>
                  </pic:spPr>
                </pic:pic>
              </a:graphicData>
            </a:graphic>
          </wp:inline>
        </w:drawing>
      </w:r>
      <w:r w:rsidR="003073B2" w:rsidRPr="00757F0D">
        <w:rPr>
          <w:rFonts w:ascii="Times New Roman" w:hAnsi="Times New Roman" w:cs="Times New Roman"/>
        </w:rPr>
        <w:t xml:space="preserve">), </w:t>
      </w:r>
      <w:proofErr w:type="spellStart"/>
      <w:r w:rsidR="003073B2" w:rsidRPr="00757F0D">
        <w:rPr>
          <w:rFonts w:ascii="Times New Roman" w:hAnsi="Times New Roman" w:cs="Times New Roman"/>
        </w:rPr>
        <w:t>P__Cyanobacteria</w:t>
      </w:r>
      <w:proofErr w:type="spellEnd"/>
      <w:r w:rsidR="003073B2"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4"/>
                    <a:stretch>
                      <a:fillRect/>
                    </a:stretch>
                  </pic:blipFill>
                  <pic:spPr>
                    <a:xfrm>
                      <a:off x="0" y="0"/>
                      <a:ext cx="96520" cy="91440"/>
                    </a:xfrm>
                    <a:prstGeom prst="rect">
                      <a:avLst/>
                    </a:prstGeom>
                  </pic:spPr>
                </pic:pic>
              </a:graphicData>
            </a:graphic>
          </wp:inline>
        </w:drawing>
      </w:r>
      <w:r w:rsidR="003073B2" w:rsidRPr="00757F0D">
        <w:rPr>
          <w:rFonts w:ascii="Times New Roman" w:hAnsi="Times New Roman" w:cs="Times New Roman"/>
        </w:rPr>
        <w:t>), P__</w:t>
      </w:r>
      <w:proofErr w:type="spellStart"/>
      <w:r w:rsidR="003073B2" w:rsidRPr="00757F0D">
        <w:rPr>
          <w:rFonts w:ascii="Times New Roman" w:hAnsi="Times New Roman" w:cs="Times New Roman"/>
        </w:rPr>
        <w:t>Cossaviricota</w:t>
      </w:r>
      <w:proofErr w:type="spellEnd"/>
      <w:r w:rsidR="003073B2"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rsidRPr="00757F0D">
        <w:rPr>
          <w:rFonts w:ascii="Times New Roman" w:hAnsi="Times New Roman" w:cs="Times New Roman"/>
        </w:rPr>
        <w:t>), P__</w:t>
      </w:r>
      <w:proofErr w:type="spellStart"/>
      <w:r w:rsidR="003073B2" w:rsidRPr="00757F0D">
        <w:rPr>
          <w:rFonts w:ascii="Times New Roman" w:hAnsi="Times New Roman" w:cs="Times New Roman"/>
        </w:rPr>
        <w:t>Acidobacteria</w:t>
      </w:r>
      <w:proofErr w:type="spellEnd"/>
      <w:r w:rsidR="003073B2"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6"/>
                    <a:stretch>
                      <a:fillRect/>
                    </a:stretch>
                  </pic:blipFill>
                  <pic:spPr>
                    <a:xfrm>
                      <a:off x="0" y="0"/>
                      <a:ext cx="96129" cy="91440"/>
                    </a:xfrm>
                    <a:prstGeom prst="rect">
                      <a:avLst/>
                    </a:prstGeom>
                  </pic:spPr>
                </pic:pic>
              </a:graphicData>
            </a:graphic>
          </wp:inline>
        </w:drawing>
      </w:r>
      <w:r w:rsidR="003073B2" w:rsidRPr="00757F0D">
        <w:rPr>
          <w:rFonts w:ascii="Times New Roman" w:hAnsi="Times New Roman" w:cs="Times New Roman"/>
        </w:rPr>
        <w:t>), P__</w:t>
      </w:r>
      <w:proofErr w:type="spellStart"/>
      <w:r w:rsidR="00F10E93" w:rsidRPr="00757F0D">
        <w:rPr>
          <w:rFonts w:ascii="Times New Roman" w:hAnsi="Times New Roman" w:cs="Times New Roman"/>
        </w:rPr>
        <w:t>Aquificae</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Artverviricota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38"/>
                    <a:stretch>
                      <a:fillRect/>
                    </a:stretch>
                  </pic:blipFill>
                  <pic:spPr>
                    <a:xfrm>
                      <a:off x="0" y="0"/>
                      <a:ext cx="96383"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Euryarchaeota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Uroviricota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Crenarchaeota</w:t>
      </w:r>
      <w:proofErr w:type="spellEnd"/>
      <w:r w:rsidR="00F10E93" w:rsidRPr="00757F0D">
        <w:rPr>
          <w:rFonts w:ascii="Times New Roman" w:hAnsi="Times New Roman" w:cs="Times New Roman"/>
        </w:rPr>
        <w:t xml:space="preserve"> (</w:t>
      </w:r>
      <w:r w:rsidR="00286CA0" w:rsidRPr="00757F0D">
        <w:rPr>
          <w:rFonts w:ascii="Times New Roman" w:hAnsi="Times New Roman" w:cs="Times New Roman"/>
          <w:noProof/>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1">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Candidatus</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Chlamydiae</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757F0D">
        <w:rPr>
          <w:rFonts w:ascii="Times New Roman" w:hAnsi="Times New Roman" w:cs="Times New Roman"/>
        </w:rPr>
        <w:t xml:space="preserve">), </w:t>
      </w:r>
      <w:proofErr w:type="spellStart"/>
      <w:r w:rsidR="00F10E93" w:rsidRPr="00757F0D">
        <w:rPr>
          <w:rFonts w:ascii="Times New Roman" w:hAnsi="Times New Roman" w:cs="Times New Roman"/>
        </w:rPr>
        <w:t>P__Fusobacteria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3">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Preplasmiviricota</w:t>
      </w:r>
      <w:proofErr w:type="spellEnd"/>
      <w:r w:rsidR="00F10E93"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4">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757F0D">
        <w:rPr>
          <w:rFonts w:ascii="Times New Roman" w:hAnsi="Times New Roman" w:cs="Times New Roman"/>
        </w:rPr>
        <w:t>), P__</w:t>
      </w:r>
      <w:proofErr w:type="spellStart"/>
      <w:r w:rsidR="00F10E93" w:rsidRPr="00757F0D">
        <w:rPr>
          <w:rFonts w:ascii="Times New Roman" w:hAnsi="Times New Roman" w:cs="Times New Roman"/>
        </w:rPr>
        <w:t>Viruses_unclassified</w:t>
      </w:r>
      <w:proofErr w:type="spellEnd"/>
      <w:r w:rsidR="00E275F8" w:rsidRPr="00757F0D">
        <w:rPr>
          <w:rFonts w:ascii="Times New Roman" w:hAnsi="Times New Roman" w:cs="Times New Roman"/>
        </w:rPr>
        <w:t xml:space="preserve"> (</w:t>
      </w:r>
      <w:r w:rsidR="00E275F8" w:rsidRPr="00757F0D">
        <w:rPr>
          <w:rFonts w:ascii="Times New Roman" w:hAnsi="Times New Roman" w:cs="Times New Roman"/>
          <w:noProof/>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5">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757F0D">
        <w:rPr>
          <w:rFonts w:ascii="Times New Roman" w:hAnsi="Times New Roman" w:cs="Times New Roman"/>
        </w:rPr>
        <w:t>)</w:t>
      </w:r>
      <w:r w:rsidR="00F10E93" w:rsidRPr="00757F0D">
        <w:rPr>
          <w:rFonts w:ascii="Times New Roman" w:hAnsi="Times New Roman" w:cs="Times New Roman"/>
        </w:rPr>
        <w:t>.</w:t>
      </w:r>
    </w:p>
    <w:p w14:paraId="14EFAFA7" w14:textId="20CE0306" w:rsidR="00624903" w:rsidRPr="00757F0D" w:rsidRDefault="00CC4C14" w:rsidP="00A565FA">
      <w:pPr>
        <w:spacing w:line="480" w:lineRule="auto"/>
        <w:rPr>
          <w:rFonts w:ascii="Times New Roman" w:hAnsi="Times New Roman" w:cs="Times New Roman"/>
        </w:rPr>
      </w:pPr>
      <w:bookmarkStart w:id="163" w:name="OLE_LINK271"/>
      <w:bookmarkEnd w:id="146"/>
      <w:bookmarkEnd w:id="147"/>
      <w:bookmarkEnd w:id="162"/>
      <w:r w:rsidRPr="00757F0D">
        <w:rPr>
          <w:rFonts w:ascii="Times New Roman" w:hAnsi="Times New Roman" w:cs="Times New Roman"/>
          <w:b/>
          <w:bCs/>
        </w:rPr>
        <w:t>Figure 3.</w:t>
      </w:r>
      <w:r w:rsidRPr="00757F0D">
        <w:rPr>
          <w:rFonts w:ascii="Times New Roman" w:hAnsi="Times New Roman" w:cs="Times New Roman"/>
        </w:rPr>
        <w:t xml:space="preserve"> </w:t>
      </w:r>
      <w:r w:rsidRPr="00757F0D">
        <w:rPr>
          <w:rFonts w:ascii="Times New Roman" w:hAnsi="Times New Roman" w:cs="Times New Roman"/>
          <w:color w:val="000000" w:themeColor="text1"/>
        </w:rPr>
        <w:t xml:space="preserve">The alpha diversity </w:t>
      </w:r>
      <w:r w:rsidR="00BB451A" w:rsidRPr="00757F0D">
        <w:rPr>
          <w:rFonts w:ascii="Times New Roman" w:hAnsi="Times New Roman" w:cs="Times New Roman"/>
          <w:color w:val="000000" w:themeColor="text1"/>
        </w:rPr>
        <w:t xml:space="preserve">of the </w:t>
      </w:r>
      <w:r w:rsidRPr="00757F0D">
        <w:rPr>
          <w:rFonts w:ascii="Times New Roman" w:hAnsi="Times New Roman" w:cs="Times New Roman"/>
          <w:color w:val="000000" w:themeColor="text1"/>
        </w:rPr>
        <w:t>rat samples</w:t>
      </w:r>
      <w:r w:rsidR="00BB451A" w:rsidRPr="00757F0D">
        <w:rPr>
          <w:rFonts w:ascii="Times New Roman" w:hAnsi="Times New Roman" w:cs="Times New Roman"/>
          <w:color w:val="000000" w:themeColor="text1"/>
        </w:rPr>
        <w:t xml:space="preserve"> characterized by different DBs (a-c) and </w:t>
      </w:r>
      <w:proofErr w:type="spellStart"/>
      <w:r w:rsidR="00BB451A" w:rsidRPr="00757F0D">
        <w:rPr>
          <w:rFonts w:ascii="Times New Roman" w:hAnsi="Times New Roman" w:cs="Times New Roman"/>
          <w:color w:val="000000" w:themeColor="text1"/>
        </w:rPr>
        <w:t>softwares</w:t>
      </w:r>
      <w:proofErr w:type="spellEnd"/>
      <w:r w:rsidRPr="00757F0D">
        <w:rPr>
          <w:rFonts w:ascii="Times New Roman" w:hAnsi="Times New Roman" w:cs="Times New Roman"/>
          <w:color w:val="000000" w:themeColor="text1"/>
        </w:rPr>
        <w:t xml:space="preserve"> </w:t>
      </w:r>
      <w:r w:rsidR="00BB451A" w:rsidRPr="00757F0D">
        <w:rPr>
          <w:rFonts w:ascii="Times New Roman" w:hAnsi="Times New Roman" w:cs="Times New Roman"/>
          <w:color w:val="000000" w:themeColor="text1"/>
        </w:rPr>
        <w:t xml:space="preserve">(d-f) </w:t>
      </w:r>
      <w:r w:rsidRPr="00757F0D">
        <w:rPr>
          <w:rFonts w:ascii="Times New Roman" w:hAnsi="Times New Roman" w:cs="Times New Roman"/>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757F0D" w:rsidDel="00807461">
        <w:rPr>
          <w:rFonts w:ascii="Times New Roman" w:hAnsi="Times New Roman" w:cs="Times New Roman"/>
          <w:color w:val="000000" w:themeColor="text1"/>
        </w:rPr>
        <w:t xml:space="preserve"> </w:t>
      </w:r>
      <w:r w:rsidRPr="00757F0D">
        <w:rPr>
          <w:rFonts w:ascii="Times New Roman" w:hAnsi="Times New Roman" w:cs="Times New Roman"/>
          <w:color w:val="000000" w:themeColor="text1"/>
        </w:rPr>
        <w:t xml:space="preserve">All </w:t>
      </w:r>
      <w:bookmarkStart w:id="164" w:name="OLE_LINK209"/>
      <w:bookmarkStart w:id="165" w:name="OLE_LINK210"/>
      <w:r w:rsidRPr="00757F0D">
        <w:rPr>
          <w:rFonts w:ascii="Times New Roman" w:hAnsi="Times New Roman" w:cs="Times New Roman"/>
          <w:color w:val="000000" w:themeColor="text1"/>
        </w:rPr>
        <w:t xml:space="preserve">pairwise statistical comparisons </w:t>
      </w:r>
      <w:r w:rsidR="00BB451A" w:rsidRPr="00757F0D">
        <w:rPr>
          <w:rFonts w:ascii="Times New Roman" w:hAnsi="Times New Roman" w:cs="Times New Roman"/>
          <w:color w:val="000000" w:themeColor="text1"/>
        </w:rPr>
        <w:t xml:space="preserve">between </w:t>
      </w:r>
      <w:r w:rsidR="00624903" w:rsidRPr="00757F0D">
        <w:rPr>
          <w:rFonts w:ascii="Times New Roman" w:hAnsi="Times New Roman" w:cs="Times New Roman"/>
          <w:color w:val="000000" w:themeColor="text1"/>
        </w:rPr>
        <w:t xml:space="preserve">DBs and software </w:t>
      </w:r>
      <w:r w:rsidRPr="00757F0D">
        <w:rPr>
          <w:rFonts w:ascii="Times New Roman" w:hAnsi="Times New Roman" w:cs="Times New Roman"/>
          <w:color w:val="000000" w:themeColor="text1"/>
        </w:rPr>
        <w:t xml:space="preserve">within this figure </w:t>
      </w:r>
      <w:r w:rsidR="00624903" w:rsidRPr="00757F0D">
        <w:rPr>
          <w:rFonts w:ascii="Times New Roman" w:hAnsi="Times New Roman" w:cs="Times New Roman"/>
        </w:rPr>
        <w:t>were performed with a Wilcoxon signed-rank test with p-adj value available in Table SI.4 and Table SII.5 for DBs and software comparison, respectively.</w:t>
      </w:r>
      <w:r w:rsidRPr="00757F0D">
        <w:rPr>
          <w:rFonts w:ascii="Times New Roman" w:hAnsi="Times New Roman" w:cs="Times New Roman"/>
          <w:color w:val="000000" w:themeColor="text1"/>
        </w:rPr>
        <w:t xml:space="preserve"> </w:t>
      </w:r>
      <w:bookmarkEnd w:id="164"/>
      <w:bookmarkEnd w:id="165"/>
      <w:r w:rsidRPr="00757F0D">
        <w:rPr>
          <w:rFonts w:ascii="Times New Roman" w:hAnsi="Times New Roman" w:cs="Times New Roman"/>
          <w:color w:val="000000" w:themeColor="text1"/>
        </w:rPr>
        <w:t xml:space="preserve">Samples: </w:t>
      </w:r>
      <w:r w:rsidR="00624903" w:rsidRPr="00757F0D">
        <w:rPr>
          <w:rFonts w:ascii="Times New Roman" w:hAnsi="Times New Roman" w:cs="Times New Roman"/>
        </w:rPr>
        <w:t>R22.K (</w:t>
      </w:r>
      <w:r w:rsidR="00624903" w:rsidRPr="00757F0D">
        <w:rPr>
          <w:rFonts w:ascii="Times New Roman" w:hAnsi="Times New Roman" w:cs="Times New Roman"/>
          <w:noProof/>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3"/>
                    <a:stretch>
                      <a:fillRect/>
                    </a:stretch>
                  </pic:blipFill>
                  <pic:spPr>
                    <a:xfrm>
                      <a:off x="0" y="0"/>
                      <a:ext cx="91440" cy="91440"/>
                    </a:xfrm>
                    <a:prstGeom prst="rect">
                      <a:avLst/>
                    </a:prstGeom>
                  </pic:spPr>
                </pic:pic>
              </a:graphicData>
            </a:graphic>
          </wp:inline>
        </w:drawing>
      </w:r>
      <w:proofErr w:type="gramStart"/>
      <w:r w:rsidR="00624903" w:rsidRPr="00757F0D">
        <w:rPr>
          <w:rFonts w:ascii="Times New Roman" w:hAnsi="Times New Roman" w:cs="Times New Roman"/>
        </w:rPr>
        <w:t>) ,</w:t>
      </w:r>
      <w:proofErr w:type="gramEnd"/>
      <w:r w:rsidR="00624903" w:rsidRPr="00757F0D">
        <w:rPr>
          <w:rFonts w:ascii="Times New Roman" w:hAnsi="Times New Roman" w:cs="Times New Roman"/>
        </w:rPr>
        <w:t xml:space="preserve"> R26.K (</w:t>
      </w:r>
      <w:r w:rsidR="00624903" w:rsidRPr="00757F0D">
        <w:rPr>
          <w:rFonts w:ascii="Times New Roman" w:hAnsi="Times New Roman" w:cs="Times New Roman"/>
          <w:noProof/>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4"/>
                    <a:stretch>
                      <a:fillRect/>
                    </a:stretch>
                  </pic:blipFill>
                  <pic:spPr>
                    <a:xfrm>
                      <a:off x="0" y="0"/>
                      <a:ext cx="144018" cy="137160"/>
                    </a:xfrm>
                    <a:prstGeom prst="rect">
                      <a:avLst/>
                    </a:prstGeom>
                  </pic:spPr>
                </pic:pic>
              </a:graphicData>
            </a:graphic>
          </wp:inline>
        </w:drawing>
      </w:r>
      <w:r w:rsidR="00624903" w:rsidRPr="00757F0D">
        <w:rPr>
          <w:rFonts w:ascii="Times New Roman" w:hAnsi="Times New Roman" w:cs="Times New Roman"/>
        </w:rPr>
        <w:t>), R27.K (</w:t>
      </w:r>
      <w:r w:rsidR="00624903" w:rsidRPr="00757F0D">
        <w:rPr>
          <w:rFonts w:ascii="Times New Roman" w:hAnsi="Times New Roman" w:cs="Times New Roman"/>
          <w:noProof/>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624903" w:rsidRPr="00757F0D">
        <w:rPr>
          <w:rFonts w:ascii="Times New Roman" w:hAnsi="Times New Roman" w:cs="Times New Roman"/>
        </w:rPr>
        <w:t>), R28.K (</w:t>
      </w:r>
      <w:r w:rsidR="00624903" w:rsidRPr="00757F0D">
        <w:rPr>
          <w:rFonts w:ascii="Times New Roman" w:hAnsi="Times New Roman" w:cs="Times New Roman"/>
          <w:noProof/>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6"/>
                    <a:stretch>
                      <a:fillRect/>
                    </a:stretch>
                  </pic:blipFill>
                  <pic:spPr>
                    <a:xfrm>
                      <a:off x="0" y="0"/>
                      <a:ext cx="130629" cy="137160"/>
                    </a:xfrm>
                    <a:prstGeom prst="rect">
                      <a:avLst/>
                    </a:prstGeom>
                  </pic:spPr>
                </pic:pic>
              </a:graphicData>
            </a:graphic>
          </wp:inline>
        </w:drawing>
      </w:r>
      <w:r w:rsidR="00624903" w:rsidRPr="00757F0D">
        <w:rPr>
          <w:rFonts w:ascii="Times New Roman" w:hAnsi="Times New Roman" w:cs="Times New Roman"/>
        </w:rPr>
        <w:t>) ,R22.L (</w:t>
      </w:r>
      <w:r w:rsidR="00624903" w:rsidRPr="00757F0D">
        <w:rPr>
          <w:rFonts w:ascii="Times New Roman" w:hAnsi="Times New Roman" w:cs="Times New Roman"/>
          <w:noProof/>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757F0D">
        <w:rPr>
          <w:rFonts w:ascii="Times New Roman" w:hAnsi="Times New Roman" w:cs="Times New Roman"/>
        </w:rPr>
        <w:t>), R26.L (</w:t>
      </w:r>
      <w:r w:rsidR="00624903" w:rsidRPr="00757F0D">
        <w:rPr>
          <w:rFonts w:ascii="Times New Roman" w:hAnsi="Times New Roman" w:cs="Times New Roman"/>
          <w:noProof/>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8"/>
                    <a:stretch>
                      <a:fillRect/>
                    </a:stretch>
                  </pic:blipFill>
                  <pic:spPr>
                    <a:xfrm>
                      <a:off x="0" y="0"/>
                      <a:ext cx="137160" cy="137160"/>
                    </a:xfrm>
                    <a:prstGeom prst="rect">
                      <a:avLst/>
                    </a:prstGeom>
                  </pic:spPr>
                </pic:pic>
              </a:graphicData>
            </a:graphic>
          </wp:inline>
        </w:drawing>
      </w:r>
      <w:r w:rsidR="00624903" w:rsidRPr="00757F0D">
        <w:rPr>
          <w:rFonts w:ascii="Times New Roman" w:hAnsi="Times New Roman" w:cs="Times New Roman"/>
        </w:rPr>
        <w:t>), R27.L (</w:t>
      </w:r>
      <w:r w:rsidR="00624903" w:rsidRPr="00757F0D">
        <w:rPr>
          <w:rFonts w:ascii="Times New Roman" w:hAnsi="Times New Roman" w:cs="Times New Roman"/>
          <w:noProof/>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19">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757F0D">
        <w:rPr>
          <w:rFonts w:ascii="Times New Roman" w:hAnsi="Times New Roman" w:cs="Times New Roman"/>
        </w:rPr>
        <w:t>), R28.L (</w:t>
      </w:r>
      <w:r w:rsidR="00624903" w:rsidRPr="00757F0D">
        <w:rPr>
          <w:rFonts w:ascii="Times New Roman" w:hAnsi="Times New Roman" w:cs="Times New Roman"/>
          <w:noProof/>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0">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757F0D">
        <w:rPr>
          <w:rFonts w:ascii="Times New Roman" w:hAnsi="Times New Roman" w:cs="Times New Roman"/>
        </w:rPr>
        <w:t>), R22.S (</w:t>
      </w:r>
      <w:r w:rsidR="00624903" w:rsidRPr="00757F0D">
        <w:rPr>
          <w:rFonts w:ascii="Times New Roman" w:hAnsi="Times New Roman" w:cs="Times New Roman"/>
          <w:noProof/>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1">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757F0D">
        <w:rPr>
          <w:rFonts w:ascii="Times New Roman" w:hAnsi="Times New Roman" w:cs="Times New Roman"/>
        </w:rPr>
        <w:t>), R26.S (</w:t>
      </w:r>
      <w:r w:rsidR="00624903" w:rsidRPr="00757F0D">
        <w:rPr>
          <w:rFonts w:ascii="Times New Roman" w:hAnsi="Times New Roman" w:cs="Times New Roman"/>
          <w:noProof/>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2">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757F0D">
        <w:rPr>
          <w:rFonts w:ascii="Times New Roman" w:hAnsi="Times New Roman" w:cs="Times New Roman"/>
        </w:rPr>
        <w:t>), R27.S (</w:t>
      </w:r>
      <w:r w:rsidR="00624903" w:rsidRPr="00757F0D">
        <w:rPr>
          <w:rFonts w:ascii="Times New Roman" w:hAnsi="Times New Roman" w:cs="Times New Roman"/>
          <w:noProof/>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3">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757F0D">
        <w:rPr>
          <w:rFonts w:ascii="Times New Roman" w:hAnsi="Times New Roman" w:cs="Times New Roman"/>
        </w:rPr>
        <w:t xml:space="preserve"> ), R28.S (</w:t>
      </w:r>
      <w:r w:rsidR="00624903" w:rsidRPr="00757F0D">
        <w:rPr>
          <w:rFonts w:ascii="Times New Roman" w:hAnsi="Times New Roman" w:cs="Times New Roman"/>
          <w:noProof/>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4">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757F0D">
        <w:rPr>
          <w:rFonts w:ascii="Times New Roman" w:hAnsi="Times New Roman" w:cs="Times New Roman"/>
        </w:rPr>
        <w:t xml:space="preserve">). </w:t>
      </w:r>
    </w:p>
    <w:p w14:paraId="72ED47B1" w14:textId="1690E1E1" w:rsidR="00624903" w:rsidRPr="00757F0D" w:rsidRDefault="00624903" w:rsidP="00A565FA">
      <w:pPr>
        <w:spacing w:line="480" w:lineRule="auto"/>
        <w:rPr>
          <w:rFonts w:ascii="Times New Roman" w:hAnsi="Times New Roman" w:cs="Times New Roman"/>
          <w:color w:val="000000" w:themeColor="text1"/>
        </w:rPr>
      </w:pPr>
      <w:bookmarkStart w:id="166" w:name="OLE_LINK267"/>
      <w:bookmarkStart w:id="167" w:name="OLE_LINK268"/>
      <w:bookmarkStart w:id="168" w:name="OLE_LINK272"/>
      <w:bookmarkEnd w:id="163"/>
      <w:r w:rsidRPr="00757F0D">
        <w:rPr>
          <w:rFonts w:ascii="Times New Roman" w:hAnsi="Times New Roman" w:cs="Times New Roman"/>
          <w:b/>
          <w:bCs/>
        </w:rPr>
        <w:t>Figure 4</w:t>
      </w:r>
      <w:r w:rsidR="00512DAF" w:rsidRPr="00757F0D">
        <w:rPr>
          <w:rFonts w:ascii="Times New Roman" w:hAnsi="Times New Roman" w:cs="Times New Roman"/>
        </w:rPr>
        <w:t xml:space="preserve"> </w:t>
      </w:r>
      <w:r w:rsidR="00512DAF" w:rsidRPr="00757F0D">
        <w:rPr>
          <w:rFonts w:ascii="Times New Roman" w:hAnsi="Times New Roman" w:cs="Times New Roman"/>
          <w:color w:val="000000" w:themeColor="text1"/>
        </w:rPr>
        <w:t>Between-sample microbial composition dissimilarity measure by BC indices</w:t>
      </w:r>
      <w:r w:rsidR="00C84BEE" w:rsidRPr="00757F0D">
        <w:rPr>
          <w:rFonts w:ascii="Times New Roman" w:hAnsi="Times New Roman" w:cs="Times New Roman"/>
          <w:color w:val="000000" w:themeColor="text1"/>
        </w:rPr>
        <w:t xml:space="preserve"> using different DBs (a) and software (b)</w:t>
      </w:r>
      <w:r w:rsidR="00512DAF" w:rsidRPr="00757F0D">
        <w:rPr>
          <w:rFonts w:ascii="Times New Roman" w:hAnsi="Times New Roman" w:cs="Times New Roman"/>
          <w:color w:val="000000" w:themeColor="text1"/>
        </w:rPr>
        <w:t xml:space="preserve">. </w:t>
      </w:r>
      <w:r w:rsidR="003B39C5" w:rsidRPr="00757F0D">
        <w:rPr>
          <w:rFonts w:ascii="Times New Roman" w:hAnsi="Times New Roman" w:cs="Times New Roman"/>
          <w:color w:val="000000" w:themeColor="text1"/>
        </w:rPr>
        <w:t xml:space="preserve">These BC indices were </w:t>
      </w:r>
      <w:r w:rsidR="00A5038C" w:rsidRPr="00757F0D">
        <w:rPr>
          <w:rFonts w:ascii="Times New Roman" w:hAnsi="Times New Roman" w:cs="Times New Roman"/>
          <w:color w:val="000000" w:themeColor="text1"/>
        </w:rPr>
        <w:t>characterized</w:t>
      </w:r>
      <w:r w:rsidR="003B39C5" w:rsidRPr="00757F0D">
        <w:rPr>
          <w:rFonts w:ascii="Times New Roman" w:hAnsi="Times New Roman" w:cs="Times New Roman"/>
          <w:color w:val="000000" w:themeColor="text1"/>
        </w:rPr>
        <w:t xml:space="preserve"> based on the number of microbial reads </w:t>
      </w:r>
      <w:r w:rsidR="00A5038C" w:rsidRPr="00757F0D">
        <w:rPr>
          <w:rFonts w:ascii="Times New Roman" w:hAnsi="Times New Roman" w:cs="Times New Roman"/>
          <w:color w:val="000000" w:themeColor="text1"/>
        </w:rPr>
        <w:t xml:space="preserve">classified </w:t>
      </w:r>
      <w:r w:rsidR="003B39C5" w:rsidRPr="00757F0D">
        <w:rPr>
          <w:rFonts w:ascii="Times New Roman" w:hAnsi="Times New Roman" w:cs="Times New Roman"/>
          <w:color w:val="000000" w:themeColor="text1"/>
        </w:rPr>
        <w:t>at the species level.</w:t>
      </w:r>
      <w:r w:rsidR="003B39C5" w:rsidRPr="00757F0D" w:rsidDel="00807461">
        <w:rPr>
          <w:rFonts w:ascii="Times New Roman" w:hAnsi="Times New Roman" w:cs="Times New Roman"/>
          <w:color w:val="000000" w:themeColor="text1"/>
        </w:rPr>
        <w:t xml:space="preserve"> </w:t>
      </w:r>
      <w:r w:rsidR="00512DAF" w:rsidRPr="00757F0D">
        <w:rPr>
          <w:rFonts w:ascii="Times New Roman" w:hAnsi="Times New Roman" w:cs="Times New Roman"/>
          <w:color w:val="000000" w:themeColor="text1"/>
        </w:rPr>
        <w:t>Higher B</w:t>
      </w:r>
      <w:r w:rsidR="00735ED3" w:rsidRPr="00757F0D">
        <w:rPr>
          <w:rFonts w:ascii="Times New Roman" w:hAnsi="Times New Roman" w:cs="Times New Roman"/>
          <w:color w:val="000000" w:themeColor="text1"/>
        </w:rPr>
        <w:t>C</w:t>
      </w:r>
      <w:r w:rsidR="00512DAF" w:rsidRPr="00757F0D">
        <w:rPr>
          <w:rFonts w:ascii="Times New Roman" w:hAnsi="Times New Roman" w:cs="Times New Roman"/>
          <w:color w:val="000000" w:themeColor="text1"/>
        </w:rPr>
        <w:t xml:space="preserve"> values indicate a high level of dissimilarity between the two samples’ microbial composition. The red (</w:t>
      </w:r>
      <w:r w:rsidR="00512DAF" w:rsidRPr="00757F0D">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6">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757F0D">
        <w:rPr>
          <w:rFonts w:ascii="Times New Roman" w:hAnsi="Times New Roman" w:cs="Times New Roman"/>
          <w:color w:val="000000" w:themeColor="text1"/>
        </w:rPr>
        <w:t>) and yellow (</w:t>
      </w:r>
      <w:r w:rsidR="00512DAF" w:rsidRPr="00757F0D">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7">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757F0D">
        <w:rPr>
          <w:rFonts w:ascii="Times New Roman" w:hAnsi="Times New Roman" w:cs="Times New Roman"/>
          <w:color w:val="000000" w:themeColor="text1"/>
        </w:rPr>
        <w:t>) colors show low</w:t>
      </w:r>
      <w:r w:rsidR="001941B3" w:rsidRPr="00757F0D">
        <w:rPr>
          <w:rFonts w:ascii="Times New Roman" w:hAnsi="Times New Roman" w:cs="Times New Roman"/>
          <w:color w:val="000000" w:themeColor="text1"/>
        </w:rPr>
        <w:t xml:space="preserve"> (0)</w:t>
      </w:r>
      <w:r w:rsidR="00512DAF" w:rsidRPr="00757F0D">
        <w:rPr>
          <w:rFonts w:ascii="Times New Roman" w:hAnsi="Times New Roman" w:cs="Times New Roman"/>
          <w:color w:val="000000" w:themeColor="text1"/>
        </w:rPr>
        <w:t xml:space="preserve"> and high</w:t>
      </w:r>
      <w:r w:rsidR="001941B3" w:rsidRPr="00757F0D">
        <w:rPr>
          <w:rFonts w:ascii="Times New Roman" w:hAnsi="Times New Roman" w:cs="Times New Roman"/>
          <w:color w:val="000000" w:themeColor="text1"/>
        </w:rPr>
        <w:t xml:space="preserve"> (1)</w:t>
      </w:r>
      <w:r w:rsidR="00512DAF" w:rsidRPr="00757F0D">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Pairwise statistical comparisons between DBs and software within this figure </w:t>
      </w:r>
      <w:r w:rsidR="00512DAF" w:rsidRPr="00757F0D">
        <w:rPr>
          <w:rFonts w:ascii="Times New Roman" w:hAnsi="Times New Roman" w:cs="Times New Roman"/>
        </w:rPr>
        <w:t>were performed with a Wilcoxon signed-rank test with p-adj value available in Table SI.</w:t>
      </w:r>
      <w:r w:rsidR="001941B3" w:rsidRPr="00757F0D">
        <w:rPr>
          <w:rFonts w:ascii="Times New Roman" w:hAnsi="Times New Roman" w:cs="Times New Roman"/>
        </w:rPr>
        <w:t>5</w:t>
      </w:r>
      <w:r w:rsidR="00512DAF" w:rsidRPr="00757F0D">
        <w:rPr>
          <w:rFonts w:ascii="Times New Roman" w:hAnsi="Times New Roman" w:cs="Times New Roman"/>
        </w:rPr>
        <w:t xml:space="preserve"> and Table SII.</w:t>
      </w:r>
      <w:r w:rsidR="001941B3" w:rsidRPr="00757F0D">
        <w:rPr>
          <w:rFonts w:ascii="Times New Roman" w:hAnsi="Times New Roman" w:cs="Times New Roman"/>
        </w:rPr>
        <w:t>6</w:t>
      </w:r>
      <w:r w:rsidR="00512DAF" w:rsidRPr="00757F0D">
        <w:rPr>
          <w:rFonts w:ascii="Times New Roman" w:hAnsi="Times New Roman" w:cs="Times New Roman"/>
        </w:rPr>
        <w:t xml:space="preserve"> for DBs and software comparison, respectively.</w:t>
      </w:r>
      <w:r w:rsidR="00512DAF" w:rsidRPr="00757F0D">
        <w:rPr>
          <w:rFonts w:ascii="Times New Roman" w:hAnsi="Times New Roman" w:cs="Times New Roman"/>
          <w:color w:val="000000" w:themeColor="text1"/>
        </w:rPr>
        <w:t xml:space="preserve"> </w:t>
      </w:r>
    </w:p>
    <w:p w14:paraId="4A7233BE" w14:textId="1EB00294" w:rsidR="00633EA4" w:rsidRPr="00757F0D" w:rsidRDefault="00633EA4" w:rsidP="00A565FA">
      <w:pPr>
        <w:spacing w:line="480" w:lineRule="auto"/>
        <w:rPr>
          <w:rFonts w:ascii="Times New Roman" w:hAnsi="Times New Roman" w:cs="Times New Roman"/>
          <w:color w:val="000000" w:themeColor="text1"/>
        </w:rPr>
      </w:pPr>
      <w:bookmarkStart w:id="169" w:name="OLE_LINK214"/>
      <w:bookmarkStart w:id="170" w:name="OLE_LINK219"/>
      <w:bookmarkEnd w:id="166"/>
      <w:bookmarkEnd w:id="167"/>
      <w:bookmarkEnd w:id="168"/>
      <w:r w:rsidRPr="00757F0D">
        <w:rPr>
          <w:rFonts w:ascii="Times New Roman" w:hAnsi="Times New Roman" w:cs="Times New Roman"/>
          <w:b/>
          <w:bCs/>
          <w:color w:val="000000" w:themeColor="text1"/>
        </w:rPr>
        <w:lastRenderedPageBreak/>
        <w:t>Figure 5</w:t>
      </w:r>
      <w:r w:rsidR="00C65CD9" w:rsidRPr="00757F0D">
        <w:rPr>
          <w:rFonts w:ascii="Times New Roman" w:hAnsi="Times New Roman" w:cs="Times New Roman"/>
          <w:b/>
          <w:bCs/>
          <w:color w:val="000000" w:themeColor="text1"/>
        </w:rPr>
        <w:t>.</w:t>
      </w:r>
      <w:r w:rsidRPr="00757F0D">
        <w:rPr>
          <w:rFonts w:ascii="Times New Roman" w:hAnsi="Times New Roman" w:cs="Times New Roman"/>
          <w:b/>
          <w:bCs/>
          <w:color w:val="000000" w:themeColor="text1"/>
        </w:rPr>
        <w:t xml:space="preserve"> </w:t>
      </w:r>
      <w:r w:rsidR="00455A3B" w:rsidRPr="00757F0D">
        <w:rPr>
          <w:rFonts w:ascii="Times New Roman" w:hAnsi="Times New Roman" w:cs="Times New Roman"/>
          <w:color w:val="000000" w:themeColor="text1"/>
        </w:rPr>
        <w:t xml:space="preserve">DA microbial taxa identified from comparing the microbial profiles of </w:t>
      </w:r>
      <w:r w:rsidR="003B39C5" w:rsidRPr="00757F0D">
        <w:rPr>
          <w:rFonts w:ascii="Times New Roman" w:hAnsi="Times New Roman" w:cs="Times New Roman"/>
          <w:color w:val="000000" w:themeColor="text1"/>
        </w:rPr>
        <w:t>all rats’</w:t>
      </w:r>
      <w:r w:rsidR="00455A3B" w:rsidRPr="00757F0D">
        <w:rPr>
          <w:rFonts w:ascii="Times New Roman" w:hAnsi="Times New Roman" w:cs="Times New Roman"/>
          <w:color w:val="000000" w:themeColor="text1"/>
        </w:rPr>
        <w:t xml:space="preserve"> lung and kidney tissues. </w:t>
      </w:r>
      <w:r w:rsidR="009E28DD" w:rsidRPr="00757F0D">
        <w:rPr>
          <w:rFonts w:ascii="Times New Roman" w:hAnsi="Times New Roman" w:cs="Times New Roman"/>
          <w:color w:val="000000" w:themeColor="text1"/>
        </w:rPr>
        <w:t xml:space="preserve">The number of DA species and </w:t>
      </w:r>
      <w:r w:rsidR="00C111B4" w:rsidRPr="00757F0D">
        <w:rPr>
          <w:rFonts w:ascii="Times New Roman" w:hAnsi="Times New Roman" w:cs="Times New Roman"/>
          <w:color w:val="000000" w:themeColor="text1"/>
        </w:rPr>
        <w:t>phylum</w:t>
      </w:r>
      <w:r w:rsidR="009E28DD" w:rsidRPr="00757F0D">
        <w:rPr>
          <w:rFonts w:ascii="Times New Roman" w:hAnsi="Times New Roman" w:cs="Times New Roman"/>
          <w:color w:val="000000" w:themeColor="text1"/>
        </w:rPr>
        <w:t xml:space="preserve"> identified using different software’s profile is shown at the bar plot directly </w:t>
      </w:r>
      <w:r w:rsidR="00EC5E1D" w:rsidRPr="00757F0D">
        <w:rPr>
          <w:rFonts w:ascii="Times New Roman" w:hAnsi="Times New Roman" w:cs="Times New Roman"/>
          <w:color w:val="000000" w:themeColor="text1"/>
        </w:rPr>
        <w:t>left</w:t>
      </w:r>
      <w:r w:rsidR="009E28DD" w:rsidRPr="00757F0D">
        <w:rPr>
          <w:rFonts w:ascii="Times New Roman" w:hAnsi="Times New Roman" w:cs="Times New Roman"/>
          <w:color w:val="000000" w:themeColor="text1"/>
        </w:rPr>
        <w:t xml:space="preserve"> to the software names in a). The intersection between DA taxa identified by </w:t>
      </w:r>
      <w:r w:rsidR="00EC5E1D" w:rsidRPr="00757F0D">
        <w:rPr>
          <w:rFonts w:ascii="Times New Roman" w:hAnsi="Times New Roman" w:cs="Times New Roman"/>
          <w:color w:val="000000" w:themeColor="text1"/>
        </w:rPr>
        <w:t xml:space="preserve">different software at the species level is shown at the </w:t>
      </w:r>
      <w:proofErr w:type="spellStart"/>
      <w:r w:rsidR="00EC5E1D" w:rsidRPr="00757F0D">
        <w:rPr>
          <w:rFonts w:ascii="Times New Roman" w:hAnsi="Times New Roman" w:cs="Times New Roman"/>
          <w:color w:val="000000" w:themeColor="text1"/>
        </w:rPr>
        <w:t>barplot</w:t>
      </w:r>
      <w:proofErr w:type="spellEnd"/>
      <w:r w:rsidR="00EC5E1D" w:rsidRPr="00757F0D">
        <w:rPr>
          <w:rFonts w:ascii="Times New Roman" w:hAnsi="Times New Roman" w:cs="Times New Roman"/>
          <w:color w:val="000000" w:themeColor="text1"/>
        </w:rPr>
        <w:t xml:space="preserve"> at the top of a), where the number of DA vir</w:t>
      </w:r>
      <w:r w:rsidR="00B73598" w:rsidRPr="00757F0D">
        <w:rPr>
          <w:rFonts w:ascii="Times New Roman" w:hAnsi="Times New Roman" w:cs="Times New Roman"/>
          <w:color w:val="000000" w:themeColor="text1"/>
        </w:rPr>
        <w:t>al</w:t>
      </w:r>
      <w:r w:rsidR="00EC5E1D" w:rsidRPr="00757F0D">
        <w:rPr>
          <w:rFonts w:ascii="Times New Roman" w:hAnsi="Times New Roman" w:cs="Times New Roman"/>
          <w:color w:val="000000" w:themeColor="text1"/>
        </w:rPr>
        <w:t xml:space="preserve"> taxa were colored in gray (</w:t>
      </w:r>
      <w:r w:rsidR="00EC5E1D" w:rsidRPr="00757F0D">
        <w:rPr>
          <w:rFonts w:ascii="Times New Roman" w:hAnsi="Times New Roman" w:cs="Times New Roman"/>
          <w:noProof/>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8">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757F0D">
        <w:rPr>
          <w:rFonts w:ascii="Times New Roman" w:hAnsi="Times New Roman" w:cs="Times New Roman"/>
          <w:color w:val="000000" w:themeColor="text1"/>
        </w:rPr>
        <w:t xml:space="preserve">). </w:t>
      </w:r>
      <w:proofErr w:type="spellStart"/>
      <w:r w:rsidR="00EC5E1D" w:rsidRPr="00757F0D">
        <w:rPr>
          <w:rFonts w:ascii="Times New Roman" w:hAnsi="Times New Roman" w:cs="Times New Roman"/>
          <w:color w:val="000000" w:themeColor="text1"/>
        </w:rPr>
        <w:t>Dotplot</w:t>
      </w:r>
      <w:proofErr w:type="spellEnd"/>
      <w:r w:rsidR="00EC5E1D" w:rsidRPr="00757F0D">
        <w:rPr>
          <w:rFonts w:ascii="Times New Roman" w:hAnsi="Times New Roman" w:cs="Times New Roman"/>
          <w:color w:val="000000" w:themeColor="text1"/>
        </w:rPr>
        <w:t xml:space="preserve"> at the bottom</w:t>
      </w:r>
      <w:r w:rsidR="00593636" w:rsidRPr="00757F0D">
        <w:rPr>
          <w:rFonts w:ascii="Times New Roman" w:hAnsi="Times New Roman" w:cs="Times New Roman"/>
          <w:color w:val="000000" w:themeColor="text1"/>
        </w:rPr>
        <w:t xml:space="preserve"> shown the combinations of intersections between software.</w:t>
      </w:r>
      <w:r w:rsidR="0092722C" w:rsidRPr="00757F0D">
        <w:rPr>
          <w:rFonts w:ascii="Times New Roman" w:hAnsi="Times New Roman" w:cs="Times New Roman"/>
          <w:color w:val="000000" w:themeColor="text1"/>
        </w:rPr>
        <w:t xml:space="preserve"> Number of DA taxa at </w:t>
      </w:r>
      <w:r w:rsidR="00C111B4" w:rsidRPr="00757F0D">
        <w:rPr>
          <w:rFonts w:ascii="Times New Roman" w:hAnsi="Times New Roman" w:cs="Times New Roman"/>
          <w:color w:val="000000" w:themeColor="text1"/>
        </w:rPr>
        <w:t>Phylum</w:t>
      </w:r>
      <w:r w:rsidR="0092722C" w:rsidRPr="00757F0D">
        <w:rPr>
          <w:rFonts w:ascii="Times New Roman" w:hAnsi="Times New Roman" w:cs="Times New Roman"/>
          <w:color w:val="000000" w:themeColor="text1"/>
        </w:rPr>
        <w:t xml:space="preserve"> and </w:t>
      </w:r>
      <w:r w:rsidR="00C111B4" w:rsidRPr="00757F0D">
        <w:rPr>
          <w:rFonts w:ascii="Times New Roman" w:hAnsi="Times New Roman" w:cs="Times New Roman"/>
          <w:color w:val="000000" w:themeColor="text1"/>
        </w:rPr>
        <w:t>genus</w:t>
      </w:r>
      <w:r w:rsidR="0092722C" w:rsidRPr="00757F0D">
        <w:rPr>
          <w:rFonts w:ascii="Times New Roman" w:hAnsi="Times New Roman" w:cs="Times New Roman"/>
          <w:color w:val="000000" w:themeColor="text1"/>
        </w:rPr>
        <w:t xml:space="preserve"> level is shown in b), where numbers of taxa significantly higher in abundance the kidney samples are colored in blue (</w:t>
      </w:r>
      <w:r w:rsidR="0092722C" w:rsidRPr="00757F0D">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49">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757F0D">
        <w:rPr>
          <w:rFonts w:ascii="Times New Roman" w:hAnsi="Times New Roman" w:cs="Times New Roman"/>
          <w:color w:val="000000" w:themeColor="text1"/>
        </w:rPr>
        <w:t>), and numbers of taxa higher in the lung samples are colored in green (</w:t>
      </w:r>
      <w:r w:rsidR="0092722C" w:rsidRPr="00757F0D">
        <w:rPr>
          <w:rFonts w:ascii="Times New Roman" w:hAnsi="Times New Roman" w:cs="Times New Roman"/>
          <w:noProof/>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0">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757F0D">
        <w:rPr>
          <w:rFonts w:ascii="Times New Roman" w:hAnsi="Times New Roman" w:cs="Times New Roman"/>
          <w:color w:val="000000" w:themeColor="text1"/>
        </w:rPr>
        <w:t>).</w:t>
      </w:r>
      <w:r w:rsidR="00543372" w:rsidRPr="00757F0D">
        <w:rPr>
          <w:rFonts w:ascii="Times New Roman" w:hAnsi="Times New Roman" w:cs="Times New Roman"/>
          <w:color w:val="000000" w:themeColor="text1"/>
        </w:rPr>
        <w:t xml:space="preserve"> The </w:t>
      </w:r>
      <w:r w:rsidR="00B25E92" w:rsidRPr="00757F0D">
        <w:rPr>
          <w:rFonts w:ascii="Times New Roman" w:hAnsi="Times New Roman" w:cs="Times New Roman"/>
          <w:color w:val="000000" w:themeColor="text1"/>
        </w:rPr>
        <w:t xml:space="preserve">DA </w:t>
      </w:r>
      <w:r w:rsidR="00C111B4" w:rsidRPr="00757F0D">
        <w:rPr>
          <w:rFonts w:ascii="Times New Roman" w:hAnsi="Times New Roman" w:cs="Times New Roman"/>
          <w:color w:val="000000" w:themeColor="text1"/>
        </w:rPr>
        <w:t>phylum</w:t>
      </w:r>
      <w:r w:rsidR="00B25E92" w:rsidRPr="00757F0D">
        <w:rPr>
          <w:rFonts w:ascii="Times New Roman" w:hAnsi="Times New Roman" w:cs="Times New Roman"/>
          <w:color w:val="000000" w:themeColor="text1"/>
        </w:rPr>
        <w:t xml:space="preserve"> taxa identified by each software is shown in c), where red </w:t>
      </w:r>
      <w:r w:rsidR="002F725D" w:rsidRPr="00757F0D">
        <w:rPr>
          <w:rFonts w:ascii="Times New Roman" w:hAnsi="Times New Roman" w:cs="Times New Roman"/>
          <w:color w:val="000000" w:themeColor="text1"/>
        </w:rPr>
        <w:t>(</w:t>
      </w:r>
      <w:r w:rsidR="002F725D" w:rsidRPr="00757F0D">
        <w:rPr>
          <w:rFonts w:ascii="Times New Roman" w:hAnsi="Times New Roman" w:cs="Times New Roman"/>
          <w:b/>
          <w:bCs/>
          <w:noProof/>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1">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757F0D">
        <w:rPr>
          <w:rFonts w:ascii="Times New Roman" w:hAnsi="Times New Roman" w:cs="Times New Roman"/>
          <w:color w:val="000000" w:themeColor="text1"/>
        </w:rPr>
        <w:t>)</w:t>
      </w:r>
      <w:r w:rsidR="00B25E92" w:rsidRPr="00757F0D">
        <w:rPr>
          <w:rFonts w:ascii="Times New Roman" w:hAnsi="Times New Roman" w:cs="Times New Roman"/>
          <w:color w:val="000000" w:themeColor="text1"/>
        </w:rPr>
        <w:t xml:space="preserve">indicate the </w:t>
      </w:r>
      <w:r w:rsidR="00C111B4" w:rsidRPr="00757F0D">
        <w:rPr>
          <w:rFonts w:ascii="Times New Roman" w:hAnsi="Times New Roman" w:cs="Times New Roman"/>
          <w:color w:val="000000" w:themeColor="text1"/>
        </w:rPr>
        <w:t>phylum</w:t>
      </w:r>
      <w:r w:rsidR="00B25E92" w:rsidRPr="00757F0D">
        <w:rPr>
          <w:rFonts w:ascii="Times New Roman" w:hAnsi="Times New Roman" w:cs="Times New Roman"/>
          <w:color w:val="000000" w:themeColor="text1"/>
        </w:rPr>
        <w:t xml:space="preserve"> taxa at each row is reported as differentially abundant by the classification of the software in every column, and blue</w:t>
      </w:r>
      <w:r w:rsidR="002F725D" w:rsidRPr="00757F0D">
        <w:rPr>
          <w:rFonts w:ascii="Times New Roman" w:hAnsi="Times New Roman" w:cs="Times New Roman"/>
          <w:color w:val="000000" w:themeColor="text1"/>
        </w:rPr>
        <w:t xml:space="preserve"> (</w:t>
      </w:r>
      <w:r w:rsidR="002F725D" w:rsidRPr="00757F0D">
        <w:rPr>
          <w:rFonts w:ascii="Times New Roman" w:hAnsi="Times New Roman" w:cs="Times New Roman"/>
          <w:b/>
          <w:bCs/>
          <w:noProof/>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757F0D">
        <w:rPr>
          <w:rFonts w:ascii="Times New Roman" w:hAnsi="Times New Roman" w:cs="Times New Roman"/>
          <w:color w:val="000000" w:themeColor="text1"/>
        </w:rPr>
        <w:t>)</w:t>
      </w:r>
      <w:r w:rsidR="00B25E92" w:rsidRPr="00757F0D">
        <w:rPr>
          <w:rFonts w:ascii="Times New Roman" w:hAnsi="Times New Roman" w:cs="Times New Roman"/>
          <w:color w:val="000000" w:themeColor="text1"/>
        </w:rPr>
        <w:t xml:space="preserve"> is not reported</w:t>
      </w:r>
      <w:r w:rsidR="002F725D" w:rsidRPr="00757F0D">
        <w:rPr>
          <w:rFonts w:ascii="Times New Roman" w:hAnsi="Times New Roman" w:cs="Times New Roman"/>
          <w:color w:val="000000" w:themeColor="text1"/>
        </w:rPr>
        <w:t xml:space="preserve"> as DA taxa by the software</w:t>
      </w:r>
      <w:r w:rsidR="00B25E92" w:rsidRPr="00757F0D">
        <w:rPr>
          <w:rFonts w:ascii="Times New Roman" w:hAnsi="Times New Roman" w:cs="Times New Roman"/>
          <w:color w:val="000000" w:themeColor="text1"/>
        </w:rPr>
        <w:t>.</w:t>
      </w:r>
      <w:r w:rsidR="002F725D" w:rsidRPr="00757F0D">
        <w:rPr>
          <w:rFonts w:ascii="Times New Roman" w:hAnsi="Times New Roman" w:cs="Times New Roman"/>
          <w:color w:val="000000" w:themeColor="text1"/>
        </w:rPr>
        <w:t xml:space="preserve"> Each </w:t>
      </w:r>
      <w:r w:rsidR="00C111B4" w:rsidRPr="00757F0D">
        <w:rPr>
          <w:rFonts w:ascii="Times New Roman" w:hAnsi="Times New Roman" w:cs="Times New Roman"/>
          <w:color w:val="000000" w:themeColor="text1"/>
        </w:rPr>
        <w:t>phylum</w:t>
      </w:r>
      <w:r w:rsidR="002F725D" w:rsidRPr="00757F0D">
        <w:rPr>
          <w:rFonts w:ascii="Times New Roman" w:hAnsi="Times New Roman" w:cs="Times New Roman"/>
          <w:color w:val="000000" w:themeColor="text1"/>
        </w:rPr>
        <w:t xml:space="preserve"> taxa were also annotated by their corresponding Domain taxa, where dark blue is Bacteria (</w:t>
      </w:r>
      <w:r w:rsidR="00665606" w:rsidRPr="00757F0D">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757F0D">
        <w:rPr>
          <w:rFonts w:ascii="Times New Roman" w:hAnsi="Times New Roman" w:cs="Times New Roman"/>
          <w:color w:val="000000" w:themeColor="text1"/>
        </w:rPr>
        <w:t>), yellow is Archaea (</w:t>
      </w:r>
      <w:r w:rsidR="00665606" w:rsidRPr="00757F0D">
        <w:rPr>
          <w:rFonts w:ascii="Times New Roman" w:hAnsi="Times New Roman" w:cs="Times New Roman"/>
          <w:b/>
          <w:bCs/>
          <w:noProof/>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4">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757F0D">
        <w:rPr>
          <w:rFonts w:ascii="Times New Roman" w:hAnsi="Times New Roman" w:cs="Times New Roman"/>
          <w:color w:val="000000" w:themeColor="text1"/>
        </w:rPr>
        <w:t xml:space="preserve">), and Orange is </w:t>
      </w:r>
      <w:r w:rsidR="00757F0D" w:rsidRPr="00757F0D">
        <w:rPr>
          <w:rFonts w:ascii="Times New Roman" w:hAnsi="Times New Roman" w:cs="Times New Roman"/>
          <w:color w:val="000000" w:themeColor="text1"/>
        </w:rPr>
        <w:t>Viruses</w:t>
      </w:r>
      <w:r w:rsidR="00665606" w:rsidRPr="00757F0D">
        <w:rPr>
          <w:rFonts w:ascii="Times New Roman" w:hAnsi="Times New Roman" w:cs="Times New Roman"/>
          <w:color w:val="000000" w:themeColor="text1"/>
        </w:rPr>
        <w:t xml:space="preserve"> (</w:t>
      </w:r>
      <w:r w:rsidR="00665606" w:rsidRPr="00757F0D">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5">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757F0D">
        <w:rPr>
          <w:rFonts w:ascii="Times New Roman" w:hAnsi="Times New Roman" w:cs="Times New Roman"/>
          <w:color w:val="000000" w:themeColor="text1"/>
        </w:rPr>
        <w:t>).</w:t>
      </w:r>
    </w:p>
    <w:p w14:paraId="3096A40D" w14:textId="77777777" w:rsidR="00F718F3" w:rsidRDefault="00F718F3" w:rsidP="00F3107A">
      <w:pPr>
        <w:suppressLineNumbers/>
        <w:spacing w:line="480" w:lineRule="auto"/>
        <w:rPr>
          <w:rFonts w:ascii="Times New Roman" w:hAnsi="Times New Roman" w:cs="Times New Roman"/>
          <w:b/>
          <w:bCs/>
          <w:color w:val="000000" w:themeColor="text1"/>
        </w:rPr>
      </w:pPr>
    </w:p>
    <w:p w14:paraId="51BE2564" w14:textId="55D6E832" w:rsidR="00F3107A" w:rsidRPr="00757F0D" w:rsidRDefault="00F3107A" w:rsidP="00F3107A">
      <w:pPr>
        <w:suppressLineNumbers/>
        <w:spacing w:line="480" w:lineRule="auto"/>
        <w:rPr>
          <w:rFonts w:ascii="Times New Roman" w:hAnsi="Times New Roman" w:cs="Times New Roman"/>
          <w:color w:val="000000" w:themeColor="text1"/>
        </w:rPr>
      </w:pPr>
      <w:r w:rsidRPr="00757F0D">
        <w:rPr>
          <w:rFonts w:ascii="Times New Roman" w:hAnsi="Times New Roman" w:cs="Times New Roman"/>
          <w:b/>
          <w:bCs/>
          <w:color w:val="000000" w:themeColor="text1"/>
        </w:rPr>
        <w:t>Table I.</w:t>
      </w:r>
      <w:r w:rsidRPr="00757F0D">
        <w:rPr>
          <w:rFonts w:ascii="Times New Roman" w:hAnsi="Times New Roman" w:cs="Times New Roman"/>
          <w:color w:val="000000" w:themeColor="text1"/>
        </w:rPr>
        <w:t xml:space="preserve"> </w:t>
      </w:r>
      <w:r w:rsidR="00325B2B" w:rsidRPr="00757F0D">
        <w:rPr>
          <w:rFonts w:ascii="Times New Roman" w:hAnsi="Times New Roman" w:cs="Times New Roman"/>
          <w:color w:val="000000" w:themeColor="text1"/>
        </w:rPr>
        <w:t>Detailed information with the software and DB assessed.</w:t>
      </w:r>
    </w:p>
    <w:tbl>
      <w:tblPr>
        <w:tblW w:w="0" w:type="auto"/>
        <w:tblLayout w:type="fixed"/>
        <w:tblLook w:val="04A0" w:firstRow="1" w:lastRow="0" w:firstColumn="1" w:lastColumn="0" w:noHBand="0" w:noVBand="1"/>
      </w:tblPr>
      <w:tblGrid>
        <w:gridCol w:w="810"/>
        <w:gridCol w:w="1080"/>
        <w:gridCol w:w="900"/>
        <w:gridCol w:w="1080"/>
        <w:gridCol w:w="1260"/>
        <w:gridCol w:w="990"/>
        <w:gridCol w:w="1170"/>
        <w:gridCol w:w="1260"/>
        <w:gridCol w:w="1196"/>
      </w:tblGrid>
      <w:tr w:rsidR="00F3107A" w:rsidRPr="00757F0D" w14:paraId="784829A1" w14:textId="77777777" w:rsidTr="00F3107A">
        <w:trPr>
          <w:trHeight w:val="860"/>
        </w:trPr>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1AE12F8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Type</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4BEA021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Software</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B5E622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Version</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1EE938EF"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Databases</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439E18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Database Building Resources</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6B8E7E97"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Average Runtime/Sample</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549B52A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Runtime Resources </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5BF9F5F"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Citations </w:t>
            </w:r>
            <w:r w:rsidRPr="00757F0D">
              <w:rPr>
                <w:rFonts w:ascii="Times New Roman" w:eastAsia="Times New Roman" w:hAnsi="Times New Roman" w:cs="Times New Roman"/>
                <w:color w:val="000000"/>
                <w:sz w:val="16"/>
                <w:szCs w:val="16"/>
              </w:rPr>
              <w:br/>
              <w:t>(12/22/2021)</w:t>
            </w:r>
          </w:p>
        </w:tc>
        <w:tc>
          <w:tcPr>
            <w:tcW w:w="1196" w:type="dxa"/>
            <w:tcBorders>
              <w:top w:val="single" w:sz="8" w:space="0" w:color="auto"/>
              <w:left w:val="nil"/>
              <w:bottom w:val="single" w:sz="8" w:space="0" w:color="auto"/>
              <w:right w:val="nil"/>
            </w:tcBorders>
            <w:shd w:val="clear" w:color="auto" w:fill="auto"/>
            <w:vAlign w:val="center"/>
            <w:hideMark/>
          </w:tcPr>
          <w:p w14:paraId="0351E84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Publication Year</w:t>
            </w:r>
          </w:p>
        </w:tc>
      </w:tr>
      <w:tr w:rsidR="00F3107A" w:rsidRPr="00757F0D" w14:paraId="6C6FBB39" w14:textId="77777777" w:rsidTr="00F3107A">
        <w:trPr>
          <w:trHeight w:val="580"/>
        </w:trPr>
        <w:tc>
          <w:tcPr>
            <w:tcW w:w="810" w:type="dxa"/>
            <w:vMerge w:val="restart"/>
            <w:tcBorders>
              <w:top w:val="nil"/>
              <w:left w:val="nil"/>
              <w:bottom w:val="single" w:sz="8" w:space="0" w:color="000000"/>
              <w:right w:val="single" w:sz="8" w:space="0" w:color="auto"/>
            </w:tcBorders>
            <w:shd w:val="clear" w:color="auto" w:fill="auto"/>
            <w:noWrap/>
            <w:vAlign w:val="center"/>
            <w:hideMark/>
          </w:tcPr>
          <w:p w14:paraId="0371F6C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DNA</w:t>
            </w:r>
          </w:p>
        </w:tc>
        <w:tc>
          <w:tcPr>
            <w:tcW w:w="1080" w:type="dxa"/>
            <w:tcBorders>
              <w:top w:val="nil"/>
              <w:left w:val="nil"/>
              <w:bottom w:val="single" w:sz="8" w:space="0" w:color="auto"/>
              <w:right w:val="single" w:sz="8" w:space="0" w:color="auto"/>
            </w:tcBorders>
            <w:shd w:val="clear" w:color="auto" w:fill="auto"/>
            <w:noWrap/>
            <w:vAlign w:val="center"/>
            <w:hideMark/>
          </w:tcPr>
          <w:p w14:paraId="461539C9"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Blastn</w:t>
            </w:r>
            <w:proofErr w:type="spellEnd"/>
          </w:p>
        </w:tc>
        <w:tc>
          <w:tcPr>
            <w:tcW w:w="900" w:type="dxa"/>
            <w:tcBorders>
              <w:top w:val="nil"/>
              <w:left w:val="nil"/>
              <w:bottom w:val="single" w:sz="8" w:space="0" w:color="auto"/>
              <w:right w:val="single" w:sz="8" w:space="0" w:color="auto"/>
            </w:tcBorders>
            <w:shd w:val="clear" w:color="auto" w:fill="auto"/>
            <w:noWrap/>
            <w:vAlign w:val="center"/>
            <w:hideMark/>
          </w:tcPr>
          <w:p w14:paraId="3756B9C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2.12.0</w:t>
            </w:r>
          </w:p>
        </w:tc>
        <w:tc>
          <w:tcPr>
            <w:tcW w:w="1080" w:type="dxa"/>
            <w:tcBorders>
              <w:top w:val="nil"/>
              <w:left w:val="nil"/>
              <w:bottom w:val="single" w:sz="8" w:space="0" w:color="auto"/>
              <w:right w:val="single" w:sz="8" w:space="0" w:color="auto"/>
            </w:tcBorders>
            <w:shd w:val="clear" w:color="auto" w:fill="auto"/>
            <w:vAlign w:val="center"/>
            <w:hideMark/>
          </w:tcPr>
          <w:p w14:paraId="1521AE09"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nt</w:t>
            </w:r>
            <w:proofErr w:type="spellEnd"/>
            <w:r w:rsidRPr="00757F0D">
              <w:rPr>
                <w:rFonts w:ascii="Times New Roman" w:eastAsia="Times New Roman" w:hAnsi="Times New Roman" w:cs="Times New Roman"/>
                <w:color w:val="000000"/>
                <w:sz w:val="16"/>
                <w:szCs w:val="16"/>
              </w:rPr>
              <w:t xml:space="preserve"> (172 GB)</w:t>
            </w:r>
          </w:p>
        </w:tc>
        <w:tc>
          <w:tcPr>
            <w:tcW w:w="1260" w:type="dxa"/>
            <w:tcBorders>
              <w:top w:val="nil"/>
              <w:left w:val="nil"/>
              <w:bottom w:val="single" w:sz="8" w:space="0" w:color="auto"/>
              <w:right w:val="single" w:sz="8" w:space="0" w:color="auto"/>
            </w:tcBorders>
            <w:shd w:val="clear" w:color="auto" w:fill="auto"/>
            <w:vAlign w:val="center"/>
            <w:hideMark/>
          </w:tcPr>
          <w:p w14:paraId="481E3F3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Pre-built* </w:t>
            </w:r>
          </w:p>
        </w:tc>
        <w:tc>
          <w:tcPr>
            <w:tcW w:w="990" w:type="dxa"/>
            <w:tcBorders>
              <w:top w:val="nil"/>
              <w:left w:val="nil"/>
              <w:bottom w:val="single" w:sz="8" w:space="0" w:color="auto"/>
              <w:right w:val="single" w:sz="8" w:space="0" w:color="auto"/>
            </w:tcBorders>
            <w:shd w:val="clear" w:color="auto" w:fill="auto"/>
            <w:noWrap/>
            <w:vAlign w:val="center"/>
            <w:hideMark/>
          </w:tcPr>
          <w:p w14:paraId="4B6C512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~2 </w:t>
            </w:r>
            <w:proofErr w:type="spellStart"/>
            <w:r w:rsidRPr="00757F0D">
              <w:rPr>
                <w:rFonts w:ascii="Times New Roman" w:eastAsia="Times New Roman" w:hAnsi="Times New Roman" w:cs="Times New Roman"/>
                <w:color w:val="000000"/>
                <w:sz w:val="16"/>
                <w:szCs w:val="16"/>
              </w:rPr>
              <w:t>hr</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57186F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1.75 GB</w:t>
            </w:r>
          </w:p>
        </w:tc>
        <w:tc>
          <w:tcPr>
            <w:tcW w:w="1260" w:type="dxa"/>
            <w:tcBorders>
              <w:top w:val="nil"/>
              <w:left w:val="nil"/>
              <w:bottom w:val="single" w:sz="8" w:space="0" w:color="auto"/>
              <w:right w:val="single" w:sz="8" w:space="0" w:color="auto"/>
            </w:tcBorders>
            <w:shd w:val="clear" w:color="auto" w:fill="auto"/>
            <w:noWrap/>
            <w:vAlign w:val="center"/>
            <w:hideMark/>
          </w:tcPr>
          <w:p w14:paraId="3F5407C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10705</w:t>
            </w:r>
          </w:p>
        </w:tc>
        <w:tc>
          <w:tcPr>
            <w:tcW w:w="1196" w:type="dxa"/>
            <w:tcBorders>
              <w:top w:val="nil"/>
              <w:left w:val="nil"/>
              <w:bottom w:val="single" w:sz="8" w:space="0" w:color="auto"/>
              <w:right w:val="nil"/>
            </w:tcBorders>
            <w:shd w:val="clear" w:color="auto" w:fill="auto"/>
            <w:noWrap/>
            <w:vAlign w:val="center"/>
            <w:hideMark/>
          </w:tcPr>
          <w:p w14:paraId="15BC1B4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2009</w:t>
            </w:r>
          </w:p>
        </w:tc>
      </w:tr>
      <w:tr w:rsidR="00F3107A" w:rsidRPr="00757F0D" w14:paraId="7EFE77F0"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156E75A4"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A3D8D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Kraken2</w:t>
            </w:r>
          </w:p>
        </w:tc>
        <w:tc>
          <w:tcPr>
            <w:tcW w:w="9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DC275C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2.1.2</w:t>
            </w:r>
          </w:p>
        </w:tc>
        <w:tc>
          <w:tcPr>
            <w:tcW w:w="1080" w:type="dxa"/>
            <w:tcBorders>
              <w:top w:val="nil"/>
              <w:left w:val="nil"/>
              <w:bottom w:val="single" w:sz="8" w:space="0" w:color="auto"/>
              <w:right w:val="single" w:sz="8" w:space="0" w:color="auto"/>
            </w:tcBorders>
            <w:shd w:val="clear" w:color="auto" w:fill="auto"/>
            <w:vAlign w:val="center"/>
            <w:hideMark/>
          </w:tcPr>
          <w:p w14:paraId="182D9D61"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miniKrakenV2 (8 GB)</w:t>
            </w:r>
          </w:p>
        </w:tc>
        <w:tc>
          <w:tcPr>
            <w:tcW w:w="1260" w:type="dxa"/>
            <w:tcBorders>
              <w:top w:val="nil"/>
              <w:left w:val="nil"/>
              <w:bottom w:val="single" w:sz="8" w:space="0" w:color="auto"/>
              <w:right w:val="single" w:sz="8" w:space="0" w:color="auto"/>
            </w:tcBorders>
            <w:shd w:val="clear" w:color="auto" w:fill="auto"/>
            <w:vAlign w:val="center"/>
            <w:hideMark/>
          </w:tcPr>
          <w:p w14:paraId="28FB414C"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Pre-built* </w:t>
            </w:r>
          </w:p>
        </w:tc>
        <w:tc>
          <w:tcPr>
            <w:tcW w:w="990" w:type="dxa"/>
            <w:tcBorders>
              <w:top w:val="nil"/>
              <w:left w:val="nil"/>
              <w:bottom w:val="single" w:sz="8" w:space="0" w:color="auto"/>
              <w:right w:val="single" w:sz="8" w:space="0" w:color="auto"/>
            </w:tcBorders>
            <w:shd w:val="clear" w:color="auto" w:fill="auto"/>
            <w:noWrap/>
            <w:vAlign w:val="center"/>
            <w:hideMark/>
          </w:tcPr>
          <w:p w14:paraId="4A04B6C8" w14:textId="77777777" w:rsidR="00F3107A" w:rsidRPr="00757F0D" w:rsidRDefault="00F3107A" w:rsidP="001B63D1">
            <w:pPr>
              <w:jc w:val="center"/>
              <w:rPr>
                <w:rFonts w:ascii="Times New Roman" w:eastAsia="Times New Roman" w:hAnsi="Times New Roman" w:cs="Times New Roman"/>
                <w:color w:val="000000"/>
                <w:sz w:val="16"/>
                <w:szCs w:val="16"/>
              </w:rPr>
            </w:pPr>
            <w:bookmarkStart w:id="171" w:name="RANGE!F3"/>
            <w:r w:rsidRPr="00757F0D">
              <w:rPr>
                <w:rFonts w:ascii="Times New Roman" w:eastAsia="Times New Roman" w:hAnsi="Times New Roman" w:cs="Times New Roman"/>
                <w:color w:val="000000"/>
                <w:sz w:val="16"/>
                <w:szCs w:val="16"/>
              </w:rPr>
              <w:t>&gt;1 min</w:t>
            </w:r>
            <w:bookmarkEnd w:id="171"/>
          </w:p>
        </w:tc>
        <w:tc>
          <w:tcPr>
            <w:tcW w:w="1170" w:type="dxa"/>
            <w:tcBorders>
              <w:top w:val="nil"/>
              <w:left w:val="nil"/>
              <w:bottom w:val="single" w:sz="8" w:space="0" w:color="auto"/>
              <w:right w:val="single" w:sz="8" w:space="0" w:color="auto"/>
            </w:tcBorders>
            <w:shd w:val="clear" w:color="auto" w:fill="auto"/>
            <w:vAlign w:val="center"/>
            <w:hideMark/>
          </w:tcPr>
          <w:p w14:paraId="31E4FD0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 7.46 GB</w:t>
            </w:r>
          </w:p>
        </w:tc>
        <w:tc>
          <w:tcPr>
            <w:tcW w:w="12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CB143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893</w:t>
            </w:r>
          </w:p>
        </w:tc>
        <w:tc>
          <w:tcPr>
            <w:tcW w:w="1196" w:type="dxa"/>
            <w:vMerge w:val="restart"/>
            <w:tcBorders>
              <w:top w:val="nil"/>
              <w:left w:val="single" w:sz="8" w:space="0" w:color="auto"/>
              <w:bottom w:val="single" w:sz="8" w:space="0" w:color="000000"/>
              <w:right w:val="nil"/>
            </w:tcBorders>
            <w:shd w:val="clear" w:color="auto" w:fill="auto"/>
            <w:noWrap/>
            <w:vAlign w:val="center"/>
            <w:hideMark/>
          </w:tcPr>
          <w:p w14:paraId="61D3375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2019</w:t>
            </w:r>
          </w:p>
        </w:tc>
      </w:tr>
      <w:tr w:rsidR="00F3107A" w:rsidRPr="00757F0D" w14:paraId="36BF8675"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034C3E02"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vMerge/>
            <w:tcBorders>
              <w:top w:val="nil"/>
              <w:left w:val="single" w:sz="8" w:space="0" w:color="auto"/>
              <w:bottom w:val="single" w:sz="8" w:space="0" w:color="000000"/>
              <w:right w:val="single" w:sz="8" w:space="0" w:color="auto"/>
            </w:tcBorders>
            <w:vAlign w:val="center"/>
            <w:hideMark/>
          </w:tcPr>
          <w:p w14:paraId="1EF3841B" w14:textId="77777777" w:rsidR="00F3107A" w:rsidRPr="00757F0D" w:rsidRDefault="00F3107A" w:rsidP="001B63D1">
            <w:pPr>
              <w:rPr>
                <w:rFonts w:ascii="Times New Roman" w:eastAsia="Times New Roman" w:hAnsi="Times New Roman" w:cs="Times New Roman"/>
                <w:color w:val="000000"/>
                <w:sz w:val="16"/>
                <w:szCs w:val="16"/>
              </w:rPr>
            </w:pPr>
          </w:p>
        </w:tc>
        <w:tc>
          <w:tcPr>
            <w:tcW w:w="900" w:type="dxa"/>
            <w:vMerge/>
            <w:tcBorders>
              <w:top w:val="nil"/>
              <w:left w:val="single" w:sz="8" w:space="0" w:color="auto"/>
              <w:bottom w:val="single" w:sz="8" w:space="0" w:color="000000"/>
              <w:right w:val="single" w:sz="8" w:space="0" w:color="auto"/>
            </w:tcBorders>
            <w:vAlign w:val="center"/>
            <w:hideMark/>
          </w:tcPr>
          <w:p w14:paraId="7F1FCE2F"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vAlign w:val="center"/>
            <w:hideMark/>
          </w:tcPr>
          <w:p w14:paraId="0235D1C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standard (53 GB)</w:t>
            </w:r>
          </w:p>
        </w:tc>
        <w:tc>
          <w:tcPr>
            <w:tcW w:w="1260" w:type="dxa"/>
            <w:tcBorders>
              <w:top w:val="nil"/>
              <w:left w:val="nil"/>
              <w:bottom w:val="single" w:sz="8" w:space="0" w:color="auto"/>
              <w:right w:val="single" w:sz="8" w:space="0" w:color="auto"/>
            </w:tcBorders>
            <w:shd w:val="clear" w:color="auto" w:fill="auto"/>
            <w:vAlign w:val="center"/>
            <w:hideMark/>
          </w:tcPr>
          <w:p w14:paraId="65BD2D3C"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Downloaded** </w:t>
            </w:r>
          </w:p>
        </w:tc>
        <w:tc>
          <w:tcPr>
            <w:tcW w:w="990" w:type="dxa"/>
            <w:tcBorders>
              <w:top w:val="nil"/>
              <w:left w:val="nil"/>
              <w:bottom w:val="single" w:sz="8" w:space="0" w:color="auto"/>
              <w:right w:val="single" w:sz="8" w:space="0" w:color="auto"/>
            </w:tcBorders>
            <w:shd w:val="clear" w:color="auto" w:fill="auto"/>
            <w:noWrap/>
            <w:vAlign w:val="center"/>
            <w:hideMark/>
          </w:tcPr>
          <w:p w14:paraId="257D3942" w14:textId="77777777" w:rsidR="00F3107A" w:rsidRPr="00757F0D" w:rsidRDefault="00F3107A" w:rsidP="001B63D1">
            <w:pPr>
              <w:jc w:val="center"/>
              <w:rPr>
                <w:rFonts w:ascii="Times New Roman" w:eastAsia="Times New Roman" w:hAnsi="Times New Roman" w:cs="Times New Roman"/>
                <w:color w:val="000000"/>
                <w:sz w:val="16"/>
                <w:szCs w:val="16"/>
              </w:rPr>
            </w:pPr>
            <w:bookmarkStart w:id="172" w:name="RANGE!F4"/>
            <w:r w:rsidRPr="00757F0D">
              <w:rPr>
                <w:rFonts w:ascii="Times New Roman" w:eastAsia="Times New Roman" w:hAnsi="Times New Roman" w:cs="Times New Roman"/>
                <w:color w:val="000000"/>
                <w:sz w:val="16"/>
                <w:szCs w:val="16"/>
              </w:rPr>
              <w:t>~1 min</w:t>
            </w:r>
            <w:bookmarkEnd w:id="172"/>
          </w:p>
        </w:tc>
        <w:tc>
          <w:tcPr>
            <w:tcW w:w="1170" w:type="dxa"/>
            <w:tcBorders>
              <w:top w:val="nil"/>
              <w:left w:val="nil"/>
              <w:bottom w:val="single" w:sz="8" w:space="0" w:color="auto"/>
              <w:right w:val="single" w:sz="8" w:space="0" w:color="auto"/>
            </w:tcBorders>
            <w:shd w:val="clear" w:color="auto" w:fill="auto"/>
            <w:vAlign w:val="center"/>
            <w:hideMark/>
          </w:tcPr>
          <w:p w14:paraId="500A570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 50.54 GB</w:t>
            </w:r>
          </w:p>
        </w:tc>
        <w:tc>
          <w:tcPr>
            <w:tcW w:w="1260" w:type="dxa"/>
            <w:vMerge/>
            <w:tcBorders>
              <w:top w:val="nil"/>
              <w:left w:val="single" w:sz="8" w:space="0" w:color="auto"/>
              <w:bottom w:val="single" w:sz="8" w:space="0" w:color="000000"/>
              <w:right w:val="single" w:sz="8" w:space="0" w:color="auto"/>
            </w:tcBorders>
            <w:vAlign w:val="center"/>
            <w:hideMark/>
          </w:tcPr>
          <w:p w14:paraId="37B91D94" w14:textId="77777777" w:rsidR="00F3107A" w:rsidRPr="00757F0D" w:rsidRDefault="00F3107A" w:rsidP="001B63D1">
            <w:pPr>
              <w:rPr>
                <w:rFonts w:ascii="Times New Roman" w:eastAsia="Times New Roman" w:hAnsi="Times New Roman" w:cs="Times New Roman"/>
                <w:color w:val="000000"/>
                <w:sz w:val="16"/>
                <w:szCs w:val="16"/>
              </w:rPr>
            </w:pPr>
          </w:p>
        </w:tc>
        <w:tc>
          <w:tcPr>
            <w:tcW w:w="1196" w:type="dxa"/>
            <w:vMerge/>
            <w:tcBorders>
              <w:top w:val="nil"/>
              <w:left w:val="single" w:sz="8" w:space="0" w:color="auto"/>
              <w:bottom w:val="single" w:sz="8" w:space="0" w:color="000000"/>
              <w:right w:val="nil"/>
            </w:tcBorders>
            <w:vAlign w:val="center"/>
            <w:hideMark/>
          </w:tcPr>
          <w:p w14:paraId="53B08A89" w14:textId="77777777" w:rsidR="00F3107A" w:rsidRPr="00757F0D" w:rsidRDefault="00F3107A" w:rsidP="001B63D1">
            <w:pPr>
              <w:rPr>
                <w:rFonts w:ascii="Times New Roman" w:eastAsia="Times New Roman" w:hAnsi="Times New Roman" w:cs="Times New Roman"/>
                <w:color w:val="000000"/>
                <w:sz w:val="16"/>
                <w:szCs w:val="16"/>
              </w:rPr>
            </w:pPr>
          </w:p>
        </w:tc>
      </w:tr>
      <w:tr w:rsidR="00F3107A" w:rsidRPr="00757F0D" w14:paraId="606C3D0D"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6C96046D"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vMerge/>
            <w:tcBorders>
              <w:top w:val="nil"/>
              <w:left w:val="single" w:sz="8" w:space="0" w:color="auto"/>
              <w:bottom w:val="single" w:sz="8" w:space="0" w:color="000000"/>
              <w:right w:val="single" w:sz="8" w:space="0" w:color="auto"/>
            </w:tcBorders>
            <w:vAlign w:val="center"/>
            <w:hideMark/>
          </w:tcPr>
          <w:p w14:paraId="5234C634" w14:textId="77777777" w:rsidR="00F3107A" w:rsidRPr="00757F0D" w:rsidRDefault="00F3107A" w:rsidP="001B63D1">
            <w:pPr>
              <w:rPr>
                <w:rFonts w:ascii="Times New Roman" w:eastAsia="Times New Roman" w:hAnsi="Times New Roman" w:cs="Times New Roman"/>
                <w:color w:val="000000"/>
                <w:sz w:val="16"/>
                <w:szCs w:val="16"/>
              </w:rPr>
            </w:pPr>
          </w:p>
        </w:tc>
        <w:tc>
          <w:tcPr>
            <w:tcW w:w="900" w:type="dxa"/>
            <w:vMerge/>
            <w:tcBorders>
              <w:top w:val="nil"/>
              <w:left w:val="single" w:sz="8" w:space="0" w:color="auto"/>
              <w:bottom w:val="single" w:sz="8" w:space="0" w:color="000000"/>
              <w:right w:val="single" w:sz="8" w:space="0" w:color="auto"/>
            </w:tcBorders>
            <w:vAlign w:val="center"/>
            <w:hideMark/>
          </w:tcPr>
          <w:p w14:paraId="4DA4956D"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vAlign w:val="center"/>
            <w:hideMark/>
          </w:tcPr>
          <w:p w14:paraId="3E055CF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maxikraken2 (150GB)</w:t>
            </w:r>
          </w:p>
        </w:tc>
        <w:tc>
          <w:tcPr>
            <w:tcW w:w="1260" w:type="dxa"/>
            <w:tcBorders>
              <w:top w:val="nil"/>
              <w:left w:val="nil"/>
              <w:bottom w:val="single" w:sz="8" w:space="0" w:color="auto"/>
              <w:right w:val="single" w:sz="8" w:space="0" w:color="auto"/>
            </w:tcBorders>
            <w:shd w:val="clear" w:color="auto" w:fill="auto"/>
            <w:vAlign w:val="center"/>
            <w:hideMark/>
          </w:tcPr>
          <w:p w14:paraId="6ECBB4C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Downloaded** </w:t>
            </w:r>
          </w:p>
        </w:tc>
        <w:tc>
          <w:tcPr>
            <w:tcW w:w="990" w:type="dxa"/>
            <w:tcBorders>
              <w:top w:val="nil"/>
              <w:left w:val="nil"/>
              <w:bottom w:val="single" w:sz="8" w:space="0" w:color="auto"/>
              <w:right w:val="single" w:sz="8" w:space="0" w:color="auto"/>
            </w:tcBorders>
            <w:shd w:val="clear" w:color="auto" w:fill="auto"/>
            <w:noWrap/>
            <w:vAlign w:val="center"/>
            <w:hideMark/>
          </w:tcPr>
          <w:p w14:paraId="17E2788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 min</w:t>
            </w:r>
          </w:p>
        </w:tc>
        <w:tc>
          <w:tcPr>
            <w:tcW w:w="1170" w:type="dxa"/>
            <w:tcBorders>
              <w:top w:val="nil"/>
              <w:left w:val="nil"/>
              <w:bottom w:val="single" w:sz="8" w:space="0" w:color="auto"/>
              <w:right w:val="single" w:sz="8" w:space="0" w:color="auto"/>
            </w:tcBorders>
            <w:shd w:val="clear" w:color="auto" w:fill="auto"/>
            <w:vAlign w:val="center"/>
            <w:hideMark/>
          </w:tcPr>
          <w:p w14:paraId="66379FA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140.23 GB</w:t>
            </w:r>
          </w:p>
        </w:tc>
        <w:tc>
          <w:tcPr>
            <w:tcW w:w="1260" w:type="dxa"/>
            <w:vMerge/>
            <w:tcBorders>
              <w:top w:val="nil"/>
              <w:left w:val="single" w:sz="8" w:space="0" w:color="auto"/>
              <w:bottom w:val="single" w:sz="8" w:space="0" w:color="000000"/>
              <w:right w:val="single" w:sz="8" w:space="0" w:color="auto"/>
            </w:tcBorders>
            <w:vAlign w:val="center"/>
            <w:hideMark/>
          </w:tcPr>
          <w:p w14:paraId="7EF488C1" w14:textId="77777777" w:rsidR="00F3107A" w:rsidRPr="00757F0D" w:rsidRDefault="00F3107A" w:rsidP="001B63D1">
            <w:pPr>
              <w:rPr>
                <w:rFonts w:ascii="Times New Roman" w:eastAsia="Times New Roman" w:hAnsi="Times New Roman" w:cs="Times New Roman"/>
                <w:color w:val="000000"/>
                <w:sz w:val="16"/>
                <w:szCs w:val="16"/>
              </w:rPr>
            </w:pPr>
          </w:p>
        </w:tc>
        <w:tc>
          <w:tcPr>
            <w:tcW w:w="1196" w:type="dxa"/>
            <w:vMerge/>
            <w:tcBorders>
              <w:top w:val="nil"/>
              <w:left w:val="single" w:sz="8" w:space="0" w:color="auto"/>
              <w:bottom w:val="single" w:sz="8" w:space="0" w:color="000000"/>
              <w:right w:val="nil"/>
            </w:tcBorders>
            <w:vAlign w:val="center"/>
            <w:hideMark/>
          </w:tcPr>
          <w:p w14:paraId="062F5212" w14:textId="77777777" w:rsidR="00F3107A" w:rsidRPr="00757F0D" w:rsidRDefault="00F3107A" w:rsidP="001B63D1">
            <w:pPr>
              <w:rPr>
                <w:rFonts w:ascii="Times New Roman" w:eastAsia="Times New Roman" w:hAnsi="Times New Roman" w:cs="Times New Roman"/>
                <w:color w:val="000000"/>
                <w:sz w:val="16"/>
                <w:szCs w:val="16"/>
              </w:rPr>
            </w:pPr>
          </w:p>
        </w:tc>
      </w:tr>
      <w:tr w:rsidR="00F3107A" w:rsidRPr="00757F0D" w14:paraId="212997C0" w14:textId="77777777" w:rsidTr="00F3107A">
        <w:trPr>
          <w:trHeight w:val="860"/>
        </w:trPr>
        <w:tc>
          <w:tcPr>
            <w:tcW w:w="810" w:type="dxa"/>
            <w:vMerge/>
            <w:tcBorders>
              <w:top w:val="nil"/>
              <w:left w:val="nil"/>
              <w:bottom w:val="single" w:sz="8" w:space="0" w:color="000000"/>
              <w:right w:val="single" w:sz="8" w:space="0" w:color="auto"/>
            </w:tcBorders>
            <w:vAlign w:val="center"/>
            <w:hideMark/>
          </w:tcPr>
          <w:p w14:paraId="336F04A0"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vMerge/>
            <w:tcBorders>
              <w:top w:val="nil"/>
              <w:left w:val="single" w:sz="8" w:space="0" w:color="auto"/>
              <w:bottom w:val="single" w:sz="8" w:space="0" w:color="000000"/>
              <w:right w:val="single" w:sz="8" w:space="0" w:color="auto"/>
            </w:tcBorders>
            <w:vAlign w:val="center"/>
            <w:hideMark/>
          </w:tcPr>
          <w:p w14:paraId="45112CFD" w14:textId="77777777" w:rsidR="00F3107A" w:rsidRPr="00757F0D" w:rsidRDefault="00F3107A" w:rsidP="001B63D1">
            <w:pPr>
              <w:rPr>
                <w:rFonts w:ascii="Times New Roman" w:eastAsia="Times New Roman" w:hAnsi="Times New Roman" w:cs="Times New Roman"/>
                <w:color w:val="000000"/>
                <w:sz w:val="16"/>
                <w:szCs w:val="16"/>
              </w:rPr>
            </w:pPr>
          </w:p>
        </w:tc>
        <w:tc>
          <w:tcPr>
            <w:tcW w:w="900" w:type="dxa"/>
            <w:vMerge/>
            <w:tcBorders>
              <w:top w:val="nil"/>
              <w:left w:val="single" w:sz="8" w:space="0" w:color="auto"/>
              <w:bottom w:val="single" w:sz="8" w:space="0" w:color="000000"/>
              <w:right w:val="single" w:sz="8" w:space="0" w:color="auto"/>
            </w:tcBorders>
            <w:vAlign w:val="center"/>
            <w:hideMark/>
          </w:tcPr>
          <w:p w14:paraId="3EF7CEF6"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vAlign w:val="center"/>
            <w:hideMark/>
          </w:tcPr>
          <w:p w14:paraId="43CB802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custom (60 GB)</w:t>
            </w:r>
          </w:p>
        </w:tc>
        <w:tc>
          <w:tcPr>
            <w:tcW w:w="1260" w:type="dxa"/>
            <w:tcBorders>
              <w:top w:val="nil"/>
              <w:left w:val="nil"/>
              <w:bottom w:val="single" w:sz="8" w:space="0" w:color="auto"/>
              <w:right w:val="single" w:sz="8" w:space="0" w:color="auto"/>
            </w:tcBorders>
            <w:shd w:val="clear" w:color="auto" w:fill="auto"/>
            <w:vAlign w:val="center"/>
            <w:hideMark/>
          </w:tcPr>
          <w:p w14:paraId="7100D26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60.28 GB, ~26 </w:t>
            </w:r>
            <w:proofErr w:type="spellStart"/>
            <w:r w:rsidRPr="00757F0D">
              <w:rPr>
                <w:rFonts w:ascii="Times New Roman" w:eastAsia="Times New Roman" w:hAnsi="Times New Roman" w:cs="Times New Roman"/>
                <w:color w:val="000000"/>
                <w:sz w:val="16"/>
                <w:szCs w:val="16"/>
              </w:rPr>
              <w:t>hrs</w:t>
            </w:r>
            <w:proofErr w:type="spellEnd"/>
          </w:p>
        </w:tc>
        <w:tc>
          <w:tcPr>
            <w:tcW w:w="990" w:type="dxa"/>
            <w:tcBorders>
              <w:top w:val="nil"/>
              <w:left w:val="nil"/>
              <w:bottom w:val="single" w:sz="8" w:space="0" w:color="auto"/>
              <w:right w:val="single" w:sz="8" w:space="0" w:color="auto"/>
            </w:tcBorders>
            <w:shd w:val="clear" w:color="auto" w:fill="auto"/>
            <w:noWrap/>
            <w:vAlign w:val="center"/>
            <w:hideMark/>
          </w:tcPr>
          <w:p w14:paraId="4795938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 min</w:t>
            </w:r>
          </w:p>
        </w:tc>
        <w:tc>
          <w:tcPr>
            <w:tcW w:w="1170" w:type="dxa"/>
            <w:tcBorders>
              <w:top w:val="nil"/>
              <w:left w:val="nil"/>
              <w:bottom w:val="single" w:sz="8" w:space="0" w:color="auto"/>
              <w:right w:val="single" w:sz="8" w:space="0" w:color="auto"/>
            </w:tcBorders>
            <w:shd w:val="clear" w:color="auto" w:fill="auto"/>
            <w:vAlign w:val="center"/>
            <w:hideMark/>
          </w:tcPr>
          <w:p w14:paraId="5048E26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59.36 GB</w:t>
            </w:r>
          </w:p>
        </w:tc>
        <w:tc>
          <w:tcPr>
            <w:tcW w:w="1260" w:type="dxa"/>
            <w:vMerge/>
            <w:tcBorders>
              <w:top w:val="nil"/>
              <w:left w:val="single" w:sz="8" w:space="0" w:color="auto"/>
              <w:bottom w:val="single" w:sz="8" w:space="0" w:color="000000"/>
              <w:right w:val="single" w:sz="8" w:space="0" w:color="auto"/>
            </w:tcBorders>
            <w:vAlign w:val="center"/>
            <w:hideMark/>
          </w:tcPr>
          <w:p w14:paraId="172367A3" w14:textId="77777777" w:rsidR="00F3107A" w:rsidRPr="00757F0D" w:rsidRDefault="00F3107A" w:rsidP="001B63D1">
            <w:pPr>
              <w:rPr>
                <w:rFonts w:ascii="Times New Roman" w:eastAsia="Times New Roman" w:hAnsi="Times New Roman" w:cs="Times New Roman"/>
                <w:color w:val="000000"/>
                <w:sz w:val="16"/>
                <w:szCs w:val="16"/>
              </w:rPr>
            </w:pPr>
          </w:p>
        </w:tc>
        <w:tc>
          <w:tcPr>
            <w:tcW w:w="1196" w:type="dxa"/>
            <w:vMerge/>
            <w:tcBorders>
              <w:top w:val="nil"/>
              <w:left w:val="single" w:sz="8" w:space="0" w:color="auto"/>
              <w:bottom w:val="single" w:sz="8" w:space="0" w:color="000000"/>
              <w:right w:val="nil"/>
            </w:tcBorders>
            <w:vAlign w:val="center"/>
            <w:hideMark/>
          </w:tcPr>
          <w:p w14:paraId="444B8B3E" w14:textId="77777777" w:rsidR="00F3107A" w:rsidRPr="00757F0D" w:rsidRDefault="00F3107A" w:rsidP="001B63D1">
            <w:pPr>
              <w:rPr>
                <w:rFonts w:ascii="Times New Roman" w:eastAsia="Times New Roman" w:hAnsi="Times New Roman" w:cs="Times New Roman"/>
                <w:color w:val="000000"/>
                <w:sz w:val="16"/>
                <w:szCs w:val="16"/>
              </w:rPr>
            </w:pPr>
          </w:p>
        </w:tc>
      </w:tr>
      <w:tr w:rsidR="00F3107A" w:rsidRPr="00757F0D" w14:paraId="41824F6F"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53AF6C80"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0BE25CD8"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Bracken</w:t>
            </w:r>
          </w:p>
        </w:tc>
        <w:tc>
          <w:tcPr>
            <w:tcW w:w="900" w:type="dxa"/>
            <w:tcBorders>
              <w:top w:val="nil"/>
              <w:left w:val="nil"/>
              <w:bottom w:val="single" w:sz="8" w:space="0" w:color="auto"/>
              <w:right w:val="single" w:sz="8" w:space="0" w:color="auto"/>
            </w:tcBorders>
            <w:shd w:val="clear" w:color="auto" w:fill="auto"/>
            <w:noWrap/>
            <w:vAlign w:val="center"/>
            <w:hideMark/>
          </w:tcPr>
          <w:p w14:paraId="061084F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2.6.1</w:t>
            </w:r>
          </w:p>
        </w:tc>
        <w:tc>
          <w:tcPr>
            <w:tcW w:w="1080" w:type="dxa"/>
            <w:tcBorders>
              <w:top w:val="nil"/>
              <w:left w:val="nil"/>
              <w:bottom w:val="single" w:sz="8" w:space="0" w:color="auto"/>
              <w:right w:val="single" w:sz="8" w:space="0" w:color="auto"/>
            </w:tcBorders>
            <w:shd w:val="clear" w:color="auto" w:fill="auto"/>
            <w:vAlign w:val="center"/>
            <w:hideMark/>
          </w:tcPr>
          <w:p w14:paraId="42CAB26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standard (2.7 GB)</w:t>
            </w:r>
          </w:p>
        </w:tc>
        <w:tc>
          <w:tcPr>
            <w:tcW w:w="1260" w:type="dxa"/>
            <w:tcBorders>
              <w:top w:val="nil"/>
              <w:left w:val="nil"/>
              <w:bottom w:val="single" w:sz="8" w:space="0" w:color="auto"/>
              <w:right w:val="single" w:sz="8" w:space="0" w:color="auto"/>
            </w:tcBorders>
            <w:shd w:val="clear" w:color="auto" w:fill="auto"/>
            <w:vAlign w:val="center"/>
            <w:hideMark/>
          </w:tcPr>
          <w:p w14:paraId="752BFB9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Downloaded** </w:t>
            </w:r>
          </w:p>
        </w:tc>
        <w:tc>
          <w:tcPr>
            <w:tcW w:w="990" w:type="dxa"/>
            <w:tcBorders>
              <w:top w:val="nil"/>
              <w:left w:val="nil"/>
              <w:bottom w:val="single" w:sz="8" w:space="0" w:color="auto"/>
              <w:right w:val="single" w:sz="8" w:space="0" w:color="auto"/>
            </w:tcBorders>
            <w:shd w:val="clear" w:color="auto" w:fill="auto"/>
            <w:noWrap/>
            <w:vAlign w:val="center"/>
            <w:hideMark/>
          </w:tcPr>
          <w:p w14:paraId="3360346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&gt;1 min</w:t>
            </w:r>
          </w:p>
        </w:tc>
        <w:tc>
          <w:tcPr>
            <w:tcW w:w="1170" w:type="dxa"/>
            <w:tcBorders>
              <w:top w:val="nil"/>
              <w:left w:val="nil"/>
              <w:bottom w:val="single" w:sz="8" w:space="0" w:color="auto"/>
              <w:right w:val="single" w:sz="8" w:space="0" w:color="auto"/>
            </w:tcBorders>
            <w:shd w:val="clear" w:color="auto" w:fill="auto"/>
            <w:vAlign w:val="center"/>
            <w:hideMark/>
          </w:tcPr>
          <w:p w14:paraId="0CC6941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 0 MB</w:t>
            </w:r>
          </w:p>
        </w:tc>
        <w:tc>
          <w:tcPr>
            <w:tcW w:w="1260" w:type="dxa"/>
            <w:tcBorders>
              <w:top w:val="nil"/>
              <w:left w:val="nil"/>
              <w:bottom w:val="single" w:sz="8" w:space="0" w:color="auto"/>
              <w:right w:val="single" w:sz="8" w:space="0" w:color="auto"/>
            </w:tcBorders>
            <w:shd w:val="clear" w:color="auto" w:fill="auto"/>
            <w:noWrap/>
            <w:vAlign w:val="center"/>
            <w:hideMark/>
          </w:tcPr>
          <w:p w14:paraId="392C96F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384</w:t>
            </w:r>
          </w:p>
        </w:tc>
        <w:tc>
          <w:tcPr>
            <w:tcW w:w="1196" w:type="dxa"/>
            <w:tcBorders>
              <w:top w:val="nil"/>
              <w:left w:val="nil"/>
              <w:bottom w:val="single" w:sz="8" w:space="0" w:color="auto"/>
              <w:right w:val="nil"/>
            </w:tcBorders>
            <w:shd w:val="clear" w:color="auto" w:fill="auto"/>
            <w:noWrap/>
            <w:vAlign w:val="center"/>
            <w:hideMark/>
          </w:tcPr>
          <w:p w14:paraId="7EA9572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2017</w:t>
            </w:r>
          </w:p>
        </w:tc>
      </w:tr>
      <w:tr w:rsidR="00F3107A" w:rsidRPr="00757F0D" w14:paraId="3BD3ACFF" w14:textId="77777777" w:rsidTr="00F3107A">
        <w:trPr>
          <w:trHeight w:val="1140"/>
        </w:trPr>
        <w:tc>
          <w:tcPr>
            <w:tcW w:w="810" w:type="dxa"/>
            <w:vMerge/>
            <w:tcBorders>
              <w:top w:val="nil"/>
              <w:left w:val="nil"/>
              <w:bottom w:val="single" w:sz="8" w:space="0" w:color="000000"/>
              <w:right w:val="single" w:sz="8" w:space="0" w:color="auto"/>
            </w:tcBorders>
            <w:vAlign w:val="center"/>
            <w:hideMark/>
          </w:tcPr>
          <w:p w14:paraId="3F2E395B"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6B5B1E57"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CLARK</w:t>
            </w:r>
          </w:p>
        </w:tc>
        <w:tc>
          <w:tcPr>
            <w:tcW w:w="900" w:type="dxa"/>
            <w:tcBorders>
              <w:top w:val="nil"/>
              <w:left w:val="nil"/>
              <w:bottom w:val="single" w:sz="8" w:space="0" w:color="auto"/>
              <w:right w:val="single" w:sz="8" w:space="0" w:color="auto"/>
            </w:tcBorders>
            <w:shd w:val="clear" w:color="auto" w:fill="auto"/>
            <w:noWrap/>
            <w:vAlign w:val="center"/>
            <w:hideMark/>
          </w:tcPr>
          <w:p w14:paraId="21A7D7FC"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v.1.2.6.1</w:t>
            </w:r>
          </w:p>
        </w:tc>
        <w:tc>
          <w:tcPr>
            <w:tcW w:w="1080" w:type="dxa"/>
            <w:tcBorders>
              <w:top w:val="nil"/>
              <w:left w:val="nil"/>
              <w:bottom w:val="single" w:sz="8" w:space="0" w:color="auto"/>
              <w:right w:val="single" w:sz="8" w:space="0" w:color="auto"/>
            </w:tcBorders>
            <w:shd w:val="clear" w:color="auto" w:fill="auto"/>
            <w:vAlign w:val="center"/>
            <w:hideMark/>
          </w:tcPr>
          <w:p w14:paraId="3F159312" w14:textId="0A068F61"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bacteria (archaea) virus human (168 GB)</w:t>
            </w:r>
          </w:p>
        </w:tc>
        <w:tc>
          <w:tcPr>
            <w:tcW w:w="1260" w:type="dxa"/>
            <w:tcBorders>
              <w:top w:val="nil"/>
              <w:left w:val="nil"/>
              <w:bottom w:val="single" w:sz="8" w:space="0" w:color="auto"/>
              <w:right w:val="single" w:sz="8" w:space="0" w:color="auto"/>
            </w:tcBorders>
            <w:shd w:val="clear" w:color="auto" w:fill="auto"/>
            <w:vAlign w:val="center"/>
            <w:hideMark/>
          </w:tcPr>
          <w:p w14:paraId="39B8000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404.48 GB, ~43 </w:t>
            </w:r>
            <w:proofErr w:type="spellStart"/>
            <w:r w:rsidRPr="00757F0D">
              <w:rPr>
                <w:rFonts w:ascii="Times New Roman" w:eastAsia="Times New Roman" w:hAnsi="Times New Roman" w:cs="Times New Roman"/>
                <w:color w:val="000000"/>
                <w:sz w:val="16"/>
                <w:szCs w:val="16"/>
              </w:rPr>
              <w:t>hr</w:t>
            </w:r>
            <w:proofErr w:type="spellEnd"/>
            <w:r w:rsidRPr="00757F0D">
              <w:rPr>
                <w:rFonts w:ascii="Times New Roman" w:eastAsia="Times New Roman" w:hAnsi="Times New Roman" w:cs="Times New Roman"/>
                <w:color w:val="000000"/>
                <w:sz w:val="16"/>
                <w:szCs w:val="16"/>
              </w:rPr>
              <w:t xml:space="preserve"> </w:t>
            </w:r>
          </w:p>
        </w:tc>
        <w:tc>
          <w:tcPr>
            <w:tcW w:w="990" w:type="dxa"/>
            <w:tcBorders>
              <w:top w:val="nil"/>
              <w:left w:val="nil"/>
              <w:bottom w:val="single" w:sz="8" w:space="0" w:color="auto"/>
              <w:right w:val="single" w:sz="8" w:space="0" w:color="auto"/>
            </w:tcBorders>
            <w:shd w:val="clear" w:color="auto" w:fill="auto"/>
            <w:noWrap/>
            <w:vAlign w:val="center"/>
            <w:hideMark/>
          </w:tcPr>
          <w:p w14:paraId="62E66C0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 min</w:t>
            </w:r>
          </w:p>
        </w:tc>
        <w:tc>
          <w:tcPr>
            <w:tcW w:w="1170" w:type="dxa"/>
            <w:tcBorders>
              <w:top w:val="nil"/>
              <w:left w:val="nil"/>
              <w:bottom w:val="single" w:sz="8" w:space="0" w:color="auto"/>
              <w:right w:val="single" w:sz="8" w:space="0" w:color="auto"/>
            </w:tcBorders>
            <w:shd w:val="clear" w:color="auto" w:fill="auto"/>
            <w:vAlign w:val="center"/>
            <w:hideMark/>
          </w:tcPr>
          <w:p w14:paraId="3CCC288E"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136.83 GB</w:t>
            </w:r>
          </w:p>
        </w:tc>
        <w:tc>
          <w:tcPr>
            <w:tcW w:w="1260" w:type="dxa"/>
            <w:tcBorders>
              <w:top w:val="nil"/>
              <w:left w:val="nil"/>
              <w:bottom w:val="single" w:sz="8" w:space="0" w:color="auto"/>
              <w:right w:val="single" w:sz="8" w:space="0" w:color="auto"/>
            </w:tcBorders>
            <w:shd w:val="clear" w:color="auto" w:fill="auto"/>
            <w:noWrap/>
            <w:vAlign w:val="center"/>
            <w:hideMark/>
          </w:tcPr>
          <w:p w14:paraId="7F3CB6C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457</w:t>
            </w:r>
          </w:p>
        </w:tc>
        <w:tc>
          <w:tcPr>
            <w:tcW w:w="1196" w:type="dxa"/>
            <w:tcBorders>
              <w:top w:val="nil"/>
              <w:left w:val="nil"/>
              <w:bottom w:val="single" w:sz="8" w:space="0" w:color="auto"/>
              <w:right w:val="nil"/>
            </w:tcBorders>
            <w:shd w:val="clear" w:color="auto" w:fill="auto"/>
            <w:noWrap/>
            <w:vAlign w:val="center"/>
            <w:hideMark/>
          </w:tcPr>
          <w:p w14:paraId="573C3540"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2015</w:t>
            </w:r>
          </w:p>
        </w:tc>
      </w:tr>
      <w:tr w:rsidR="00F3107A" w:rsidRPr="00757F0D" w14:paraId="1D8786DB" w14:textId="77777777" w:rsidTr="00F3107A">
        <w:trPr>
          <w:trHeight w:val="1140"/>
        </w:trPr>
        <w:tc>
          <w:tcPr>
            <w:tcW w:w="810" w:type="dxa"/>
            <w:vMerge/>
            <w:tcBorders>
              <w:top w:val="nil"/>
              <w:left w:val="nil"/>
              <w:bottom w:val="single" w:sz="8" w:space="0" w:color="000000"/>
              <w:right w:val="single" w:sz="8" w:space="0" w:color="auto"/>
            </w:tcBorders>
            <w:vAlign w:val="center"/>
            <w:hideMark/>
          </w:tcPr>
          <w:p w14:paraId="42A076D2"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20FB3B5F"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CLARK-s</w:t>
            </w:r>
          </w:p>
        </w:tc>
        <w:tc>
          <w:tcPr>
            <w:tcW w:w="900" w:type="dxa"/>
            <w:tcBorders>
              <w:top w:val="nil"/>
              <w:left w:val="nil"/>
              <w:bottom w:val="single" w:sz="8" w:space="0" w:color="auto"/>
              <w:right w:val="single" w:sz="8" w:space="0" w:color="auto"/>
            </w:tcBorders>
            <w:shd w:val="clear" w:color="auto" w:fill="auto"/>
            <w:noWrap/>
            <w:vAlign w:val="center"/>
            <w:hideMark/>
          </w:tcPr>
          <w:p w14:paraId="6121604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v.1.2.6.2</w:t>
            </w:r>
          </w:p>
        </w:tc>
        <w:tc>
          <w:tcPr>
            <w:tcW w:w="1080" w:type="dxa"/>
            <w:tcBorders>
              <w:top w:val="nil"/>
              <w:left w:val="nil"/>
              <w:bottom w:val="single" w:sz="8" w:space="0" w:color="auto"/>
              <w:right w:val="single" w:sz="8" w:space="0" w:color="auto"/>
            </w:tcBorders>
            <w:shd w:val="clear" w:color="auto" w:fill="auto"/>
            <w:vAlign w:val="center"/>
            <w:hideMark/>
          </w:tcPr>
          <w:p w14:paraId="5876BF6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bacteria (archaea) + viruses</w:t>
            </w:r>
          </w:p>
        </w:tc>
        <w:tc>
          <w:tcPr>
            <w:tcW w:w="1260" w:type="dxa"/>
            <w:tcBorders>
              <w:top w:val="nil"/>
              <w:left w:val="nil"/>
              <w:bottom w:val="single" w:sz="8" w:space="0" w:color="auto"/>
              <w:right w:val="single" w:sz="8" w:space="0" w:color="auto"/>
            </w:tcBorders>
            <w:shd w:val="clear" w:color="auto" w:fill="auto"/>
            <w:vAlign w:val="center"/>
            <w:hideMark/>
          </w:tcPr>
          <w:p w14:paraId="5E98F2A8"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(261.15 + 30.59) GB, ~37 </w:t>
            </w:r>
            <w:proofErr w:type="spellStart"/>
            <w:r w:rsidRPr="00757F0D">
              <w:rPr>
                <w:rFonts w:ascii="Times New Roman" w:eastAsia="Times New Roman" w:hAnsi="Times New Roman" w:cs="Times New Roman"/>
                <w:color w:val="000000"/>
                <w:sz w:val="16"/>
                <w:szCs w:val="16"/>
              </w:rPr>
              <w:t>hr</w:t>
            </w:r>
            <w:proofErr w:type="spellEnd"/>
          </w:p>
        </w:tc>
        <w:tc>
          <w:tcPr>
            <w:tcW w:w="990" w:type="dxa"/>
            <w:tcBorders>
              <w:top w:val="nil"/>
              <w:left w:val="nil"/>
              <w:bottom w:val="single" w:sz="8" w:space="0" w:color="auto"/>
              <w:right w:val="single" w:sz="8" w:space="0" w:color="auto"/>
            </w:tcBorders>
            <w:shd w:val="clear" w:color="auto" w:fill="auto"/>
            <w:noWrap/>
            <w:vAlign w:val="center"/>
            <w:hideMark/>
          </w:tcPr>
          <w:p w14:paraId="2CA211F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 min</w:t>
            </w:r>
          </w:p>
        </w:tc>
        <w:tc>
          <w:tcPr>
            <w:tcW w:w="1170" w:type="dxa"/>
            <w:tcBorders>
              <w:top w:val="nil"/>
              <w:left w:val="nil"/>
              <w:bottom w:val="single" w:sz="8" w:space="0" w:color="auto"/>
              <w:right w:val="single" w:sz="8" w:space="0" w:color="auto"/>
            </w:tcBorders>
            <w:shd w:val="clear" w:color="auto" w:fill="auto"/>
            <w:vAlign w:val="center"/>
            <w:hideMark/>
          </w:tcPr>
          <w:p w14:paraId="6098F38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(289.81 + 72.03) GB </w:t>
            </w:r>
          </w:p>
        </w:tc>
        <w:tc>
          <w:tcPr>
            <w:tcW w:w="1260" w:type="dxa"/>
            <w:tcBorders>
              <w:top w:val="nil"/>
              <w:left w:val="nil"/>
              <w:bottom w:val="single" w:sz="8" w:space="0" w:color="auto"/>
              <w:right w:val="single" w:sz="8" w:space="0" w:color="auto"/>
            </w:tcBorders>
            <w:shd w:val="clear" w:color="auto" w:fill="auto"/>
            <w:noWrap/>
            <w:vAlign w:val="center"/>
            <w:hideMark/>
          </w:tcPr>
          <w:p w14:paraId="66C322A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76</w:t>
            </w:r>
          </w:p>
        </w:tc>
        <w:tc>
          <w:tcPr>
            <w:tcW w:w="1196" w:type="dxa"/>
            <w:tcBorders>
              <w:top w:val="nil"/>
              <w:left w:val="nil"/>
              <w:bottom w:val="single" w:sz="8" w:space="0" w:color="auto"/>
              <w:right w:val="nil"/>
            </w:tcBorders>
            <w:shd w:val="clear" w:color="auto" w:fill="auto"/>
            <w:noWrap/>
            <w:vAlign w:val="center"/>
            <w:hideMark/>
          </w:tcPr>
          <w:p w14:paraId="6714A19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2016</w:t>
            </w:r>
          </w:p>
        </w:tc>
      </w:tr>
      <w:tr w:rsidR="00F3107A" w:rsidRPr="00757F0D" w14:paraId="6D172D31" w14:textId="77777777" w:rsidTr="00F3107A">
        <w:trPr>
          <w:trHeight w:val="580"/>
        </w:trPr>
        <w:tc>
          <w:tcPr>
            <w:tcW w:w="810" w:type="dxa"/>
            <w:vMerge/>
            <w:tcBorders>
              <w:top w:val="nil"/>
              <w:left w:val="nil"/>
              <w:bottom w:val="single" w:sz="8" w:space="0" w:color="000000"/>
              <w:right w:val="single" w:sz="8" w:space="0" w:color="auto"/>
            </w:tcBorders>
            <w:vAlign w:val="center"/>
            <w:hideMark/>
          </w:tcPr>
          <w:p w14:paraId="734D3C19"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7507824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Centrifuge</w:t>
            </w:r>
          </w:p>
        </w:tc>
        <w:tc>
          <w:tcPr>
            <w:tcW w:w="900" w:type="dxa"/>
            <w:tcBorders>
              <w:top w:val="nil"/>
              <w:left w:val="nil"/>
              <w:bottom w:val="single" w:sz="8" w:space="0" w:color="auto"/>
              <w:right w:val="single" w:sz="8" w:space="0" w:color="auto"/>
            </w:tcBorders>
            <w:shd w:val="clear" w:color="auto" w:fill="auto"/>
            <w:noWrap/>
            <w:vAlign w:val="center"/>
            <w:hideMark/>
          </w:tcPr>
          <w:p w14:paraId="3C1E50C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1.0.4</w:t>
            </w:r>
          </w:p>
        </w:tc>
        <w:tc>
          <w:tcPr>
            <w:tcW w:w="1080" w:type="dxa"/>
            <w:tcBorders>
              <w:top w:val="nil"/>
              <w:left w:val="nil"/>
              <w:bottom w:val="single" w:sz="8" w:space="0" w:color="auto"/>
              <w:right w:val="single" w:sz="8" w:space="0" w:color="auto"/>
            </w:tcBorders>
            <w:shd w:val="clear" w:color="auto" w:fill="auto"/>
            <w:vAlign w:val="center"/>
            <w:hideMark/>
          </w:tcPr>
          <w:p w14:paraId="720E0B41"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h+p+v+c</w:t>
            </w:r>
            <w:proofErr w:type="spellEnd"/>
            <w:r w:rsidRPr="00757F0D">
              <w:rPr>
                <w:rFonts w:ascii="Times New Roman" w:eastAsia="Times New Roman" w:hAnsi="Times New Roman" w:cs="Times New Roman"/>
                <w:color w:val="000000"/>
                <w:sz w:val="16"/>
                <w:szCs w:val="16"/>
              </w:rPr>
              <w:t xml:space="preserve"> (33 GB)</w:t>
            </w:r>
          </w:p>
        </w:tc>
        <w:tc>
          <w:tcPr>
            <w:tcW w:w="1260" w:type="dxa"/>
            <w:tcBorders>
              <w:top w:val="nil"/>
              <w:left w:val="nil"/>
              <w:bottom w:val="single" w:sz="8" w:space="0" w:color="auto"/>
              <w:right w:val="single" w:sz="8" w:space="0" w:color="auto"/>
            </w:tcBorders>
            <w:shd w:val="clear" w:color="auto" w:fill="auto"/>
            <w:vAlign w:val="center"/>
            <w:hideMark/>
          </w:tcPr>
          <w:p w14:paraId="1FD2AD7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pre-built* </w:t>
            </w:r>
          </w:p>
        </w:tc>
        <w:tc>
          <w:tcPr>
            <w:tcW w:w="990" w:type="dxa"/>
            <w:tcBorders>
              <w:top w:val="nil"/>
              <w:left w:val="nil"/>
              <w:bottom w:val="single" w:sz="8" w:space="0" w:color="auto"/>
              <w:right w:val="single" w:sz="8" w:space="0" w:color="auto"/>
            </w:tcBorders>
            <w:shd w:val="clear" w:color="auto" w:fill="auto"/>
            <w:noWrap/>
            <w:vAlign w:val="center"/>
            <w:hideMark/>
          </w:tcPr>
          <w:p w14:paraId="70552A42"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~3 min</w:t>
            </w:r>
          </w:p>
        </w:tc>
        <w:tc>
          <w:tcPr>
            <w:tcW w:w="1170" w:type="dxa"/>
            <w:tcBorders>
              <w:top w:val="nil"/>
              <w:left w:val="nil"/>
              <w:bottom w:val="single" w:sz="8" w:space="0" w:color="auto"/>
              <w:right w:val="single" w:sz="8" w:space="0" w:color="auto"/>
            </w:tcBorders>
            <w:shd w:val="clear" w:color="auto" w:fill="auto"/>
            <w:vAlign w:val="center"/>
            <w:hideMark/>
          </w:tcPr>
          <w:p w14:paraId="0E430E21"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30.62 GB</w:t>
            </w:r>
          </w:p>
        </w:tc>
        <w:tc>
          <w:tcPr>
            <w:tcW w:w="1260" w:type="dxa"/>
            <w:tcBorders>
              <w:top w:val="nil"/>
              <w:left w:val="nil"/>
              <w:bottom w:val="single" w:sz="8" w:space="0" w:color="auto"/>
              <w:right w:val="single" w:sz="8" w:space="0" w:color="auto"/>
            </w:tcBorders>
            <w:shd w:val="clear" w:color="auto" w:fill="auto"/>
            <w:noWrap/>
            <w:vAlign w:val="center"/>
            <w:hideMark/>
          </w:tcPr>
          <w:p w14:paraId="3D81CE0C"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659</w:t>
            </w:r>
          </w:p>
        </w:tc>
        <w:tc>
          <w:tcPr>
            <w:tcW w:w="1196" w:type="dxa"/>
            <w:tcBorders>
              <w:top w:val="nil"/>
              <w:left w:val="nil"/>
              <w:bottom w:val="single" w:sz="8" w:space="0" w:color="auto"/>
              <w:right w:val="nil"/>
            </w:tcBorders>
            <w:shd w:val="clear" w:color="auto" w:fill="auto"/>
            <w:noWrap/>
            <w:vAlign w:val="center"/>
            <w:hideMark/>
          </w:tcPr>
          <w:p w14:paraId="37CA75D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2016</w:t>
            </w:r>
          </w:p>
        </w:tc>
      </w:tr>
      <w:tr w:rsidR="00F3107A" w:rsidRPr="00757F0D" w14:paraId="4A646FF5" w14:textId="77777777" w:rsidTr="00F3107A">
        <w:trPr>
          <w:trHeight w:val="1140"/>
        </w:trPr>
        <w:tc>
          <w:tcPr>
            <w:tcW w:w="810" w:type="dxa"/>
            <w:tcBorders>
              <w:top w:val="nil"/>
              <w:left w:val="nil"/>
              <w:bottom w:val="single" w:sz="8" w:space="0" w:color="auto"/>
              <w:right w:val="single" w:sz="8" w:space="0" w:color="auto"/>
            </w:tcBorders>
            <w:shd w:val="clear" w:color="auto" w:fill="auto"/>
            <w:noWrap/>
            <w:vAlign w:val="center"/>
            <w:hideMark/>
          </w:tcPr>
          <w:p w14:paraId="2D2D8F3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Marker</w:t>
            </w:r>
          </w:p>
        </w:tc>
        <w:tc>
          <w:tcPr>
            <w:tcW w:w="1080" w:type="dxa"/>
            <w:tcBorders>
              <w:top w:val="nil"/>
              <w:left w:val="nil"/>
              <w:bottom w:val="single" w:sz="8" w:space="0" w:color="auto"/>
              <w:right w:val="single" w:sz="8" w:space="0" w:color="auto"/>
            </w:tcBorders>
            <w:shd w:val="clear" w:color="auto" w:fill="auto"/>
            <w:noWrap/>
            <w:vAlign w:val="center"/>
            <w:hideMark/>
          </w:tcPr>
          <w:p w14:paraId="47DBDF5C"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Metaphlan</w:t>
            </w:r>
            <w:proofErr w:type="spellEnd"/>
          </w:p>
        </w:tc>
        <w:tc>
          <w:tcPr>
            <w:tcW w:w="900" w:type="dxa"/>
            <w:tcBorders>
              <w:top w:val="nil"/>
              <w:left w:val="nil"/>
              <w:bottom w:val="single" w:sz="8" w:space="0" w:color="auto"/>
              <w:right w:val="single" w:sz="8" w:space="0" w:color="auto"/>
            </w:tcBorders>
            <w:shd w:val="clear" w:color="auto" w:fill="auto"/>
            <w:noWrap/>
            <w:vAlign w:val="center"/>
            <w:hideMark/>
          </w:tcPr>
          <w:p w14:paraId="5914B6F8"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3.0.13</w:t>
            </w:r>
          </w:p>
        </w:tc>
        <w:tc>
          <w:tcPr>
            <w:tcW w:w="1080" w:type="dxa"/>
            <w:tcBorders>
              <w:top w:val="nil"/>
              <w:left w:val="nil"/>
              <w:bottom w:val="single" w:sz="8" w:space="0" w:color="auto"/>
              <w:right w:val="single" w:sz="8" w:space="0" w:color="auto"/>
            </w:tcBorders>
            <w:shd w:val="clear" w:color="auto" w:fill="auto"/>
            <w:vAlign w:val="center"/>
            <w:hideMark/>
          </w:tcPr>
          <w:p w14:paraId="0ABC2D2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mpa_v30_CHOCOPhlAn_201901_marker (2.8 GB)</w:t>
            </w:r>
          </w:p>
        </w:tc>
        <w:tc>
          <w:tcPr>
            <w:tcW w:w="1260" w:type="dxa"/>
            <w:tcBorders>
              <w:top w:val="nil"/>
              <w:left w:val="nil"/>
              <w:bottom w:val="single" w:sz="8" w:space="0" w:color="auto"/>
              <w:right w:val="single" w:sz="8" w:space="0" w:color="auto"/>
            </w:tcBorders>
            <w:shd w:val="clear" w:color="auto" w:fill="auto"/>
            <w:vAlign w:val="center"/>
            <w:hideMark/>
          </w:tcPr>
          <w:p w14:paraId="701DCC18"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pre-built* </w:t>
            </w:r>
          </w:p>
        </w:tc>
        <w:tc>
          <w:tcPr>
            <w:tcW w:w="990" w:type="dxa"/>
            <w:tcBorders>
              <w:top w:val="nil"/>
              <w:left w:val="nil"/>
              <w:bottom w:val="single" w:sz="8" w:space="0" w:color="auto"/>
              <w:right w:val="single" w:sz="8" w:space="0" w:color="auto"/>
            </w:tcBorders>
            <w:shd w:val="clear" w:color="auto" w:fill="auto"/>
            <w:noWrap/>
            <w:vAlign w:val="center"/>
            <w:hideMark/>
          </w:tcPr>
          <w:p w14:paraId="422BB020"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 min</w:t>
            </w:r>
          </w:p>
        </w:tc>
        <w:tc>
          <w:tcPr>
            <w:tcW w:w="1170" w:type="dxa"/>
            <w:tcBorders>
              <w:top w:val="nil"/>
              <w:left w:val="nil"/>
              <w:bottom w:val="single" w:sz="8" w:space="0" w:color="auto"/>
              <w:right w:val="single" w:sz="8" w:space="0" w:color="auto"/>
            </w:tcBorders>
            <w:shd w:val="clear" w:color="auto" w:fill="auto"/>
            <w:vAlign w:val="center"/>
            <w:hideMark/>
          </w:tcPr>
          <w:p w14:paraId="21109BC3"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3.10 GB</w:t>
            </w:r>
          </w:p>
        </w:tc>
        <w:tc>
          <w:tcPr>
            <w:tcW w:w="1260" w:type="dxa"/>
            <w:tcBorders>
              <w:top w:val="nil"/>
              <w:left w:val="nil"/>
              <w:bottom w:val="single" w:sz="8" w:space="0" w:color="auto"/>
              <w:right w:val="single" w:sz="8" w:space="0" w:color="auto"/>
            </w:tcBorders>
            <w:shd w:val="clear" w:color="auto" w:fill="auto"/>
            <w:noWrap/>
            <w:vAlign w:val="center"/>
            <w:hideMark/>
          </w:tcPr>
          <w:p w14:paraId="15343D0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1292</w:t>
            </w:r>
          </w:p>
        </w:tc>
        <w:tc>
          <w:tcPr>
            <w:tcW w:w="1196" w:type="dxa"/>
            <w:tcBorders>
              <w:top w:val="nil"/>
              <w:left w:val="nil"/>
              <w:bottom w:val="single" w:sz="8" w:space="0" w:color="auto"/>
              <w:right w:val="nil"/>
            </w:tcBorders>
            <w:shd w:val="clear" w:color="auto" w:fill="auto"/>
            <w:noWrap/>
            <w:vAlign w:val="center"/>
            <w:hideMark/>
          </w:tcPr>
          <w:p w14:paraId="10168120"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2015</w:t>
            </w:r>
          </w:p>
        </w:tc>
      </w:tr>
      <w:tr w:rsidR="00F3107A" w:rsidRPr="00757F0D" w14:paraId="6B174C04" w14:textId="77777777" w:rsidTr="00F3107A">
        <w:trPr>
          <w:trHeight w:val="860"/>
        </w:trPr>
        <w:tc>
          <w:tcPr>
            <w:tcW w:w="810" w:type="dxa"/>
            <w:vMerge w:val="restart"/>
            <w:tcBorders>
              <w:top w:val="nil"/>
              <w:left w:val="nil"/>
              <w:bottom w:val="single" w:sz="8" w:space="0" w:color="000000"/>
              <w:right w:val="single" w:sz="8" w:space="0" w:color="auto"/>
            </w:tcBorders>
            <w:shd w:val="clear" w:color="auto" w:fill="auto"/>
            <w:noWrap/>
            <w:vAlign w:val="center"/>
            <w:hideMark/>
          </w:tcPr>
          <w:p w14:paraId="0A27E0D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Protein</w:t>
            </w:r>
          </w:p>
        </w:tc>
        <w:tc>
          <w:tcPr>
            <w:tcW w:w="1080" w:type="dxa"/>
            <w:tcBorders>
              <w:top w:val="nil"/>
              <w:left w:val="nil"/>
              <w:bottom w:val="single" w:sz="8" w:space="0" w:color="auto"/>
              <w:right w:val="single" w:sz="8" w:space="0" w:color="auto"/>
            </w:tcBorders>
            <w:shd w:val="clear" w:color="auto" w:fill="auto"/>
            <w:noWrap/>
            <w:vAlign w:val="center"/>
            <w:hideMark/>
          </w:tcPr>
          <w:p w14:paraId="36E9AC51"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Diamond</w:t>
            </w:r>
          </w:p>
        </w:tc>
        <w:tc>
          <w:tcPr>
            <w:tcW w:w="900" w:type="dxa"/>
            <w:tcBorders>
              <w:top w:val="nil"/>
              <w:left w:val="nil"/>
              <w:bottom w:val="single" w:sz="8" w:space="0" w:color="auto"/>
              <w:right w:val="single" w:sz="8" w:space="0" w:color="auto"/>
            </w:tcBorders>
            <w:shd w:val="clear" w:color="auto" w:fill="auto"/>
            <w:noWrap/>
            <w:vAlign w:val="center"/>
            <w:hideMark/>
          </w:tcPr>
          <w:p w14:paraId="3D845DD7"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 2.0.13</w:t>
            </w:r>
          </w:p>
        </w:tc>
        <w:tc>
          <w:tcPr>
            <w:tcW w:w="1080" w:type="dxa"/>
            <w:tcBorders>
              <w:top w:val="nil"/>
              <w:left w:val="nil"/>
              <w:bottom w:val="single" w:sz="8" w:space="0" w:color="auto"/>
              <w:right w:val="single" w:sz="8" w:space="0" w:color="auto"/>
            </w:tcBorders>
            <w:shd w:val="clear" w:color="auto" w:fill="auto"/>
            <w:vAlign w:val="center"/>
            <w:hideMark/>
          </w:tcPr>
          <w:p w14:paraId="1A10E6B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nr (218 GB)</w:t>
            </w:r>
          </w:p>
        </w:tc>
        <w:tc>
          <w:tcPr>
            <w:tcW w:w="1260" w:type="dxa"/>
            <w:tcBorders>
              <w:top w:val="nil"/>
              <w:left w:val="nil"/>
              <w:bottom w:val="single" w:sz="8" w:space="0" w:color="auto"/>
              <w:right w:val="single" w:sz="8" w:space="0" w:color="auto"/>
            </w:tcBorders>
            <w:shd w:val="clear" w:color="auto" w:fill="auto"/>
            <w:vAlign w:val="center"/>
            <w:hideMark/>
          </w:tcPr>
          <w:p w14:paraId="156F934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7.98 GB, ~</w:t>
            </w:r>
            <w:proofErr w:type="gramStart"/>
            <w:r w:rsidRPr="00757F0D">
              <w:rPr>
                <w:rFonts w:ascii="Times New Roman" w:eastAsia="Times New Roman" w:hAnsi="Times New Roman" w:cs="Times New Roman"/>
                <w:color w:val="000000"/>
                <w:sz w:val="16"/>
                <w:szCs w:val="16"/>
              </w:rPr>
              <w:t xml:space="preserve">2  </w:t>
            </w:r>
            <w:proofErr w:type="spellStart"/>
            <w:r w:rsidRPr="00757F0D">
              <w:rPr>
                <w:rFonts w:ascii="Times New Roman" w:eastAsia="Times New Roman" w:hAnsi="Times New Roman" w:cs="Times New Roman"/>
                <w:color w:val="000000"/>
                <w:sz w:val="16"/>
                <w:szCs w:val="16"/>
              </w:rPr>
              <w:t>hr</w:t>
            </w:r>
            <w:proofErr w:type="spellEnd"/>
            <w:proofErr w:type="gramEnd"/>
          </w:p>
        </w:tc>
        <w:tc>
          <w:tcPr>
            <w:tcW w:w="990" w:type="dxa"/>
            <w:tcBorders>
              <w:top w:val="nil"/>
              <w:left w:val="nil"/>
              <w:bottom w:val="single" w:sz="8" w:space="0" w:color="auto"/>
              <w:right w:val="single" w:sz="8" w:space="0" w:color="auto"/>
            </w:tcBorders>
            <w:shd w:val="clear" w:color="auto" w:fill="auto"/>
            <w:noWrap/>
            <w:vAlign w:val="center"/>
            <w:hideMark/>
          </w:tcPr>
          <w:p w14:paraId="74720FB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~5 </w:t>
            </w:r>
            <w:proofErr w:type="spellStart"/>
            <w:r w:rsidRPr="00757F0D">
              <w:rPr>
                <w:rFonts w:ascii="Times New Roman" w:eastAsia="Times New Roman" w:hAnsi="Times New Roman" w:cs="Times New Roman"/>
                <w:color w:val="000000"/>
                <w:sz w:val="16"/>
                <w:szCs w:val="16"/>
              </w:rPr>
              <w:t>hr</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56D1C229"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threads,9 GB</w:t>
            </w:r>
          </w:p>
        </w:tc>
        <w:tc>
          <w:tcPr>
            <w:tcW w:w="1260" w:type="dxa"/>
            <w:tcBorders>
              <w:top w:val="nil"/>
              <w:left w:val="nil"/>
              <w:bottom w:val="single" w:sz="8" w:space="0" w:color="auto"/>
              <w:right w:val="single" w:sz="8" w:space="0" w:color="auto"/>
            </w:tcBorders>
            <w:shd w:val="clear" w:color="auto" w:fill="auto"/>
            <w:noWrap/>
            <w:vAlign w:val="center"/>
            <w:hideMark/>
          </w:tcPr>
          <w:p w14:paraId="48128146"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4825</w:t>
            </w:r>
          </w:p>
        </w:tc>
        <w:tc>
          <w:tcPr>
            <w:tcW w:w="1196" w:type="dxa"/>
            <w:tcBorders>
              <w:top w:val="nil"/>
              <w:left w:val="nil"/>
              <w:bottom w:val="single" w:sz="8" w:space="0" w:color="auto"/>
              <w:right w:val="nil"/>
            </w:tcBorders>
            <w:shd w:val="clear" w:color="auto" w:fill="auto"/>
            <w:noWrap/>
            <w:vAlign w:val="center"/>
            <w:hideMark/>
          </w:tcPr>
          <w:p w14:paraId="08F6473B"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2015</w:t>
            </w:r>
          </w:p>
        </w:tc>
      </w:tr>
      <w:tr w:rsidR="00F3107A" w:rsidRPr="00757F0D" w14:paraId="2B4C9FCA" w14:textId="77777777" w:rsidTr="00F3107A">
        <w:trPr>
          <w:trHeight w:val="860"/>
        </w:trPr>
        <w:tc>
          <w:tcPr>
            <w:tcW w:w="810" w:type="dxa"/>
            <w:vMerge/>
            <w:tcBorders>
              <w:top w:val="nil"/>
              <w:left w:val="nil"/>
              <w:bottom w:val="single" w:sz="8" w:space="0" w:color="000000"/>
              <w:right w:val="single" w:sz="8" w:space="0" w:color="auto"/>
            </w:tcBorders>
            <w:vAlign w:val="center"/>
            <w:hideMark/>
          </w:tcPr>
          <w:p w14:paraId="77CC2E62" w14:textId="77777777" w:rsidR="00F3107A" w:rsidRPr="00757F0D" w:rsidRDefault="00F3107A" w:rsidP="001B63D1">
            <w:pPr>
              <w:rPr>
                <w:rFonts w:ascii="Times New Roman" w:eastAsia="Times New Roman" w:hAnsi="Times New Roman" w:cs="Times New Roman"/>
                <w:color w:val="000000"/>
                <w:sz w:val="16"/>
                <w:szCs w:val="16"/>
              </w:rPr>
            </w:pPr>
          </w:p>
        </w:tc>
        <w:tc>
          <w:tcPr>
            <w:tcW w:w="1080" w:type="dxa"/>
            <w:tcBorders>
              <w:top w:val="nil"/>
              <w:left w:val="nil"/>
              <w:bottom w:val="single" w:sz="8" w:space="0" w:color="auto"/>
              <w:right w:val="single" w:sz="8" w:space="0" w:color="auto"/>
            </w:tcBorders>
            <w:shd w:val="clear" w:color="auto" w:fill="auto"/>
            <w:noWrap/>
            <w:vAlign w:val="center"/>
            <w:hideMark/>
          </w:tcPr>
          <w:p w14:paraId="6F1C6C65"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Kaiju</w:t>
            </w:r>
          </w:p>
        </w:tc>
        <w:tc>
          <w:tcPr>
            <w:tcW w:w="900" w:type="dxa"/>
            <w:tcBorders>
              <w:top w:val="nil"/>
              <w:left w:val="nil"/>
              <w:bottom w:val="single" w:sz="8" w:space="0" w:color="auto"/>
              <w:right w:val="single" w:sz="8" w:space="0" w:color="auto"/>
            </w:tcBorders>
            <w:shd w:val="clear" w:color="auto" w:fill="auto"/>
            <w:noWrap/>
            <w:vAlign w:val="center"/>
            <w:hideMark/>
          </w:tcPr>
          <w:p w14:paraId="30775634"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v.1.8.2</w:t>
            </w:r>
          </w:p>
        </w:tc>
        <w:tc>
          <w:tcPr>
            <w:tcW w:w="1080" w:type="dxa"/>
            <w:tcBorders>
              <w:top w:val="nil"/>
              <w:left w:val="nil"/>
              <w:bottom w:val="single" w:sz="8" w:space="0" w:color="auto"/>
              <w:right w:val="single" w:sz="8" w:space="0" w:color="auto"/>
            </w:tcBorders>
            <w:shd w:val="clear" w:color="auto" w:fill="auto"/>
            <w:vAlign w:val="center"/>
            <w:hideMark/>
          </w:tcPr>
          <w:p w14:paraId="6D32D7F0" w14:textId="77777777" w:rsidR="00F3107A" w:rsidRPr="00757F0D" w:rsidRDefault="00F3107A" w:rsidP="001B63D1">
            <w:pPr>
              <w:jc w:val="center"/>
              <w:rPr>
                <w:rFonts w:ascii="Times New Roman" w:eastAsia="Times New Roman" w:hAnsi="Times New Roman" w:cs="Times New Roman"/>
                <w:color w:val="000000"/>
                <w:sz w:val="16"/>
                <w:szCs w:val="16"/>
              </w:rPr>
            </w:pPr>
            <w:proofErr w:type="spellStart"/>
            <w:r w:rsidRPr="00757F0D">
              <w:rPr>
                <w:rFonts w:ascii="Times New Roman" w:eastAsia="Times New Roman" w:hAnsi="Times New Roman" w:cs="Times New Roman"/>
                <w:color w:val="000000"/>
                <w:sz w:val="16"/>
                <w:szCs w:val="16"/>
              </w:rPr>
              <w:t>Refseq</w:t>
            </w:r>
            <w:proofErr w:type="spellEnd"/>
            <w:r w:rsidRPr="00757F0D">
              <w:rPr>
                <w:rFonts w:ascii="Times New Roman" w:eastAsia="Times New Roman" w:hAnsi="Times New Roman" w:cs="Times New Roman"/>
                <w:color w:val="000000"/>
                <w:sz w:val="16"/>
                <w:szCs w:val="16"/>
              </w:rPr>
              <w:t xml:space="preserve"> (234 GB)</w:t>
            </w:r>
          </w:p>
        </w:tc>
        <w:tc>
          <w:tcPr>
            <w:tcW w:w="1260" w:type="dxa"/>
            <w:tcBorders>
              <w:top w:val="nil"/>
              <w:left w:val="nil"/>
              <w:bottom w:val="single" w:sz="8" w:space="0" w:color="auto"/>
              <w:right w:val="single" w:sz="8" w:space="0" w:color="auto"/>
            </w:tcBorders>
            <w:shd w:val="clear" w:color="auto" w:fill="auto"/>
            <w:vAlign w:val="center"/>
            <w:hideMark/>
          </w:tcPr>
          <w:p w14:paraId="5293043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xml:space="preserve">12 threads, 115.75GB, ~5 </w:t>
            </w:r>
            <w:proofErr w:type="spellStart"/>
            <w:r w:rsidRPr="00757F0D">
              <w:rPr>
                <w:rFonts w:ascii="Times New Roman" w:eastAsia="Times New Roman" w:hAnsi="Times New Roman" w:cs="Times New Roman"/>
                <w:color w:val="000000"/>
                <w:sz w:val="16"/>
                <w:szCs w:val="16"/>
              </w:rPr>
              <w:t>hr</w:t>
            </w:r>
            <w:proofErr w:type="spellEnd"/>
          </w:p>
        </w:tc>
        <w:tc>
          <w:tcPr>
            <w:tcW w:w="990" w:type="dxa"/>
            <w:tcBorders>
              <w:top w:val="nil"/>
              <w:left w:val="nil"/>
              <w:bottom w:val="single" w:sz="8" w:space="0" w:color="auto"/>
              <w:right w:val="single" w:sz="8" w:space="0" w:color="auto"/>
            </w:tcBorders>
            <w:shd w:val="clear" w:color="auto" w:fill="auto"/>
            <w:noWrap/>
            <w:vAlign w:val="center"/>
            <w:hideMark/>
          </w:tcPr>
          <w:p w14:paraId="6D161097"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 min</w:t>
            </w:r>
          </w:p>
        </w:tc>
        <w:tc>
          <w:tcPr>
            <w:tcW w:w="1170" w:type="dxa"/>
            <w:tcBorders>
              <w:top w:val="nil"/>
              <w:left w:val="nil"/>
              <w:bottom w:val="single" w:sz="8" w:space="0" w:color="auto"/>
              <w:right w:val="single" w:sz="8" w:space="0" w:color="auto"/>
            </w:tcBorders>
            <w:shd w:val="clear" w:color="auto" w:fill="auto"/>
            <w:vAlign w:val="center"/>
            <w:hideMark/>
          </w:tcPr>
          <w:p w14:paraId="028763CD"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12 threads, 60.27 GB</w:t>
            </w:r>
          </w:p>
        </w:tc>
        <w:tc>
          <w:tcPr>
            <w:tcW w:w="1260" w:type="dxa"/>
            <w:tcBorders>
              <w:top w:val="nil"/>
              <w:left w:val="nil"/>
              <w:bottom w:val="single" w:sz="8" w:space="0" w:color="auto"/>
              <w:right w:val="single" w:sz="8" w:space="0" w:color="auto"/>
            </w:tcBorders>
            <w:shd w:val="clear" w:color="auto" w:fill="auto"/>
            <w:noWrap/>
            <w:vAlign w:val="center"/>
            <w:hideMark/>
          </w:tcPr>
          <w:p w14:paraId="1F0C552A"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839</w:t>
            </w:r>
          </w:p>
        </w:tc>
        <w:tc>
          <w:tcPr>
            <w:tcW w:w="1196" w:type="dxa"/>
            <w:tcBorders>
              <w:top w:val="nil"/>
              <w:left w:val="nil"/>
              <w:bottom w:val="single" w:sz="8" w:space="0" w:color="auto"/>
              <w:right w:val="nil"/>
            </w:tcBorders>
            <w:shd w:val="clear" w:color="auto" w:fill="auto"/>
            <w:noWrap/>
            <w:vAlign w:val="center"/>
            <w:hideMark/>
          </w:tcPr>
          <w:p w14:paraId="372BEDC0" w14:textId="77777777" w:rsidR="00F3107A" w:rsidRPr="00757F0D" w:rsidRDefault="00F3107A"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2016</w:t>
            </w:r>
          </w:p>
        </w:tc>
      </w:tr>
    </w:tbl>
    <w:p w14:paraId="359AD556" w14:textId="77777777" w:rsidR="00F3107A" w:rsidRPr="00757F0D" w:rsidRDefault="00F3107A" w:rsidP="00F3107A">
      <w:pPr>
        <w:suppressLineNumbers/>
        <w:jc w:val="right"/>
        <w:rPr>
          <w:rFonts w:ascii="Times New Roman" w:hAnsi="Times New Roman" w:cs="Times New Roman"/>
          <w:sz w:val="16"/>
          <w:szCs w:val="16"/>
        </w:rPr>
      </w:pPr>
      <w:r w:rsidRPr="00757F0D">
        <w:rPr>
          <w:rFonts w:ascii="Times New Roman" w:hAnsi="Times New Roman" w:cs="Times New Roman"/>
          <w:sz w:val="16"/>
          <w:szCs w:val="16"/>
        </w:rPr>
        <w:t xml:space="preserve"> *</w:t>
      </w:r>
      <w:r w:rsidRPr="00757F0D">
        <w:rPr>
          <w:rFonts w:ascii="Times New Roman" w:hAnsi="Times New Roman" w:cs="Times New Roman"/>
          <w:b/>
          <w:bCs/>
          <w:sz w:val="16"/>
          <w:szCs w:val="16"/>
        </w:rPr>
        <w:t>Pre-built</w:t>
      </w:r>
      <w:r w:rsidRPr="00757F0D">
        <w:rPr>
          <w:rFonts w:ascii="Times New Roman" w:hAnsi="Times New Roman" w:cs="Times New Roman"/>
          <w:sz w:val="16"/>
          <w:szCs w:val="16"/>
        </w:rPr>
        <w:t>: the database was pre-built by the developer of the software and was distributed with the software release.</w:t>
      </w:r>
    </w:p>
    <w:p w14:paraId="1A6A3586" w14:textId="0FF70CA0" w:rsidR="00F3107A" w:rsidRPr="00757F0D" w:rsidRDefault="00F3107A" w:rsidP="00F3107A">
      <w:pPr>
        <w:suppressLineNumbers/>
        <w:spacing w:line="480" w:lineRule="auto"/>
        <w:jc w:val="right"/>
        <w:rPr>
          <w:rFonts w:ascii="Times New Roman" w:hAnsi="Times New Roman" w:cs="Times New Roman"/>
          <w:color w:val="000000" w:themeColor="text1"/>
          <w:sz w:val="16"/>
          <w:szCs w:val="16"/>
        </w:rPr>
      </w:pPr>
      <w:r w:rsidRPr="00757F0D">
        <w:rPr>
          <w:rFonts w:ascii="Times New Roman" w:hAnsi="Times New Roman" w:cs="Times New Roman"/>
          <w:sz w:val="16"/>
          <w:szCs w:val="16"/>
        </w:rPr>
        <w:t xml:space="preserve">  **</w:t>
      </w:r>
      <w:r w:rsidRPr="00757F0D">
        <w:rPr>
          <w:rFonts w:ascii="Times New Roman" w:hAnsi="Times New Roman" w:cs="Times New Roman"/>
          <w:b/>
          <w:bCs/>
          <w:sz w:val="16"/>
          <w:szCs w:val="16"/>
        </w:rPr>
        <w:t>Downloaded</w:t>
      </w:r>
      <w:r w:rsidRPr="00757F0D">
        <w:rPr>
          <w:rFonts w:ascii="Times New Roman" w:hAnsi="Times New Roman" w:cs="Times New Roman"/>
          <w:sz w:val="16"/>
          <w:szCs w:val="16"/>
        </w:rPr>
        <w:t xml:space="preserve">: the database </w:t>
      </w:r>
    </w:p>
    <w:bookmarkEnd w:id="169"/>
    <w:bookmarkEnd w:id="170"/>
    <w:p w14:paraId="4D548A38" w14:textId="1F52BB20" w:rsidR="00624903" w:rsidRPr="00757F0D" w:rsidRDefault="00624903" w:rsidP="00F3107A">
      <w:pPr>
        <w:suppressLineNumbers/>
        <w:spacing w:line="480" w:lineRule="auto"/>
        <w:rPr>
          <w:rFonts w:ascii="Times New Roman" w:hAnsi="Times New Roman" w:cs="Times New Roman"/>
          <w:b/>
          <w:bCs/>
        </w:rPr>
      </w:pPr>
    </w:p>
    <w:p w14:paraId="21B1A659" w14:textId="77777777" w:rsidR="00757F0D" w:rsidRDefault="00757F0D" w:rsidP="00757F0D">
      <w:pPr>
        <w:suppressLineNumbers/>
        <w:rPr>
          <w:rFonts w:ascii="Times New Roman" w:hAnsi="Times New Roman" w:cs="Times New Roman"/>
          <w:b/>
          <w:bCs/>
        </w:rPr>
      </w:pPr>
    </w:p>
    <w:p w14:paraId="48989F82" w14:textId="77777777" w:rsidR="00757F0D" w:rsidRDefault="00757F0D" w:rsidP="00757F0D">
      <w:pPr>
        <w:suppressLineNumbers/>
        <w:rPr>
          <w:rFonts w:ascii="Times New Roman" w:hAnsi="Times New Roman" w:cs="Times New Roman"/>
          <w:b/>
          <w:bCs/>
        </w:rPr>
      </w:pPr>
    </w:p>
    <w:p w14:paraId="68A32FCA" w14:textId="37476273" w:rsidR="00757F0D" w:rsidRPr="00757F0D" w:rsidRDefault="00757F0D" w:rsidP="00757F0D">
      <w:pPr>
        <w:suppressLineNumbers/>
        <w:rPr>
          <w:rFonts w:ascii="Times New Roman" w:hAnsi="Times New Roman" w:cs="Times New Roman"/>
        </w:rPr>
      </w:pPr>
      <w:r w:rsidRPr="00757F0D">
        <w:rPr>
          <w:rFonts w:ascii="Times New Roman" w:hAnsi="Times New Roman" w:cs="Times New Roman"/>
          <w:b/>
          <w:bCs/>
        </w:rPr>
        <w:t>Table II.</w:t>
      </w:r>
      <w:r w:rsidRPr="00757F0D">
        <w:rPr>
          <w:rFonts w:ascii="Times New Roman" w:hAnsi="Times New Roman" w:cs="Times New Roman"/>
        </w:rPr>
        <w:t xml:space="preserve"> Presence of Leptospira identified from the microbial profiles classified using different software and the presence of Leptospira detected using three traditional methods in the kidney samples. </w:t>
      </w:r>
    </w:p>
    <w:tbl>
      <w:tblPr>
        <w:tblW w:w="5000" w:type="pct"/>
        <w:tblLook w:val="04A0" w:firstRow="1" w:lastRow="0" w:firstColumn="1" w:lastColumn="0" w:noHBand="0" w:noVBand="1"/>
      </w:tblPr>
      <w:tblGrid>
        <w:gridCol w:w="1691"/>
        <w:gridCol w:w="695"/>
        <w:gridCol w:w="672"/>
        <w:gridCol w:w="651"/>
        <w:gridCol w:w="692"/>
        <w:gridCol w:w="672"/>
        <w:gridCol w:w="651"/>
        <w:gridCol w:w="692"/>
        <w:gridCol w:w="672"/>
        <w:gridCol w:w="651"/>
        <w:gridCol w:w="692"/>
        <w:gridCol w:w="672"/>
        <w:gridCol w:w="643"/>
      </w:tblGrid>
      <w:tr w:rsidR="00757F0D" w:rsidRPr="00757F0D" w14:paraId="093A274D" w14:textId="77777777" w:rsidTr="00757F0D">
        <w:trPr>
          <w:trHeight w:val="306"/>
        </w:trPr>
        <w:tc>
          <w:tcPr>
            <w:tcW w:w="867" w:type="pct"/>
            <w:tcBorders>
              <w:top w:val="single" w:sz="4" w:space="0" w:color="auto"/>
              <w:left w:val="nil"/>
              <w:bottom w:val="single" w:sz="4" w:space="0" w:color="auto"/>
              <w:right w:val="nil"/>
            </w:tcBorders>
            <w:shd w:val="clear" w:color="auto" w:fill="auto"/>
            <w:noWrap/>
            <w:vAlign w:val="bottom"/>
            <w:hideMark/>
          </w:tcPr>
          <w:p w14:paraId="2974B805"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software</w:t>
            </w:r>
          </w:p>
        </w:tc>
        <w:tc>
          <w:tcPr>
            <w:tcW w:w="356" w:type="pct"/>
            <w:tcBorders>
              <w:top w:val="single" w:sz="4" w:space="0" w:color="auto"/>
              <w:left w:val="nil"/>
              <w:bottom w:val="single" w:sz="4" w:space="0" w:color="auto"/>
              <w:right w:val="nil"/>
            </w:tcBorders>
            <w:shd w:val="clear" w:color="auto" w:fill="auto"/>
            <w:noWrap/>
            <w:vAlign w:val="bottom"/>
            <w:hideMark/>
          </w:tcPr>
          <w:p w14:paraId="7DC46836"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R22.K</w:t>
            </w:r>
          </w:p>
        </w:tc>
        <w:tc>
          <w:tcPr>
            <w:tcW w:w="345" w:type="pct"/>
            <w:tcBorders>
              <w:top w:val="single" w:sz="4" w:space="0" w:color="auto"/>
              <w:left w:val="nil"/>
              <w:bottom w:val="single" w:sz="4" w:space="0" w:color="auto"/>
              <w:right w:val="nil"/>
            </w:tcBorders>
            <w:shd w:val="clear" w:color="auto" w:fill="auto"/>
            <w:noWrap/>
            <w:vAlign w:val="bottom"/>
            <w:hideMark/>
          </w:tcPr>
          <w:p w14:paraId="72DEDBFF"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R22.L</w:t>
            </w:r>
          </w:p>
        </w:tc>
        <w:tc>
          <w:tcPr>
            <w:tcW w:w="334" w:type="pct"/>
            <w:tcBorders>
              <w:top w:val="single" w:sz="4" w:space="0" w:color="auto"/>
              <w:left w:val="nil"/>
              <w:bottom w:val="single" w:sz="4" w:space="0" w:color="auto"/>
              <w:right w:val="nil"/>
            </w:tcBorders>
            <w:shd w:val="clear" w:color="auto" w:fill="auto"/>
            <w:noWrap/>
            <w:vAlign w:val="bottom"/>
            <w:hideMark/>
          </w:tcPr>
          <w:p w14:paraId="6AAAB38E"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R22.S</w:t>
            </w:r>
          </w:p>
        </w:tc>
        <w:tc>
          <w:tcPr>
            <w:tcW w:w="355" w:type="pct"/>
            <w:tcBorders>
              <w:top w:val="single" w:sz="4" w:space="0" w:color="auto"/>
              <w:left w:val="nil"/>
              <w:bottom w:val="single" w:sz="4" w:space="0" w:color="auto"/>
              <w:right w:val="nil"/>
            </w:tcBorders>
            <w:shd w:val="clear" w:color="auto" w:fill="auto"/>
            <w:noWrap/>
            <w:vAlign w:val="bottom"/>
            <w:hideMark/>
          </w:tcPr>
          <w:p w14:paraId="31B73A69"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R26.K</w:t>
            </w:r>
          </w:p>
        </w:tc>
        <w:tc>
          <w:tcPr>
            <w:tcW w:w="345" w:type="pct"/>
            <w:tcBorders>
              <w:top w:val="single" w:sz="4" w:space="0" w:color="auto"/>
              <w:left w:val="nil"/>
              <w:bottom w:val="single" w:sz="4" w:space="0" w:color="auto"/>
              <w:right w:val="nil"/>
            </w:tcBorders>
            <w:shd w:val="clear" w:color="auto" w:fill="auto"/>
            <w:noWrap/>
            <w:vAlign w:val="bottom"/>
            <w:hideMark/>
          </w:tcPr>
          <w:p w14:paraId="5D48903B"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R26.L</w:t>
            </w:r>
          </w:p>
        </w:tc>
        <w:tc>
          <w:tcPr>
            <w:tcW w:w="334" w:type="pct"/>
            <w:tcBorders>
              <w:top w:val="single" w:sz="4" w:space="0" w:color="auto"/>
              <w:left w:val="nil"/>
              <w:bottom w:val="single" w:sz="4" w:space="0" w:color="auto"/>
              <w:right w:val="nil"/>
            </w:tcBorders>
            <w:shd w:val="clear" w:color="auto" w:fill="auto"/>
            <w:noWrap/>
            <w:vAlign w:val="bottom"/>
            <w:hideMark/>
          </w:tcPr>
          <w:p w14:paraId="43D20937"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R26.S</w:t>
            </w:r>
          </w:p>
        </w:tc>
        <w:tc>
          <w:tcPr>
            <w:tcW w:w="355" w:type="pct"/>
            <w:tcBorders>
              <w:top w:val="single" w:sz="4" w:space="0" w:color="auto"/>
              <w:left w:val="nil"/>
              <w:bottom w:val="single" w:sz="4" w:space="0" w:color="auto"/>
              <w:right w:val="nil"/>
            </w:tcBorders>
            <w:shd w:val="clear" w:color="auto" w:fill="auto"/>
            <w:noWrap/>
            <w:vAlign w:val="bottom"/>
            <w:hideMark/>
          </w:tcPr>
          <w:p w14:paraId="6BB85E64"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R27.K</w:t>
            </w:r>
          </w:p>
        </w:tc>
        <w:tc>
          <w:tcPr>
            <w:tcW w:w="345" w:type="pct"/>
            <w:tcBorders>
              <w:top w:val="single" w:sz="4" w:space="0" w:color="auto"/>
              <w:left w:val="nil"/>
              <w:bottom w:val="single" w:sz="4" w:space="0" w:color="auto"/>
              <w:right w:val="nil"/>
            </w:tcBorders>
            <w:shd w:val="clear" w:color="auto" w:fill="auto"/>
            <w:noWrap/>
            <w:vAlign w:val="bottom"/>
            <w:hideMark/>
          </w:tcPr>
          <w:p w14:paraId="1B0A133F"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R27.L</w:t>
            </w:r>
          </w:p>
        </w:tc>
        <w:tc>
          <w:tcPr>
            <w:tcW w:w="334" w:type="pct"/>
            <w:tcBorders>
              <w:top w:val="single" w:sz="4" w:space="0" w:color="auto"/>
              <w:left w:val="nil"/>
              <w:bottom w:val="single" w:sz="4" w:space="0" w:color="auto"/>
              <w:right w:val="nil"/>
            </w:tcBorders>
            <w:shd w:val="clear" w:color="auto" w:fill="auto"/>
            <w:noWrap/>
            <w:vAlign w:val="bottom"/>
            <w:hideMark/>
          </w:tcPr>
          <w:p w14:paraId="6C912788"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R27.S</w:t>
            </w:r>
          </w:p>
        </w:tc>
        <w:tc>
          <w:tcPr>
            <w:tcW w:w="355" w:type="pct"/>
            <w:tcBorders>
              <w:top w:val="single" w:sz="4" w:space="0" w:color="auto"/>
              <w:left w:val="nil"/>
              <w:bottom w:val="single" w:sz="4" w:space="0" w:color="auto"/>
              <w:right w:val="nil"/>
            </w:tcBorders>
            <w:shd w:val="clear" w:color="auto" w:fill="auto"/>
            <w:noWrap/>
            <w:vAlign w:val="bottom"/>
            <w:hideMark/>
          </w:tcPr>
          <w:p w14:paraId="17A68FD5"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R28.K</w:t>
            </w:r>
          </w:p>
        </w:tc>
        <w:tc>
          <w:tcPr>
            <w:tcW w:w="345" w:type="pct"/>
            <w:tcBorders>
              <w:top w:val="single" w:sz="4" w:space="0" w:color="auto"/>
              <w:left w:val="nil"/>
              <w:bottom w:val="single" w:sz="4" w:space="0" w:color="auto"/>
              <w:right w:val="nil"/>
            </w:tcBorders>
            <w:shd w:val="clear" w:color="auto" w:fill="auto"/>
            <w:noWrap/>
            <w:vAlign w:val="bottom"/>
            <w:hideMark/>
          </w:tcPr>
          <w:p w14:paraId="6BE8A8EE"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R28.L</w:t>
            </w:r>
          </w:p>
        </w:tc>
        <w:tc>
          <w:tcPr>
            <w:tcW w:w="332" w:type="pct"/>
            <w:tcBorders>
              <w:top w:val="single" w:sz="4" w:space="0" w:color="auto"/>
              <w:left w:val="nil"/>
              <w:bottom w:val="single" w:sz="4" w:space="0" w:color="auto"/>
              <w:right w:val="nil"/>
            </w:tcBorders>
            <w:shd w:val="clear" w:color="auto" w:fill="auto"/>
            <w:noWrap/>
            <w:vAlign w:val="bottom"/>
            <w:hideMark/>
          </w:tcPr>
          <w:p w14:paraId="57A5A866" w14:textId="77777777" w:rsidR="00757F0D" w:rsidRPr="00757F0D" w:rsidRDefault="00757F0D" w:rsidP="001B63D1">
            <w:pPr>
              <w:jc w:val="cente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R28.S</w:t>
            </w:r>
          </w:p>
        </w:tc>
      </w:tr>
      <w:tr w:rsidR="00757F0D" w:rsidRPr="00757F0D" w14:paraId="5178A515" w14:textId="77777777" w:rsidTr="00757F0D">
        <w:trPr>
          <w:trHeight w:val="306"/>
        </w:trPr>
        <w:tc>
          <w:tcPr>
            <w:tcW w:w="867" w:type="pct"/>
            <w:tcBorders>
              <w:top w:val="nil"/>
              <w:left w:val="nil"/>
              <w:bottom w:val="nil"/>
              <w:right w:val="nil"/>
            </w:tcBorders>
            <w:shd w:val="clear" w:color="auto" w:fill="auto"/>
            <w:noWrap/>
            <w:vAlign w:val="bottom"/>
            <w:hideMark/>
          </w:tcPr>
          <w:p w14:paraId="17026B13"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BLASTN</w:t>
            </w:r>
          </w:p>
        </w:tc>
        <w:tc>
          <w:tcPr>
            <w:tcW w:w="356" w:type="pct"/>
            <w:tcBorders>
              <w:top w:val="nil"/>
              <w:left w:val="nil"/>
              <w:bottom w:val="nil"/>
              <w:right w:val="nil"/>
            </w:tcBorders>
            <w:shd w:val="clear" w:color="auto" w:fill="auto"/>
            <w:noWrap/>
            <w:vAlign w:val="bottom"/>
            <w:hideMark/>
          </w:tcPr>
          <w:p w14:paraId="52D270EC"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6E42F056"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190B14F2"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92F4B93"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06732112"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09C85AC7"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664F3059"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06FEBF0C"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75F3D45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26273660"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495DD013"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2F044285"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34BF94B5" w14:textId="77777777" w:rsidTr="00757F0D">
        <w:trPr>
          <w:trHeight w:val="306"/>
        </w:trPr>
        <w:tc>
          <w:tcPr>
            <w:tcW w:w="867" w:type="pct"/>
            <w:tcBorders>
              <w:top w:val="nil"/>
              <w:left w:val="nil"/>
              <w:bottom w:val="nil"/>
              <w:right w:val="nil"/>
            </w:tcBorders>
            <w:shd w:val="clear" w:color="auto" w:fill="auto"/>
            <w:noWrap/>
            <w:vAlign w:val="bottom"/>
            <w:hideMark/>
          </w:tcPr>
          <w:p w14:paraId="1C61FC62"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Bracken</w:t>
            </w:r>
          </w:p>
        </w:tc>
        <w:tc>
          <w:tcPr>
            <w:tcW w:w="356" w:type="pct"/>
            <w:tcBorders>
              <w:top w:val="nil"/>
              <w:left w:val="nil"/>
              <w:bottom w:val="nil"/>
              <w:right w:val="nil"/>
            </w:tcBorders>
            <w:shd w:val="clear" w:color="auto" w:fill="auto"/>
            <w:noWrap/>
            <w:vAlign w:val="bottom"/>
            <w:hideMark/>
          </w:tcPr>
          <w:p w14:paraId="761C08B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2C86B7B6"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4" w:type="pct"/>
            <w:tcBorders>
              <w:top w:val="nil"/>
              <w:left w:val="nil"/>
              <w:bottom w:val="nil"/>
              <w:right w:val="nil"/>
            </w:tcBorders>
            <w:shd w:val="clear" w:color="auto" w:fill="auto"/>
            <w:noWrap/>
            <w:vAlign w:val="bottom"/>
            <w:hideMark/>
          </w:tcPr>
          <w:p w14:paraId="47427E2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5CEFAC56"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71B34238"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05005C87"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79EA560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2DF2F9C0"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5D63FF02"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603ADBC6"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4D0E11EC"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2FD26027"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00B89DA0" w14:textId="77777777" w:rsidTr="00757F0D">
        <w:trPr>
          <w:trHeight w:val="306"/>
        </w:trPr>
        <w:tc>
          <w:tcPr>
            <w:tcW w:w="867" w:type="pct"/>
            <w:tcBorders>
              <w:top w:val="nil"/>
              <w:left w:val="nil"/>
              <w:bottom w:val="nil"/>
              <w:right w:val="nil"/>
            </w:tcBorders>
            <w:shd w:val="clear" w:color="auto" w:fill="auto"/>
            <w:noWrap/>
            <w:vAlign w:val="bottom"/>
            <w:hideMark/>
          </w:tcPr>
          <w:p w14:paraId="34B8A3BE"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Centrifuge</w:t>
            </w:r>
          </w:p>
        </w:tc>
        <w:tc>
          <w:tcPr>
            <w:tcW w:w="356" w:type="pct"/>
            <w:tcBorders>
              <w:top w:val="nil"/>
              <w:left w:val="nil"/>
              <w:bottom w:val="nil"/>
              <w:right w:val="nil"/>
            </w:tcBorders>
            <w:shd w:val="clear" w:color="auto" w:fill="auto"/>
            <w:noWrap/>
            <w:vAlign w:val="bottom"/>
            <w:hideMark/>
          </w:tcPr>
          <w:p w14:paraId="2A6E8E8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6E5DECF0"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2457999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4FAD0190"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3B21CFD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1B3080B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2EC5E89C"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7979682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419CDAC9"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3982235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50939887"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2" w:type="pct"/>
            <w:tcBorders>
              <w:top w:val="nil"/>
              <w:left w:val="nil"/>
              <w:bottom w:val="nil"/>
              <w:right w:val="nil"/>
            </w:tcBorders>
            <w:shd w:val="clear" w:color="auto" w:fill="auto"/>
            <w:noWrap/>
            <w:vAlign w:val="bottom"/>
            <w:hideMark/>
          </w:tcPr>
          <w:p w14:paraId="494F428B"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r>
      <w:tr w:rsidR="00757F0D" w:rsidRPr="00757F0D" w14:paraId="6119BCAA" w14:textId="77777777" w:rsidTr="00757F0D">
        <w:trPr>
          <w:trHeight w:val="306"/>
        </w:trPr>
        <w:tc>
          <w:tcPr>
            <w:tcW w:w="867" w:type="pct"/>
            <w:tcBorders>
              <w:top w:val="nil"/>
              <w:left w:val="nil"/>
              <w:bottom w:val="nil"/>
              <w:right w:val="nil"/>
            </w:tcBorders>
            <w:shd w:val="clear" w:color="auto" w:fill="auto"/>
            <w:noWrap/>
            <w:vAlign w:val="bottom"/>
            <w:hideMark/>
          </w:tcPr>
          <w:p w14:paraId="4583AF68"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CLARK</w:t>
            </w:r>
          </w:p>
        </w:tc>
        <w:tc>
          <w:tcPr>
            <w:tcW w:w="356" w:type="pct"/>
            <w:tcBorders>
              <w:top w:val="nil"/>
              <w:left w:val="nil"/>
              <w:bottom w:val="nil"/>
              <w:right w:val="nil"/>
            </w:tcBorders>
            <w:shd w:val="clear" w:color="auto" w:fill="auto"/>
            <w:noWrap/>
            <w:vAlign w:val="bottom"/>
            <w:hideMark/>
          </w:tcPr>
          <w:p w14:paraId="67ED1008"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0C8CF3C0"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166FD55C"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B58DE4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7B53F194"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5E67A5E9"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4954D241"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5612F60E"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30766D40"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4A49F4E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12446AA1"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65BB64DF"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21C57414" w14:textId="77777777" w:rsidTr="00757F0D">
        <w:trPr>
          <w:trHeight w:val="306"/>
        </w:trPr>
        <w:tc>
          <w:tcPr>
            <w:tcW w:w="867" w:type="pct"/>
            <w:tcBorders>
              <w:top w:val="nil"/>
              <w:left w:val="nil"/>
              <w:bottom w:val="nil"/>
              <w:right w:val="nil"/>
            </w:tcBorders>
            <w:shd w:val="clear" w:color="auto" w:fill="auto"/>
            <w:noWrap/>
            <w:vAlign w:val="bottom"/>
            <w:hideMark/>
          </w:tcPr>
          <w:p w14:paraId="3367B70D"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CLARK-s</w:t>
            </w:r>
          </w:p>
        </w:tc>
        <w:tc>
          <w:tcPr>
            <w:tcW w:w="356" w:type="pct"/>
            <w:tcBorders>
              <w:top w:val="nil"/>
              <w:left w:val="nil"/>
              <w:bottom w:val="nil"/>
              <w:right w:val="nil"/>
            </w:tcBorders>
            <w:shd w:val="clear" w:color="auto" w:fill="auto"/>
            <w:noWrap/>
            <w:vAlign w:val="bottom"/>
            <w:hideMark/>
          </w:tcPr>
          <w:p w14:paraId="2CE639C7"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174348C8"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4" w:type="pct"/>
            <w:tcBorders>
              <w:top w:val="nil"/>
              <w:left w:val="nil"/>
              <w:bottom w:val="nil"/>
              <w:right w:val="nil"/>
            </w:tcBorders>
            <w:shd w:val="clear" w:color="auto" w:fill="auto"/>
            <w:noWrap/>
            <w:vAlign w:val="bottom"/>
            <w:hideMark/>
          </w:tcPr>
          <w:p w14:paraId="0B4BF10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7B6B7C1A"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6584DF5D"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3579DE9C"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1F5DC8C3"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6BEB9C41"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48D66B64"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64E2A5E1"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66029EAC"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0D8E28F2"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2D35CDA0" w14:textId="77777777" w:rsidTr="00757F0D">
        <w:trPr>
          <w:trHeight w:val="306"/>
        </w:trPr>
        <w:tc>
          <w:tcPr>
            <w:tcW w:w="867" w:type="pct"/>
            <w:tcBorders>
              <w:top w:val="nil"/>
              <w:left w:val="nil"/>
              <w:bottom w:val="nil"/>
              <w:right w:val="nil"/>
            </w:tcBorders>
            <w:shd w:val="clear" w:color="auto" w:fill="auto"/>
            <w:noWrap/>
            <w:vAlign w:val="bottom"/>
            <w:hideMark/>
          </w:tcPr>
          <w:p w14:paraId="2F02E488"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Diamond</w:t>
            </w:r>
          </w:p>
        </w:tc>
        <w:tc>
          <w:tcPr>
            <w:tcW w:w="356" w:type="pct"/>
            <w:tcBorders>
              <w:top w:val="nil"/>
              <w:left w:val="nil"/>
              <w:bottom w:val="nil"/>
              <w:right w:val="nil"/>
            </w:tcBorders>
            <w:shd w:val="clear" w:color="auto" w:fill="auto"/>
            <w:noWrap/>
            <w:vAlign w:val="bottom"/>
            <w:hideMark/>
          </w:tcPr>
          <w:p w14:paraId="1D05F0E7"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07F789F0"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4" w:type="pct"/>
            <w:tcBorders>
              <w:top w:val="nil"/>
              <w:left w:val="nil"/>
              <w:bottom w:val="nil"/>
              <w:right w:val="nil"/>
            </w:tcBorders>
            <w:shd w:val="clear" w:color="auto" w:fill="auto"/>
            <w:noWrap/>
            <w:vAlign w:val="bottom"/>
            <w:hideMark/>
          </w:tcPr>
          <w:p w14:paraId="3E73829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7066DDB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355461B0"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01347D60"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55BA769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6D64207F"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353FA2CC"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65552CEC"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0FA93826"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69DBB82F"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1F41118C" w14:textId="77777777" w:rsidTr="00757F0D">
        <w:trPr>
          <w:trHeight w:val="306"/>
        </w:trPr>
        <w:tc>
          <w:tcPr>
            <w:tcW w:w="867" w:type="pct"/>
            <w:tcBorders>
              <w:top w:val="nil"/>
              <w:left w:val="nil"/>
              <w:bottom w:val="nil"/>
              <w:right w:val="nil"/>
            </w:tcBorders>
            <w:shd w:val="clear" w:color="auto" w:fill="auto"/>
            <w:noWrap/>
            <w:vAlign w:val="bottom"/>
            <w:hideMark/>
          </w:tcPr>
          <w:p w14:paraId="041E31D8"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Kaiju</w:t>
            </w:r>
          </w:p>
        </w:tc>
        <w:tc>
          <w:tcPr>
            <w:tcW w:w="356" w:type="pct"/>
            <w:tcBorders>
              <w:top w:val="nil"/>
              <w:left w:val="nil"/>
              <w:bottom w:val="nil"/>
              <w:right w:val="nil"/>
            </w:tcBorders>
            <w:shd w:val="clear" w:color="auto" w:fill="auto"/>
            <w:noWrap/>
            <w:vAlign w:val="bottom"/>
            <w:hideMark/>
          </w:tcPr>
          <w:p w14:paraId="156AE039"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4028996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70914B05"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10F7F9C7"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45" w:type="pct"/>
            <w:tcBorders>
              <w:top w:val="nil"/>
              <w:left w:val="nil"/>
              <w:bottom w:val="nil"/>
              <w:right w:val="nil"/>
            </w:tcBorders>
            <w:shd w:val="clear" w:color="auto" w:fill="auto"/>
            <w:noWrap/>
            <w:vAlign w:val="bottom"/>
            <w:hideMark/>
          </w:tcPr>
          <w:p w14:paraId="1435FD9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764F6452"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EC89A65"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50D7F13A"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074E246D"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BD821B8"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0D926B8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2" w:type="pct"/>
            <w:tcBorders>
              <w:top w:val="nil"/>
              <w:left w:val="nil"/>
              <w:bottom w:val="nil"/>
              <w:right w:val="nil"/>
            </w:tcBorders>
            <w:shd w:val="clear" w:color="auto" w:fill="auto"/>
            <w:noWrap/>
            <w:vAlign w:val="bottom"/>
            <w:hideMark/>
          </w:tcPr>
          <w:p w14:paraId="45350D0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r>
      <w:tr w:rsidR="00757F0D" w:rsidRPr="00757F0D" w14:paraId="657E5F85" w14:textId="77777777" w:rsidTr="00757F0D">
        <w:trPr>
          <w:trHeight w:val="306"/>
        </w:trPr>
        <w:tc>
          <w:tcPr>
            <w:tcW w:w="867" w:type="pct"/>
            <w:tcBorders>
              <w:top w:val="nil"/>
              <w:left w:val="nil"/>
              <w:bottom w:val="nil"/>
              <w:right w:val="nil"/>
            </w:tcBorders>
            <w:shd w:val="clear" w:color="auto" w:fill="auto"/>
            <w:noWrap/>
            <w:vAlign w:val="bottom"/>
            <w:hideMark/>
          </w:tcPr>
          <w:p w14:paraId="1E4AD917"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Kraken2</w:t>
            </w:r>
          </w:p>
        </w:tc>
        <w:tc>
          <w:tcPr>
            <w:tcW w:w="356" w:type="pct"/>
            <w:tcBorders>
              <w:top w:val="nil"/>
              <w:left w:val="nil"/>
              <w:bottom w:val="nil"/>
              <w:right w:val="nil"/>
            </w:tcBorders>
            <w:shd w:val="clear" w:color="auto" w:fill="auto"/>
            <w:noWrap/>
            <w:vAlign w:val="bottom"/>
            <w:hideMark/>
          </w:tcPr>
          <w:p w14:paraId="387707CB"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4972D8AD"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55EF4E32"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55" w:type="pct"/>
            <w:tcBorders>
              <w:top w:val="nil"/>
              <w:left w:val="nil"/>
              <w:bottom w:val="nil"/>
              <w:right w:val="nil"/>
            </w:tcBorders>
            <w:shd w:val="clear" w:color="auto" w:fill="auto"/>
            <w:noWrap/>
            <w:vAlign w:val="bottom"/>
            <w:hideMark/>
          </w:tcPr>
          <w:p w14:paraId="5897BCD6"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5034546E"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0297CF04"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14ED71C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7432579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34" w:type="pct"/>
            <w:tcBorders>
              <w:top w:val="nil"/>
              <w:left w:val="nil"/>
              <w:bottom w:val="nil"/>
              <w:right w:val="nil"/>
            </w:tcBorders>
            <w:shd w:val="clear" w:color="auto" w:fill="auto"/>
            <w:noWrap/>
            <w:vAlign w:val="bottom"/>
            <w:hideMark/>
          </w:tcPr>
          <w:p w14:paraId="4A569E69"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55" w:type="pct"/>
            <w:tcBorders>
              <w:top w:val="nil"/>
              <w:left w:val="nil"/>
              <w:bottom w:val="nil"/>
              <w:right w:val="nil"/>
            </w:tcBorders>
            <w:shd w:val="clear" w:color="auto" w:fill="auto"/>
            <w:noWrap/>
            <w:vAlign w:val="bottom"/>
            <w:hideMark/>
          </w:tcPr>
          <w:p w14:paraId="7807ED4B"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63275D91"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783D5F4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r>
      <w:tr w:rsidR="00757F0D" w:rsidRPr="00757F0D" w14:paraId="15A8930D" w14:textId="77777777" w:rsidTr="00757F0D">
        <w:trPr>
          <w:trHeight w:val="306"/>
        </w:trPr>
        <w:tc>
          <w:tcPr>
            <w:tcW w:w="867" w:type="pct"/>
            <w:tcBorders>
              <w:top w:val="nil"/>
              <w:left w:val="nil"/>
              <w:bottom w:val="nil"/>
              <w:right w:val="nil"/>
            </w:tcBorders>
            <w:shd w:val="clear" w:color="auto" w:fill="auto"/>
            <w:noWrap/>
            <w:vAlign w:val="bottom"/>
            <w:hideMark/>
          </w:tcPr>
          <w:p w14:paraId="3C235B0A"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Metaphlan3</w:t>
            </w:r>
          </w:p>
        </w:tc>
        <w:tc>
          <w:tcPr>
            <w:tcW w:w="356" w:type="pct"/>
            <w:tcBorders>
              <w:top w:val="nil"/>
              <w:left w:val="nil"/>
              <w:bottom w:val="nil"/>
              <w:right w:val="nil"/>
            </w:tcBorders>
            <w:shd w:val="clear" w:color="auto" w:fill="auto"/>
            <w:noWrap/>
            <w:vAlign w:val="bottom"/>
            <w:hideMark/>
          </w:tcPr>
          <w:p w14:paraId="336873C9" w14:textId="77777777" w:rsidR="00757F0D" w:rsidRPr="00757F0D" w:rsidRDefault="00757F0D" w:rsidP="001B63D1">
            <w:pPr>
              <w:rPr>
                <w:rFonts w:ascii="Times New Roman" w:eastAsia="Times New Roman" w:hAnsi="Times New Roman" w:cs="Times New Roman"/>
                <w:b/>
                <w:bCs/>
                <w:color w:val="000000"/>
                <w:sz w:val="16"/>
                <w:szCs w:val="16"/>
              </w:rPr>
            </w:pPr>
          </w:p>
        </w:tc>
        <w:tc>
          <w:tcPr>
            <w:tcW w:w="345" w:type="pct"/>
            <w:tcBorders>
              <w:top w:val="nil"/>
              <w:left w:val="nil"/>
              <w:bottom w:val="nil"/>
              <w:right w:val="nil"/>
            </w:tcBorders>
            <w:shd w:val="clear" w:color="auto" w:fill="auto"/>
            <w:noWrap/>
            <w:vAlign w:val="bottom"/>
            <w:hideMark/>
          </w:tcPr>
          <w:p w14:paraId="492EC81A"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22BF5E5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22941C95"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27195134"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114CFFE6"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5201E362" w14:textId="77777777" w:rsidR="00757F0D" w:rsidRPr="00757F0D" w:rsidRDefault="00757F0D" w:rsidP="001B63D1">
            <w:pPr>
              <w:jc w:val="center"/>
              <w:rPr>
                <w:rFonts w:ascii="Times New Roman" w:eastAsia="Times New Roman" w:hAnsi="Times New Roman" w:cs="Times New Roman"/>
                <w:sz w:val="16"/>
                <w:szCs w:val="16"/>
              </w:rPr>
            </w:pPr>
          </w:p>
        </w:tc>
        <w:tc>
          <w:tcPr>
            <w:tcW w:w="345" w:type="pct"/>
            <w:tcBorders>
              <w:top w:val="nil"/>
              <w:left w:val="nil"/>
              <w:bottom w:val="nil"/>
              <w:right w:val="nil"/>
            </w:tcBorders>
            <w:shd w:val="clear" w:color="auto" w:fill="auto"/>
            <w:noWrap/>
            <w:vAlign w:val="bottom"/>
            <w:hideMark/>
          </w:tcPr>
          <w:p w14:paraId="2D7D15B9" w14:textId="77777777" w:rsidR="00757F0D" w:rsidRPr="00757F0D" w:rsidRDefault="00757F0D" w:rsidP="001B63D1">
            <w:pPr>
              <w:jc w:val="center"/>
              <w:rPr>
                <w:rFonts w:ascii="Times New Roman" w:eastAsia="Times New Roman" w:hAnsi="Times New Roman" w:cs="Times New Roman"/>
                <w:sz w:val="16"/>
                <w:szCs w:val="16"/>
              </w:rPr>
            </w:pPr>
          </w:p>
        </w:tc>
        <w:tc>
          <w:tcPr>
            <w:tcW w:w="334" w:type="pct"/>
            <w:tcBorders>
              <w:top w:val="nil"/>
              <w:left w:val="nil"/>
              <w:bottom w:val="nil"/>
              <w:right w:val="nil"/>
            </w:tcBorders>
            <w:shd w:val="clear" w:color="auto" w:fill="auto"/>
            <w:noWrap/>
            <w:vAlign w:val="bottom"/>
            <w:hideMark/>
          </w:tcPr>
          <w:p w14:paraId="32B71BFF" w14:textId="77777777" w:rsidR="00757F0D" w:rsidRPr="00757F0D" w:rsidRDefault="00757F0D" w:rsidP="001B63D1">
            <w:pPr>
              <w:jc w:val="center"/>
              <w:rPr>
                <w:rFonts w:ascii="Times New Roman" w:eastAsia="Times New Roman" w:hAnsi="Times New Roman" w:cs="Times New Roman"/>
                <w:sz w:val="16"/>
                <w:szCs w:val="16"/>
              </w:rPr>
            </w:pPr>
          </w:p>
        </w:tc>
        <w:tc>
          <w:tcPr>
            <w:tcW w:w="355" w:type="pct"/>
            <w:tcBorders>
              <w:top w:val="nil"/>
              <w:left w:val="nil"/>
              <w:bottom w:val="nil"/>
              <w:right w:val="nil"/>
            </w:tcBorders>
            <w:shd w:val="clear" w:color="auto" w:fill="auto"/>
            <w:noWrap/>
            <w:vAlign w:val="bottom"/>
            <w:hideMark/>
          </w:tcPr>
          <w:p w14:paraId="35B9CB8C"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x</w:t>
            </w:r>
          </w:p>
        </w:tc>
        <w:tc>
          <w:tcPr>
            <w:tcW w:w="345" w:type="pct"/>
            <w:tcBorders>
              <w:top w:val="nil"/>
              <w:left w:val="nil"/>
              <w:bottom w:val="nil"/>
              <w:right w:val="nil"/>
            </w:tcBorders>
            <w:shd w:val="clear" w:color="auto" w:fill="auto"/>
            <w:noWrap/>
            <w:vAlign w:val="bottom"/>
            <w:hideMark/>
          </w:tcPr>
          <w:p w14:paraId="33C27F65" w14:textId="77777777" w:rsidR="00757F0D" w:rsidRPr="00757F0D" w:rsidRDefault="00757F0D" w:rsidP="001B63D1">
            <w:pPr>
              <w:jc w:val="center"/>
              <w:rPr>
                <w:rFonts w:ascii="Times New Roman" w:eastAsia="Times New Roman" w:hAnsi="Times New Roman" w:cs="Times New Roman"/>
                <w:color w:val="000000"/>
                <w:sz w:val="16"/>
                <w:szCs w:val="16"/>
              </w:rPr>
            </w:pPr>
          </w:p>
        </w:tc>
        <w:tc>
          <w:tcPr>
            <w:tcW w:w="332" w:type="pct"/>
            <w:tcBorders>
              <w:top w:val="nil"/>
              <w:left w:val="nil"/>
              <w:bottom w:val="nil"/>
              <w:right w:val="nil"/>
            </w:tcBorders>
            <w:shd w:val="clear" w:color="auto" w:fill="auto"/>
            <w:noWrap/>
            <w:vAlign w:val="bottom"/>
            <w:hideMark/>
          </w:tcPr>
          <w:p w14:paraId="479E0EBF" w14:textId="77777777" w:rsidR="00757F0D" w:rsidRPr="00757F0D" w:rsidRDefault="00757F0D" w:rsidP="001B63D1">
            <w:pPr>
              <w:jc w:val="center"/>
              <w:rPr>
                <w:rFonts w:ascii="Times New Roman" w:eastAsia="Times New Roman" w:hAnsi="Times New Roman" w:cs="Times New Roman"/>
                <w:sz w:val="16"/>
                <w:szCs w:val="16"/>
              </w:rPr>
            </w:pPr>
          </w:p>
        </w:tc>
      </w:tr>
      <w:tr w:rsidR="00757F0D" w:rsidRPr="00757F0D" w14:paraId="268D626B" w14:textId="77777777" w:rsidTr="00757F0D">
        <w:trPr>
          <w:trHeight w:val="306"/>
        </w:trPr>
        <w:tc>
          <w:tcPr>
            <w:tcW w:w="867" w:type="pct"/>
            <w:tcBorders>
              <w:top w:val="nil"/>
              <w:left w:val="nil"/>
              <w:bottom w:val="single" w:sz="4" w:space="0" w:color="auto"/>
              <w:right w:val="nil"/>
            </w:tcBorders>
            <w:shd w:val="clear" w:color="auto" w:fill="auto"/>
            <w:noWrap/>
            <w:vAlign w:val="bottom"/>
            <w:hideMark/>
          </w:tcPr>
          <w:p w14:paraId="7F1E0F25" w14:textId="77777777" w:rsidR="00757F0D" w:rsidRPr="00757F0D" w:rsidRDefault="00757F0D" w:rsidP="001B63D1">
            <w:pPr>
              <w:rPr>
                <w:rFonts w:ascii="Times New Roman" w:eastAsia="Times New Roman" w:hAnsi="Times New Roman" w:cs="Times New Roman"/>
                <w:b/>
                <w:bCs/>
                <w:color w:val="000000"/>
                <w:sz w:val="16"/>
                <w:szCs w:val="16"/>
              </w:rPr>
            </w:pPr>
            <w:r w:rsidRPr="00757F0D">
              <w:rPr>
                <w:rFonts w:ascii="Times New Roman" w:eastAsia="Times New Roman" w:hAnsi="Times New Roman" w:cs="Times New Roman"/>
                <w:b/>
                <w:bCs/>
                <w:color w:val="000000"/>
                <w:sz w:val="16"/>
                <w:szCs w:val="16"/>
              </w:rPr>
              <w:t>PCR/DFA/Culture</w:t>
            </w:r>
          </w:p>
        </w:tc>
        <w:tc>
          <w:tcPr>
            <w:tcW w:w="356" w:type="pct"/>
            <w:tcBorders>
              <w:top w:val="nil"/>
              <w:left w:val="nil"/>
              <w:bottom w:val="single" w:sz="4" w:space="0" w:color="auto"/>
              <w:right w:val="nil"/>
            </w:tcBorders>
            <w:shd w:val="clear" w:color="auto" w:fill="auto"/>
            <w:noWrap/>
            <w:vAlign w:val="bottom"/>
            <w:hideMark/>
          </w:tcPr>
          <w:p w14:paraId="3F37EBD6"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w:t>
            </w:r>
          </w:p>
        </w:tc>
        <w:tc>
          <w:tcPr>
            <w:tcW w:w="345" w:type="pct"/>
            <w:tcBorders>
              <w:top w:val="nil"/>
              <w:left w:val="nil"/>
              <w:bottom w:val="single" w:sz="4" w:space="0" w:color="auto"/>
              <w:right w:val="nil"/>
            </w:tcBorders>
            <w:shd w:val="clear" w:color="000000" w:fill="757171"/>
            <w:noWrap/>
            <w:vAlign w:val="bottom"/>
            <w:hideMark/>
          </w:tcPr>
          <w:p w14:paraId="5F5F5213"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34" w:type="pct"/>
            <w:tcBorders>
              <w:top w:val="nil"/>
              <w:left w:val="nil"/>
              <w:bottom w:val="single" w:sz="4" w:space="0" w:color="auto"/>
              <w:right w:val="nil"/>
            </w:tcBorders>
            <w:shd w:val="clear" w:color="000000" w:fill="757171"/>
            <w:noWrap/>
            <w:vAlign w:val="bottom"/>
            <w:hideMark/>
          </w:tcPr>
          <w:p w14:paraId="66DC7AD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55" w:type="pct"/>
            <w:tcBorders>
              <w:top w:val="nil"/>
              <w:left w:val="nil"/>
              <w:bottom w:val="single" w:sz="4" w:space="0" w:color="auto"/>
              <w:right w:val="nil"/>
            </w:tcBorders>
            <w:shd w:val="clear" w:color="auto" w:fill="auto"/>
            <w:noWrap/>
            <w:vAlign w:val="bottom"/>
            <w:hideMark/>
          </w:tcPr>
          <w:p w14:paraId="336279E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w:t>
            </w:r>
          </w:p>
        </w:tc>
        <w:tc>
          <w:tcPr>
            <w:tcW w:w="345" w:type="pct"/>
            <w:tcBorders>
              <w:top w:val="nil"/>
              <w:left w:val="nil"/>
              <w:bottom w:val="single" w:sz="4" w:space="0" w:color="auto"/>
              <w:right w:val="nil"/>
            </w:tcBorders>
            <w:shd w:val="clear" w:color="000000" w:fill="757171"/>
            <w:noWrap/>
            <w:vAlign w:val="bottom"/>
            <w:hideMark/>
          </w:tcPr>
          <w:p w14:paraId="63EC6CC9"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34" w:type="pct"/>
            <w:tcBorders>
              <w:top w:val="nil"/>
              <w:left w:val="nil"/>
              <w:bottom w:val="single" w:sz="4" w:space="0" w:color="auto"/>
              <w:right w:val="nil"/>
            </w:tcBorders>
            <w:shd w:val="clear" w:color="000000" w:fill="757171"/>
            <w:noWrap/>
            <w:vAlign w:val="bottom"/>
            <w:hideMark/>
          </w:tcPr>
          <w:p w14:paraId="0016463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55" w:type="pct"/>
            <w:tcBorders>
              <w:top w:val="nil"/>
              <w:left w:val="nil"/>
              <w:bottom w:val="single" w:sz="4" w:space="0" w:color="auto"/>
              <w:right w:val="nil"/>
            </w:tcBorders>
            <w:shd w:val="clear" w:color="auto" w:fill="auto"/>
            <w:noWrap/>
            <w:vAlign w:val="bottom"/>
            <w:hideMark/>
          </w:tcPr>
          <w:p w14:paraId="71918F96"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w:t>
            </w:r>
          </w:p>
        </w:tc>
        <w:tc>
          <w:tcPr>
            <w:tcW w:w="345" w:type="pct"/>
            <w:tcBorders>
              <w:top w:val="nil"/>
              <w:left w:val="nil"/>
              <w:bottom w:val="single" w:sz="4" w:space="0" w:color="auto"/>
              <w:right w:val="nil"/>
            </w:tcBorders>
            <w:shd w:val="clear" w:color="000000" w:fill="757171"/>
            <w:noWrap/>
            <w:vAlign w:val="bottom"/>
            <w:hideMark/>
          </w:tcPr>
          <w:p w14:paraId="783E703E"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34" w:type="pct"/>
            <w:tcBorders>
              <w:top w:val="nil"/>
              <w:left w:val="nil"/>
              <w:bottom w:val="single" w:sz="4" w:space="0" w:color="auto"/>
              <w:right w:val="nil"/>
            </w:tcBorders>
            <w:shd w:val="clear" w:color="000000" w:fill="757171"/>
            <w:noWrap/>
            <w:vAlign w:val="bottom"/>
            <w:hideMark/>
          </w:tcPr>
          <w:p w14:paraId="0E64E0A7"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55" w:type="pct"/>
            <w:tcBorders>
              <w:top w:val="nil"/>
              <w:left w:val="nil"/>
              <w:bottom w:val="single" w:sz="4" w:space="0" w:color="auto"/>
              <w:right w:val="nil"/>
            </w:tcBorders>
            <w:shd w:val="clear" w:color="auto" w:fill="auto"/>
            <w:noWrap/>
            <w:vAlign w:val="bottom"/>
            <w:hideMark/>
          </w:tcPr>
          <w:p w14:paraId="4F0B3052"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w:t>
            </w:r>
          </w:p>
        </w:tc>
        <w:tc>
          <w:tcPr>
            <w:tcW w:w="345" w:type="pct"/>
            <w:tcBorders>
              <w:top w:val="nil"/>
              <w:left w:val="nil"/>
              <w:bottom w:val="single" w:sz="4" w:space="0" w:color="auto"/>
              <w:right w:val="nil"/>
            </w:tcBorders>
            <w:shd w:val="clear" w:color="000000" w:fill="757171"/>
            <w:noWrap/>
            <w:vAlign w:val="bottom"/>
            <w:hideMark/>
          </w:tcPr>
          <w:p w14:paraId="7B49A8D4"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c>
          <w:tcPr>
            <w:tcW w:w="332" w:type="pct"/>
            <w:tcBorders>
              <w:top w:val="nil"/>
              <w:left w:val="nil"/>
              <w:bottom w:val="single" w:sz="4" w:space="0" w:color="auto"/>
              <w:right w:val="nil"/>
            </w:tcBorders>
            <w:shd w:val="clear" w:color="000000" w:fill="757171"/>
            <w:noWrap/>
            <w:vAlign w:val="bottom"/>
            <w:hideMark/>
          </w:tcPr>
          <w:p w14:paraId="53DED48F" w14:textId="77777777" w:rsidR="00757F0D" w:rsidRPr="00757F0D" w:rsidRDefault="00757F0D" w:rsidP="001B63D1">
            <w:pPr>
              <w:jc w:val="center"/>
              <w:rPr>
                <w:rFonts w:ascii="Times New Roman" w:eastAsia="Times New Roman" w:hAnsi="Times New Roman" w:cs="Times New Roman"/>
                <w:color w:val="000000"/>
                <w:sz w:val="16"/>
                <w:szCs w:val="16"/>
              </w:rPr>
            </w:pPr>
            <w:r w:rsidRPr="00757F0D">
              <w:rPr>
                <w:rFonts w:ascii="Times New Roman" w:eastAsia="Times New Roman" w:hAnsi="Times New Roman" w:cs="Times New Roman"/>
                <w:color w:val="000000"/>
                <w:sz w:val="16"/>
                <w:szCs w:val="16"/>
              </w:rPr>
              <w:t> </w:t>
            </w:r>
          </w:p>
        </w:tc>
      </w:tr>
    </w:tbl>
    <w:p w14:paraId="7EC89505" w14:textId="77777777" w:rsidR="00757F0D" w:rsidRPr="00757F0D" w:rsidRDefault="00757F0D" w:rsidP="00757F0D">
      <w:pPr>
        <w:suppressLineNumbers/>
        <w:jc w:val="right"/>
        <w:rPr>
          <w:rFonts w:ascii="Times New Roman" w:hAnsi="Times New Roman" w:cs="Times New Roman"/>
          <w:sz w:val="16"/>
          <w:szCs w:val="16"/>
        </w:rPr>
      </w:pPr>
      <w:r w:rsidRPr="00757F0D">
        <w:rPr>
          <w:rFonts w:ascii="Times New Roman" w:hAnsi="Times New Roman" w:cs="Times New Roman"/>
          <w:sz w:val="16"/>
          <w:szCs w:val="16"/>
        </w:rPr>
        <w:t>"x" Leptospira reads identified by metagenomics profiling software</w:t>
      </w:r>
    </w:p>
    <w:p w14:paraId="7009D0AF" w14:textId="77777777" w:rsidR="00757F0D" w:rsidRPr="00757F0D" w:rsidRDefault="00757F0D" w:rsidP="00757F0D">
      <w:pPr>
        <w:suppressLineNumbers/>
        <w:jc w:val="right"/>
        <w:rPr>
          <w:rFonts w:ascii="Times New Roman" w:hAnsi="Times New Roman" w:cs="Times New Roman"/>
          <w:sz w:val="16"/>
          <w:szCs w:val="16"/>
        </w:rPr>
      </w:pPr>
      <w:r w:rsidRPr="00757F0D">
        <w:rPr>
          <w:rFonts w:ascii="Times New Roman" w:hAnsi="Times New Roman" w:cs="Times New Roman"/>
          <w:sz w:val="16"/>
          <w:szCs w:val="16"/>
        </w:rPr>
        <w:t>"+" Leptospira identified with the laboratory method</w:t>
      </w:r>
    </w:p>
    <w:p w14:paraId="4397AAC2" w14:textId="77777777" w:rsidR="00757F0D" w:rsidRPr="00757F0D" w:rsidRDefault="00757F0D" w:rsidP="00757F0D">
      <w:pPr>
        <w:suppressLineNumbers/>
        <w:jc w:val="right"/>
        <w:rPr>
          <w:rFonts w:ascii="Times New Roman" w:hAnsi="Times New Roman" w:cs="Times New Roman"/>
          <w:sz w:val="16"/>
          <w:szCs w:val="16"/>
        </w:rPr>
      </w:pPr>
      <w:r w:rsidRPr="00757F0D">
        <w:rPr>
          <w:rFonts w:ascii="Times New Roman" w:hAnsi="Times New Roman" w:cs="Times New Roman"/>
          <w:sz w:val="16"/>
          <w:szCs w:val="16"/>
        </w:rPr>
        <w:t>"-" Leptospira not identified with the laboratory method</w:t>
      </w:r>
    </w:p>
    <w:p w14:paraId="2C7E9E95" w14:textId="77777777" w:rsidR="00757F0D" w:rsidRPr="00757F0D" w:rsidRDefault="00757F0D" w:rsidP="00757F0D">
      <w:pPr>
        <w:suppressLineNumbers/>
        <w:jc w:val="right"/>
        <w:rPr>
          <w:rFonts w:ascii="Times New Roman" w:hAnsi="Times New Roman" w:cs="Times New Roman"/>
          <w:sz w:val="16"/>
          <w:szCs w:val="16"/>
        </w:rPr>
      </w:pPr>
      <w:r w:rsidRPr="00757F0D">
        <w:rPr>
          <w:rFonts w:ascii="Times New Roman" w:hAnsi="Times New Roman" w:cs="Times New Roman"/>
          <w:noProof/>
          <w:sz w:val="16"/>
          <w:szCs w:val="16"/>
        </w:rPr>
        <w:drawing>
          <wp:inline distT="0" distB="0" distL="0" distR="0" wp14:anchorId="10968642" wp14:editId="79A95A6E">
            <wp:extent cx="685800" cy="21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85800" cy="215900"/>
                    </a:xfrm>
                    <a:prstGeom prst="rect">
                      <a:avLst/>
                    </a:prstGeom>
                  </pic:spPr>
                </pic:pic>
              </a:graphicData>
            </a:graphic>
          </wp:inline>
        </w:drawing>
      </w:r>
      <w:r w:rsidRPr="00757F0D">
        <w:rPr>
          <w:rFonts w:ascii="Times New Roman" w:hAnsi="Times New Roman" w:cs="Times New Roman"/>
          <w:sz w:val="16"/>
          <w:szCs w:val="16"/>
        </w:rPr>
        <w:t xml:space="preserve"> not tested using this method</w:t>
      </w:r>
    </w:p>
    <w:p w14:paraId="23B4FF5B" w14:textId="203D6141" w:rsidR="00624903" w:rsidRPr="00757F0D" w:rsidRDefault="00624903" w:rsidP="00A565FA">
      <w:pPr>
        <w:spacing w:line="480" w:lineRule="auto"/>
        <w:rPr>
          <w:rFonts w:ascii="Times New Roman" w:hAnsi="Times New Roman" w:cs="Times New Roman"/>
          <w:b/>
          <w:bCs/>
        </w:rPr>
      </w:pPr>
    </w:p>
    <w:p w14:paraId="2D76BCC0" w14:textId="1179FC2E" w:rsidR="00807487" w:rsidRPr="00757F0D" w:rsidRDefault="00807487">
      <w:pPr>
        <w:suppressLineNumbers/>
        <w:spacing w:line="480" w:lineRule="auto"/>
        <w:jc w:val="right"/>
        <w:rPr>
          <w:rFonts w:ascii="Times New Roman" w:hAnsi="Times New Roman" w:cs="Times New Roman"/>
        </w:rPr>
      </w:pPr>
    </w:p>
    <w:p w14:paraId="02E24969" w14:textId="0F1BD274" w:rsidR="000C19E7" w:rsidRPr="00757F0D" w:rsidRDefault="000C19E7">
      <w:pPr>
        <w:suppressLineNumbers/>
        <w:spacing w:line="480" w:lineRule="auto"/>
        <w:jc w:val="right"/>
        <w:rPr>
          <w:rFonts w:ascii="Times New Roman" w:hAnsi="Times New Roman" w:cs="Times New Roman"/>
        </w:rPr>
      </w:pPr>
    </w:p>
    <w:sectPr w:rsidR="000C19E7" w:rsidRPr="00757F0D" w:rsidSect="00F3107A">
      <w:headerReference w:type="default" r:id="rId57"/>
      <w:footerReference w:type="even" r:id="rId58"/>
      <w:footerReference w:type="default" r:id="rId59"/>
      <w:pgSz w:w="11906" w:h="16838" w:code="9"/>
      <w:pgMar w:top="1080" w:right="1080" w:bottom="1080" w:left="1080" w:header="709" w:footer="454"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477C" w14:textId="77777777" w:rsidR="00D04763" w:rsidRDefault="00D04763" w:rsidP="00162F7D">
      <w:r>
        <w:separator/>
      </w:r>
    </w:p>
    <w:p w14:paraId="222F2DD3" w14:textId="77777777" w:rsidR="00D04763" w:rsidRDefault="00D04763" w:rsidP="00162F7D"/>
    <w:p w14:paraId="06FDBFF6" w14:textId="77777777" w:rsidR="00D04763" w:rsidRDefault="00D04763" w:rsidP="00162F7D"/>
  </w:endnote>
  <w:endnote w:type="continuationSeparator" w:id="0">
    <w:p w14:paraId="2D6D4464" w14:textId="77777777" w:rsidR="00D04763" w:rsidRDefault="00D04763" w:rsidP="00162F7D">
      <w:r>
        <w:continuationSeparator/>
      </w:r>
    </w:p>
    <w:p w14:paraId="53E5739D" w14:textId="77777777" w:rsidR="00D04763" w:rsidRDefault="00D04763" w:rsidP="00162F7D"/>
    <w:p w14:paraId="24912C39" w14:textId="77777777" w:rsidR="00D04763" w:rsidRDefault="00D04763"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0179E0" w:rsidRDefault="000179E0"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0179E0" w:rsidRDefault="000179E0">
    <w:pPr>
      <w:pStyle w:val="Footer"/>
      <w:ind w:right="360"/>
      <w:pPrChange w:id="185"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0179E0" w:rsidRDefault="000179E0"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27A7B" w14:textId="77777777" w:rsidR="00D04763" w:rsidRDefault="00D04763" w:rsidP="00162F7D">
      <w:r>
        <w:separator/>
      </w:r>
    </w:p>
    <w:p w14:paraId="3B51B1D3" w14:textId="77777777" w:rsidR="00D04763" w:rsidRDefault="00D04763" w:rsidP="00162F7D"/>
    <w:p w14:paraId="481FD022" w14:textId="77777777" w:rsidR="00D04763" w:rsidRDefault="00D04763" w:rsidP="00162F7D"/>
  </w:footnote>
  <w:footnote w:type="continuationSeparator" w:id="0">
    <w:p w14:paraId="65A55F47" w14:textId="77777777" w:rsidR="00D04763" w:rsidRDefault="00D04763" w:rsidP="00162F7D">
      <w:r>
        <w:continuationSeparator/>
      </w:r>
    </w:p>
    <w:p w14:paraId="144503DB" w14:textId="77777777" w:rsidR="00D04763" w:rsidRDefault="00D04763" w:rsidP="00162F7D"/>
    <w:p w14:paraId="36B1B2F7" w14:textId="77777777" w:rsidR="00D04763" w:rsidRDefault="00D04763"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0179E0" w:rsidRDefault="000179E0">
    <w:pPr>
      <w:pStyle w:val="Header"/>
    </w:pPr>
    <w:bookmarkStart w:id="173" w:name="OLE_LINK88"/>
    <w:bookmarkStart w:id="174" w:name="OLE_LINK91"/>
    <w:bookmarkStart w:id="175" w:name="_Hlk77607191"/>
    <w:bookmarkStart w:id="176" w:name="OLE_LINK92"/>
    <w:bookmarkStart w:id="177" w:name="OLE_LINK93"/>
    <w:bookmarkStart w:id="178" w:name="_Hlk77607194"/>
    <w:bookmarkStart w:id="179" w:name="OLE_LINK94"/>
    <w:bookmarkStart w:id="180" w:name="OLE_LINK95"/>
    <w:bookmarkStart w:id="181" w:name="_Hlk77607209"/>
    <w:bookmarkStart w:id="182" w:name="OLE_LINK96"/>
    <w:bookmarkStart w:id="183" w:name="OLE_LINK97"/>
    <w:bookmarkStart w:id="184" w:name="_Hlk77607210"/>
    <w:bookmarkEnd w:id="173"/>
    <w:bookmarkEnd w:id="174"/>
    <w:bookmarkEnd w:id="175"/>
    <w:bookmarkEnd w:id="176"/>
    <w:bookmarkEnd w:id="177"/>
    <w:bookmarkEnd w:id="178"/>
    <w:bookmarkEnd w:id="179"/>
    <w:bookmarkEnd w:id="180"/>
    <w:bookmarkEnd w:id="181"/>
    <w:bookmarkEnd w:id="182"/>
    <w:bookmarkEnd w:id="183"/>
    <w:bookmarkEnd w:id="18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179E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014D"/>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45E4"/>
    <w:rsid w:val="00065102"/>
    <w:rsid w:val="00065671"/>
    <w:rsid w:val="00067953"/>
    <w:rsid w:val="00070E2B"/>
    <w:rsid w:val="00071D22"/>
    <w:rsid w:val="00073937"/>
    <w:rsid w:val="000744DD"/>
    <w:rsid w:val="00074744"/>
    <w:rsid w:val="00074DD8"/>
    <w:rsid w:val="000752D6"/>
    <w:rsid w:val="00075968"/>
    <w:rsid w:val="00076F80"/>
    <w:rsid w:val="0007796B"/>
    <w:rsid w:val="00080FB5"/>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47EC"/>
    <w:rsid w:val="000C5A3C"/>
    <w:rsid w:val="000C5C1E"/>
    <w:rsid w:val="000C6931"/>
    <w:rsid w:val="000D0D38"/>
    <w:rsid w:val="000D1630"/>
    <w:rsid w:val="000D2DAB"/>
    <w:rsid w:val="000D2FCA"/>
    <w:rsid w:val="000D341C"/>
    <w:rsid w:val="000D3B70"/>
    <w:rsid w:val="000D45F6"/>
    <w:rsid w:val="000D525C"/>
    <w:rsid w:val="000D56DE"/>
    <w:rsid w:val="000D7238"/>
    <w:rsid w:val="000E0822"/>
    <w:rsid w:val="000E3994"/>
    <w:rsid w:val="000E516F"/>
    <w:rsid w:val="000E66D7"/>
    <w:rsid w:val="000E6A91"/>
    <w:rsid w:val="000E6D9F"/>
    <w:rsid w:val="000F247D"/>
    <w:rsid w:val="000F41BF"/>
    <w:rsid w:val="000F5082"/>
    <w:rsid w:val="000F52AC"/>
    <w:rsid w:val="000F5512"/>
    <w:rsid w:val="000F60C9"/>
    <w:rsid w:val="000F77E8"/>
    <w:rsid w:val="0010052C"/>
    <w:rsid w:val="0010151B"/>
    <w:rsid w:val="00101F28"/>
    <w:rsid w:val="0010410F"/>
    <w:rsid w:val="00106194"/>
    <w:rsid w:val="00107D4B"/>
    <w:rsid w:val="00110794"/>
    <w:rsid w:val="0011289D"/>
    <w:rsid w:val="00115F9F"/>
    <w:rsid w:val="001163B6"/>
    <w:rsid w:val="0011714C"/>
    <w:rsid w:val="0011769E"/>
    <w:rsid w:val="00120080"/>
    <w:rsid w:val="0012056B"/>
    <w:rsid w:val="001211FD"/>
    <w:rsid w:val="0012167A"/>
    <w:rsid w:val="0012207D"/>
    <w:rsid w:val="00123495"/>
    <w:rsid w:val="0012569E"/>
    <w:rsid w:val="00130564"/>
    <w:rsid w:val="001305E1"/>
    <w:rsid w:val="0013157B"/>
    <w:rsid w:val="00131F48"/>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373D"/>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0E6B"/>
    <w:rsid w:val="001829C6"/>
    <w:rsid w:val="00183F11"/>
    <w:rsid w:val="001840EA"/>
    <w:rsid w:val="00184217"/>
    <w:rsid w:val="00184DC8"/>
    <w:rsid w:val="001855DE"/>
    <w:rsid w:val="00187533"/>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0E02"/>
    <w:rsid w:val="001B18E0"/>
    <w:rsid w:val="001B1E88"/>
    <w:rsid w:val="001B30EA"/>
    <w:rsid w:val="001B37D5"/>
    <w:rsid w:val="001B458D"/>
    <w:rsid w:val="001B4A4F"/>
    <w:rsid w:val="001B6508"/>
    <w:rsid w:val="001B6683"/>
    <w:rsid w:val="001C0737"/>
    <w:rsid w:val="001C2008"/>
    <w:rsid w:val="001C261A"/>
    <w:rsid w:val="001C2B5A"/>
    <w:rsid w:val="001C6940"/>
    <w:rsid w:val="001C73C4"/>
    <w:rsid w:val="001D06C9"/>
    <w:rsid w:val="001D1CA1"/>
    <w:rsid w:val="001D20AD"/>
    <w:rsid w:val="001D2212"/>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E7786"/>
    <w:rsid w:val="001F046C"/>
    <w:rsid w:val="001F12F2"/>
    <w:rsid w:val="001F1A2C"/>
    <w:rsid w:val="001F2BAA"/>
    <w:rsid w:val="001F33BA"/>
    <w:rsid w:val="001F33ED"/>
    <w:rsid w:val="001F35BE"/>
    <w:rsid w:val="001F58F5"/>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A5C"/>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3B79"/>
    <w:rsid w:val="002542F9"/>
    <w:rsid w:val="00254DB1"/>
    <w:rsid w:val="00255943"/>
    <w:rsid w:val="00255E5F"/>
    <w:rsid w:val="002565EB"/>
    <w:rsid w:val="002568B3"/>
    <w:rsid w:val="00256BDB"/>
    <w:rsid w:val="00256FB3"/>
    <w:rsid w:val="0025757A"/>
    <w:rsid w:val="00257F75"/>
    <w:rsid w:val="00260B2C"/>
    <w:rsid w:val="002618C1"/>
    <w:rsid w:val="00261AEF"/>
    <w:rsid w:val="00264E17"/>
    <w:rsid w:val="002674E3"/>
    <w:rsid w:val="00270DF5"/>
    <w:rsid w:val="00271E1E"/>
    <w:rsid w:val="00271EA9"/>
    <w:rsid w:val="00272C18"/>
    <w:rsid w:val="002734BA"/>
    <w:rsid w:val="0027369C"/>
    <w:rsid w:val="00273726"/>
    <w:rsid w:val="002746A4"/>
    <w:rsid w:val="00275050"/>
    <w:rsid w:val="00275469"/>
    <w:rsid w:val="002759A2"/>
    <w:rsid w:val="00275D70"/>
    <w:rsid w:val="00276C32"/>
    <w:rsid w:val="00276EE5"/>
    <w:rsid w:val="00277D3E"/>
    <w:rsid w:val="00282502"/>
    <w:rsid w:val="0028434F"/>
    <w:rsid w:val="0028463C"/>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2BC6"/>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3620"/>
    <w:rsid w:val="002C4897"/>
    <w:rsid w:val="002C618F"/>
    <w:rsid w:val="002C6C2D"/>
    <w:rsid w:val="002D098F"/>
    <w:rsid w:val="002D14A8"/>
    <w:rsid w:val="002D2361"/>
    <w:rsid w:val="002D2CD7"/>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5DB"/>
    <w:rsid w:val="002F6659"/>
    <w:rsid w:val="002F725D"/>
    <w:rsid w:val="002F7267"/>
    <w:rsid w:val="003009DC"/>
    <w:rsid w:val="003010B5"/>
    <w:rsid w:val="00301B57"/>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B2B"/>
    <w:rsid w:val="00325E83"/>
    <w:rsid w:val="00326B37"/>
    <w:rsid w:val="003272C4"/>
    <w:rsid w:val="00331DC5"/>
    <w:rsid w:val="00333587"/>
    <w:rsid w:val="0033487B"/>
    <w:rsid w:val="003357A5"/>
    <w:rsid w:val="003400B0"/>
    <w:rsid w:val="003407CB"/>
    <w:rsid w:val="00341DFF"/>
    <w:rsid w:val="003426F1"/>
    <w:rsid w:val="0034298A"/>
    <w:rsid w:val="00346254"/>
    <w:rsid w:val="00346D5D"/>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20A6"/>
    <w:rsid w:val="003848DC"/>
    <w:rsid w:val="00384FDC"/>
    <w:rsid w:val="003857F8"/>
    <w:rsid w:val="0039087B"/>
    <w:rsid w:val="00390ACC"/>
    <w:rsid w:val="00391B8B"/>
    <w:rsid w:val="003935B8"/>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28FA"/>
    <w:rsid w:val="003B39C5"/>
    <w:rsid w:val="003B4416"/>
    <w:rsid w:val="003B4FA7"/>
    <w:rsid w:val="003B5D54"/>
    <w:rsid w:val="003B770E"/>
    <w:rsid w:val="003C152C"/>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5DE9"/>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26F"/>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4925"/>
    <w:rsid w:val="00444B82"/>
    <w:rsid w:val="0044658C"/>
    <w:rsid w:val="00446ECE"/>
    <w:rsid w:val="00447B1E"/>
    <w:rsid w:val="00450B57"/>
    <w:rsid w:val="00451563"/>
    <w:rsid w:val="00452D47"/>
    <w:rsid w:val="00454983"/>
    <w:rsid w:val="00455A3B"/>
    <w:rsid w:val="0045618D"/>
    <w:rsid w:val="0045640F"/>
    <w:rsid w:val="0046047D"/>
    <w:rsid w:val="00462AC6"/>
    <w:rsid w:val="00462F6B"/>
    <w:rsid w:val="00463093"/>
    <w:rsid w:val="004635B1"/>
    <w:rsid w:val="00463AA7"/>
    <w:rsid w:val="0046408A"/>
    <w:rsid w:val="004666A6"/>
    <w:rsid w:val="0046679D"/>
    <w:rsid w:val="00466B6D"/>
    <w:rsid w:val="004701AD"/>
    <w:rsid w:val="004715E8"/>
    <w:rsid w:val="0047229C"/>
    <w:rsid w:val="00472907"/>
    <w:rsid w:val="004736CC"/>
    <w:rsid w:val="00475A4F"/>
    <w:rsid w:val="004761C3"/>
    <w:rsid w:val="004765A2"/>
    <w:rsid w:val="00476EFD"/>
    <w:rsid w:val="00477F6D"/>
    <w:rsid w:val="0048004C"/>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A35"/>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3EAD"/>
    <w:rsid w:val="004C4CB3"/>
    <w:rsid w:val="004C698A"/>
    <w:rsid w:val="004D00AA"/>
    <w:rsid w:val="004D0516"/>
    <w:rsid w:val="004D1EC1"/>
    <w:rsid w:val="004D24F3"/>
    <w:rsid w:val="004D3EB1"/>
    <w:rsid w:val="004D52F0"/>
    <w:rsid w:val="004D55A4"/>
    <w:rsid w:val="004D5674"/>
    <w:rsid w:val="004D6F27"/>
    <w:rsid w:val="004D7819"/>
    <w:rsid w:val="004E310B"/>
    <w:rsid w:val="004E420A"/>
    <w:rsid w:val="004E5F75"/>
    <w:rsid w:val="004F1047"/>
    <w:rsid w:val="004F10F4"/>
    <w:rsid w:val="004F29F3"/>
    <w:rsid w:val="004F346E"/>
    <w:rsid w:val="004F59B4"/>
    <w:rsid w:val="004F6BB0"/>
    <w:rsid w:val="005006A0"/>
    <w:rsid w:val="0050101D"/>
    <w:rsid w:val="0050114E"/>
    <w:rsid w:val="00501658"/>
    <w:rsid w:val="00501791"/>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173EE"/>
    <w:rsid w:val="00520001"/>
    <w:rsid w:val="00520FA9"/>
    <w:rsid w:val="00522E63"/>
    <w:rsid w:val="0052454F"/>
    <w:rsid w:val="00525C77"/>
    <w:rsid w:val="0052691C"/>
    <w:rsid w:val="0052788B"/>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5CF"/>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19D"/>
    <w:rsid w:val="0057496E"/>
    <w:rsid w:val="00576784"/>
    <w:rsid w:val="00577114"/>
    <w:rsid w:val="00580E1E"/>
    <w:rsid w:val="0058154C"/>
    <w:rsid w:val="00582025"/>
    <w:rsid w:val="00582429"/>
    <w:rsid w:val="00583DE5"/>
    <w:rsid w:val="00584CD9"/>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0632"/>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3975"/>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800"/>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237"/>
    <w:rsid w:val="006553AA"/>
    <w:rsid w:val="00656F78"/>
    <w:rsid w:val="00657111"/>
    <w:rsid w:val="006573FF"/>
    <w:rsid w:val="006575C8"/>
    <w:rsid w:val="00657989"/>
    <w:rsid w:val="00657FB1"/>
    <w:rsid w:val="00660595"/>
    <w:rsid w:val="00661DEF"/>
    <w:rsid w:val="00664C52"/>
    <w:rsid w:val="00665606"/>
    <w:rsid w:val="00666430"/>
    <w:rsid w:val="0066662C"/>
    <w:rsid w:val="00671E3E"/>
    <w:rsid w:val="00671F8E"/>
    <w:rsid w:val="006750E1"/>
    <w:rsid w:val="006759E1"/>
    <w:rsid w:val="00675AC5"/>
    <w:rsid w:val="00680F37"/>
    <w:rsid w:val="006824E6"/>
    <w:rsid w:val="006829FE"/>
    <w:rsid w:val="00683350"/>
    <w:rsid w:val="00683E15"/>
    <w:rsid w:val="00684564"/>
    <w:rsid w:val="00685BA9"/>
    <w:rsid w:val="00685C40"/>
    <w:rsid w:val="006866DC"/>
    <w:rsid w:val="0068770F"/>
    <w:rsid w:val="006905BC"/>
    <w:rsid w:val="00690F21"/>
    <w:rsid w:val="0069179E"/>
    <w:rsid w:val="00692C29"/>
    <w:rsid w:val="00692F00"/>
    <w:rsid w:val="00692F18"/>
    <w:rsid w:val="00693C8E"/>
    <w:rsid w:val="0069497C"/>
    <w:rsid w:val="00694D1F"/>
    <w:rsid w:val="00695E36"/>
    <w:rsid w:val="00696485"/>
    <w:rsid w:val="006A0C17"/>
    <w:rsid w:val="006A0FB8"/>
    <w:rsid w:val="006A244C"/>
    <w:rsid w:val="006A2765"/>
    <w:rsid w:val="006A2E67"/>
    <w:rsid w:val="006A32FB"/>
    <w:rsid w:val="006A3617"/>
    <w:rsid w:val="006A39EF"/>
    <w:rsid w:val="006A4167"/>
    <w:rsid w:val="006A50D3"/>
    <w:rsid w:val="006A5920"/>
    <w:rsid w:val="006A5B84"/>
    <w:rsid w:val="006A5CF0"/>
    <w:rsid w:val="006A6080"/>
    <w:rsid w:val="006A700A"/>
    <w:rsid w:val="006A72B0"/>
    <w:rsid w:val="006B0B32"/>
    <w:rsid w:val="006B2511"/>
    <w:rsid w:val="006B2DD5"/>
    <w:rsid w:val="006B2F3F"/>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3E3"/>
    <w:rsid w:val="006D08EC"/>
    <w:rsid w:val="006D3A0D"/>
    <w:rsid w:val="006D4C82"/>
    <w:rsid w:val="006D62FE"/>
    <w:rsid w:val="006D651A"/>
    <w:rsid w:val="006E0E30"/>
    <w:rsid w:val="006E174C"/>
    <w:rsid w:val="006E374C"/>
    <w:rsid w:val="006E45E6"/>
    <w:rsid w:val="006E46E4"/>
    <w:rsid w:val="006E6B86"/>
    <w:rsid w:val="006E787C"/>
    <w:rsid w:val="006F1A02"/>
    <w:rsid w:val="006F201E"/>
    <w:rsid w:val="006F27D5"/>
    <w:rsid w:val="006F316A"/>
    <w:rsid w:val="006F512F"/>
    <w:rsid w:val="006F6232"/>
    <w:rsid w:val="006F62B0"/>
    <w:rsid w:val="00701A68"/>
    <w:rsid w:val="00702D65"/>
    <w:rsid w:val="00702E39"/>
    <w:rsid w:val="00703F3A"/>
    <w:rsid w:val="0070427B"/>
    <w:rsid w:val="00706BE5"/>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37C2A"/>
    <w:rsid w:val="00740D70"/>
    <w:rsid w:val="00741858"/>
    <w:rsid w:val="0074188E"/>
    <w:rsid w:val="00742166"/>
    <w:rsid w:val="0074226F"/>
    <w:rsid w:val="00742E95"/>
    <w:rsid w:val="007439AC"/>
    <w:rsid w:val="00743BDB"/>
    <w:rsid w:val="0074442C"/>
    <w:rsid w:val="0074505D"/>
    <w:rsid w:val="00750652"/>
    <w:rsid w:val="00750D11"/>
    <w:rsid w:val="00751CD2"/>
    <w:rsid w:val="00752E66"/>
    <w:rsid w:val="007534A1"/>
    <w:rsid w:val="007552F0"/>
    <w:rsid w:val="00756031"/>
    <w:rsid w:val="007564EF"/>
    <w:rsid w:val="00757F0D"/>
    <w:rsid w:val="00760291"/>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09C"/>
    <w:rsid w:val="00773778"/>
    <w:rsid w:val="00773BE5"/>
    <w:rsid w:val="00774C46"/>
    <w:rsid w:val="00775AE7"/>
    <w:rsid w:val="007776FC"/>
    <w:rsid w:val="007801A7"/>
    <w:rsid w:val="00780BEC"/>
    <w:rsid w:val="0078145E"/>
    <w:rsid w:val="007818C6"/>
    <w:rsid w:val="00781F71"/>
    <w:rsid w:val="00782F71"/>
    <w:rsid w:val="00784B2E"/>
    <w:rsid w:val="00785589"/>
    <w:rsid w:val="007910E6"/>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1842"/>
    <w:rsid w:val="007B35F2"/>
    <w:rsid w:val="007B57FD"/>
    <w:rsid w:val="007B7162"/>
    <w:rsid w:val="007B7221"/>
    <w:rsid w:val="007B7DB2"/>
    <w:rsid w:val="007C054E"/>
    <w:rsid w:val="007C14EB"/>
    <w:rsid w:val="007C26E4"/>
    <w:rsid w:val="007C30B3"/>
    <w:rsid w:val="007C319A"/>
    <w:rsid w:val="007C324E"/>
    <w:rsid w:val="007C512C"/>
    <w:rsid w:val="007C586F"/>
    <w:rsid w:val="007C663C"/>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E4A54"/>
    <w:rsid w:val="007F0B36"/>
    <w:rsid w:val="007F1CF4"/>
    <w:rsid w:val="007F37AE"/>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4766"/>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5671D"/>
    <w:rsid w:val="008576A2"/>
    <w:rsid w:val="0086006F"/>
    <w:rsid w:val="00862B74"/>
    <w:rsid w:val="00862DD7"/>
    <w:rsid w:val="00863CCE"/>
    <w:rsid w:val="008653B3"/>
    <w:rsid w:val="00865EF2"/>
    <w:rsid w:val="00867F19"/>
    <w:rsid w:val="0087065D"/>
    <w:rsid w:val="00871708"/>
    <w:rsid w:val="008720A8"/>
    <w:rsid w:val="00872551"/>
    <w:rsid w:val="008727D0"/>
    <w:rsid w:val="00872FCB"/>
    <w:rsid w:val="008744CA"/>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97F96"/>
    <w:rsid w:val="008A23CB"/>
    <w:rsid w:val="008A2545"/>
    <w:rsid w:val="008A3299"/>
    <w:rsid w:val="008A56B7"/>
    <w:rsid w:val="008A5CC9"/>
    <w:rsid w:val="008A62F1"/>
    <w:rsid w:val="008A6399"/>
    <w:rsid w:val="008B00D3"/>
    <w:rsid w:val="008B1B63"/>
    <w:rsid w:val="008B1CEB"/>
    <w:rsid w:val="008B1D7D"/>
    <w:rsid w:val="008B2257"/>
    <w:rsid w:val="008B23CD"/>
    <w:rsid w:val="008B27E1"/>
    <w:rsid w:val="008B3D4A"/>
    <w:rsid w:val="008B3EF9"/>
    <w:rsid w:val="008B4C5E"/>
    <w:rsid w:val="008B5A8E"/>
    <w:rsid w:val="008B5F14"/>
    <w:rsid w:val="008B6437"/>
    <w:rsid w:val="008B6FED"/>
    <w:rsid w:val="008C37E3"/>
    <w:rsid w:val="008C3819"/>
    <w:rsid w:val="008C38FB"/>
    <w:rsid w:val="008C404E"/>
    <w:rsid w:val="008C68D4"/>
    <w:rsid w:val="008C6EC5"/>
    <w:rsid w:val="008C74BC"/>
    <w:rsid w:val="008D058C"/>
    <w:rsid w:val="008D0D5F"/>
    <w:rsid w:val="008D275C"/>
    <w:rsid w:val="008D3D37"/>
    <w:rsid w:val="008D4635"/>
    <w:rsid w:val="008D4B20"/>
    <w:rsid w:val="008D4CD4"/>
    <w:rsid w:val="008D4D1A"/>
    <w:rsid w:val="008D59B2"/>
    <w:rsid w:val="008D61F5"/>
    <w:rsid w:val="008D6DD7"/>
    <w:rsid w:val="008E08C4"/>
    <w:rsid w:val="008E1DD4"/>
    <w:rsid w:val="008E222E"/>
    <w:rsid w:val="008E29BD"/>
    <w:rsid w:val="008E2F0A"/>
    <w:rsid w:val="008E506D"/>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64D"/>
    <w:rsid w:val="00912B0E"/>
    <w:rsid w:val="00913E68"/>
    <w:rsid w:val="00915481"/>
    <w:rsid w:val="00917A88"/>
    <w:rsid w:val="009200EB"/>
    <w:rsid w:val="00922231"/>
    <w:rsid w:val="009224D8"/>
    <w:rsid w:val="009231E4"/>
    <w:rsid w:val="00923730"/>
    <w:rsid w:val="009238A6"/>
    <w:rsid w:val="00923EBE"/>
    <w:rsid w:val="00924362"/>
    <w:rsid w:val="009254B2"/>
    <w:rsid w:val="00925D01"/>
    <w:rsid w:val="00926667"/>
    <w:rsid w:val="0092722C"/>
    <w:rsid w:val="009276E5"/>
    <w:rsid w:val="00927845"/>
    <w:rsid w:val="00930BF2"/>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241E"/>
    <w:rsid w:val="00963919"/>
    <w:rsid w:val="00963BEF"/>
    <w:rsid w:val="0096461C"/>
    <w:rsid w:val="00964EFE"/>
    <w:rsid w:val="00964FC3"/>
    <w:rsid w:val="009651E9"/>
    <w:rsid w:val="00965421"/>
    <w:rsid w:val="009656D4"/>
    <w:rsid w:val="00965890"/>
    <w:rsid w:val="0096700B"/>
    <w:rsid w:val="00967389"/>
    <w:rsid w:val="009673E3"/>
    <w:rsid w:val="00970126"/>
    <w:rsid w:val="00971331"/>
    <w:rsid w:val="00971368"/>
    <w:rsid w:val="00972B7C"/>
    <w:rsid w:val="00973D53"/>
    <w:rsid w:val="00973DE4"/>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2CF"/>
    <w:rsid w:val="009B3ED7"/>
    <w:rsid w:val="009B420D"/>
    <w:rsid w:val="009B4FD4"/>
    <w:rsid w:val="009B782E"/>
    <w:rsid w:val="009B7988"/>
    <w:rsid w:val="009C1BC0"/>
    <w:rsid w:val="009C2F0F"/>
    <w:rsid w:val="009C33EE"/>
    <w:rsid w:val="009C4B7A"/>
    <w:rsid w:val="009C6B22"/>
    <w:rsid w:val="009C6D45"/>
    <w:rsid w:val="009C7350"/>
    <w:rsid w:val="009C7D34"/>
    <w:rsid w:val="009D0092"/>
    <w:rsid w:val="009D08FD"/>
    <w:rsid w:val="009D0A67"/>
    <w:rsid w:val="009D24B7"/>
    <w:rsid w:val="009D2523"/>
    <w:rsid w:val="009D4054"/>
    <w:rsid w:val="009D42D6"/>
    <w:rsid w:val="009D48AF"/>
    <w:rsid w:val="009D4EA3"/>
    <w:rsid w:val="009D5FBE"/>
    <w:rsid w:val="009D611E"/>
    <w:rsid w:val="009D7002"/>
    <w:rsid w:val="009D7A07"/>
    <w:rsid w:val="009E28DD"/>
    <w:rsid w:val="009E3E3C"/>
    <w:rsid w:val="009E431D"/>
    <w:rsid w:val="009E44F1"/>
    <w:rsid w:val="009E4CC0"/>
    <w:rsid w:val="009E5428"/>
    <w:rsid w:val="009E6746"/>
    <w:rsid w:val="009F13CC"/>
    <w:rsid w:val="009F2236"/>
    <w:rsid w:val="009F32C2"/>
    <w:rsid w:val="009F44E3"/>
    <w:rsid w:val="009F53A5"/>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22E"/>
    <w:rsid w:val="00A13969"/>
    <w:rsid w:val="00A14356"/>
    <w:rsid w:val="00A1458C"/>
    <w:rsid w:val="00A1458D"/>
    <w:rsid w:val="00A14B1C"/>
    <w:rsid w:val="00A14B7E"/>
    <w:rsid w:val="00A154B3"/>
    <w:rsid w:val="00A158BA"/>
    <w:rsid w:val="00A15B7A"/>
    <w:rsid w:val="00A16025"/>
    <w:rsid w:val="00A16B32"/>
    <w:rsid w:val="00A21712"/>
    <w:rsid w:val="00A2221A"/>
    <w:rsid w:val="00A23FD0"/>
    <w:rsid w:val="00A24228"/>
    <w:rsid w:val="00A24D26"/>
    <w:rsid w:val="00A2700C"/>
    <w:rsid w:val="00A278E7"/>
    <w:rsid w:val="00A30F89"/>
    <w:rsid w:val="00A310DB"/>
    <w:rsid w:val="00A310EF"/>
    <w:rsid w:val="00A31634"/>
    <w:rsid w:val="00A31E40"/>
    <w:rsid w:val="00A3365A"/>
    <w:rsid w:val="00A336EF"/>
    <w:rsid w:val="00A34273"/>
    <w:rsid w:val="00A3564E"/>
    <w:rsid w:val="00A364B7"/>
    <w:rsid w:val="00A36728"/>
    <w:rsid w:val="00A37935"/>
    <w:rsid w:val="00A41975"/>
    <w:rsid w:val="00A41E9F"/>
    <w:rsid w:val="00A42883"/>
    <w:rsid w:val="00A443E2"/>
    <w:rsid w:val="00A4448B"/>
    <w:rsid w:val="00A45BC2"/>
    <w:rsid w:val="00A45FFE"/>
    <w:rsid w:val="00A479FE"/>
    <w:rsid w:val="00A5038C"/>
    <w:rsid w:val="00A503F5"/>
    <w:rsid w:val="00A506A2"/>
    <w:rsid w:val="00A51B9E"/>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1B4"/>
    <w:rsid w:val="00A713E6"/>
    <w:rsid w:val="00A7201B"/>
    <w:rsid w:val="00A7245F"/>
    <w:rsid w:val="00A73910"/>
    <w:rsid w:val="00A7427C"/>
    <w:rsid w:val="00A75354"/>
    <w:rsid w:val="00A76D16"/>
    <w:rsid w:val="00A772F2"/>
    <w:rsid w:val="00A773E5"/>
    <w:rsid w:val="00A774DE"/>
    <w:rsid w:val="00A77528"/>
    <w:rsid w:val="00A77787"/>
    <w:rsid w:val="00A813A0"/>
    <w:rsid w:val="00A83EB6"/>
    <w:rsid w:val="00A841BE"/>
    <w:rsid w:val="00A85084"/>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4E6"/>
    <w:rsid w:val="00AC45ED"/>
    <w:rsid w:val="00AC4F74"/>
    <w:rsid w:val="00AC6A7A"/>
    <w:rsid w:val="00AC6B29"/>
    <w:rsid w:val="00AC7675"/>
    <w:rsid w:val="00AD1DB1"/>
    <w:rsid w:val="00AD3393"/>
    <w:rsid w:val="00AD4BB5"/>
    <w:rsid w:val="00AD5224"/>
    <w:rsid w:val="00AD523B"/>
    <w:rsid w:val="00AD5845"/>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CE7"/>
    <w:rsid w:val="00B00D2F"/>
    <w:rsid w:val="00B00FC0"/>
    <w:rsid w:val="00B0397E"/>
    <w:rsid w:val="00B03DDE"/>
    <w:rsid w:val="00B04064"/>
    <w:rsid w:val="00B059A8"/>
    <w:rsid w:val="00B113E3"/>
    <w:rsid w:val="00B1228A"/>
    <w:rsid w:val="00B12C70"/>
    <w:rsid w:val="00B130B3"/>
    <w:rsid w:val="00B13925"/>
    <w:rsid w:val="00B142B8"/>
    <w:rsid w:val="00B1636A"/>
    <w:rsid w:val="00B17D5A"/>
    <w:rsid w:val="00B20DDB"/>
    <w:rsid w:val="00B22286"/>
    <w:rsid w:val="00B23331"/>
    <w:rsid w:val="00B23538"/>
    <w:rsid w:val="00B25AB7"/>
    <w:rsid w:val="00B25E92"/>
    <w:rsid w:val="00B26281"/>
    <w:rsid w:val="00B2634F"/>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69C6"/>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5208"/>
    <w:rsid w:val="00B6651B"/>
    <w:rsid w:val="00B67DCC"/>
    <w:rsid w:val="00B67F65"/>
    <w:rsid w:val="00B7085F"/>
    <w:rsid w:val="00B70D0F"/>
    <w:rsid w:val="00B73598"/>
    <w:rsid w:val="00B749C5"/>
    <w:rsid w:val="00B74C0D"/>
    <w:rsid w:val="00B75BDA"/>
    <w:rsid w:val="00B7678D"/>
    <w:rsid w:val="00B8068E"/>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1BE5"/>
    <w:rsid w:val="00BA24D3"/>
    <w:rsid w:val="00BA2AA9"/>
    <w:rsid w:val="00BA2ABD"/>
    <w:rsid w:val="00BB0225"/>
    <w:rsid w:val="00BB176D"/>
    <w:rsid w:val="00BB21F0"/>
    <w:rsid w:val="00BB2685"/>
    <w:rsid w:val="00BB44A9"/>
    <w:rsid w:val="00BB451A"/>
    <w:rsid w:val="00BB572D"/>
    <w:rsid w:val="00BB5A4A"/>
    <w:rsid w:val="00BB5B18"/>
    <w:rsid w:val="00BB601A"/>
    <w:rsid w:val="00BC0382"/>
    <w:rsid w:val="00BC241A"/>
    <w:rsid w:val="00BC2B38"/>
    <w:rsid w:val="00BC380D"/>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3226"/>
    <w:rsid w:val="00BE5190"/>
    <w:rsid w:val="00BE5DC0"/>
    <w:rsid w:val="00BE6F57"/>
    <w:rsid w:val="00BE72E0"/>
    <w:rsid w:val="00BF042C"/>
    <w:rsid w:val="00BF0786"/>
    <w:rsid w:val="00BF214B"/>
    <w:rsid w:val="00BF3092"/>
    <w:rsid w:val="00BF3A1D"/>
    <w:rsid w:val="00BF5DC4"/>
    <w:rsid w:val="00BF6465"/>
    <w:rsid w:val="00BF6603"/>
    <w:rsid w:val="00C0014F"/>
    <w:rsid w:val="00C00DF2"/>
    <w:rsid w:val="00C014A1"/>
    <w:rsid w:val="00C02F40"/>
    <w:rsid w:val="00C039E7"/>
    <w:rsid w:val="00C04F5C"/>
    <w:rsid w:val="00C06C36"/>
    <w:rsid w:val="00C06D2E"/>
    <w:rsid w:val="00C06DDF"/>
    <w:rsid w:val="00C07280"/>
    <w:rsid w:val="00C111B4"/>
    <w:rsid w:val="00C16B16"/>
    <w:rsid w:val="00C17742"/>
    <w:rsid w:val="00C20546"/>
    <w:rsid w:val="00C219AD"/>
    <w:rsid w:val="00C24662"/>
    <w:rsid w:val="00C24A9F"/>
    <w:rsid w:val="00C24E4D"/>
    <w:rsid w:val="00C25955"/>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0ED"/>
    <w:rsid w:val="00C93883"/>
    <w:rsid w:val="00C94498"/>
    <w:rsid w:val="00C945AC"/>
    <w:rsid w:val="00C94B61"/>
    <w:rsid w:val="00C9506C"/>
    <w:rsid w:val="00CA0C24"/>
    <w:rsid w:val="00CA0E7C"/>
    <w:rsid w:val="00CA1B0D"/>
    <w:rsid w:val="00CA2776"/>
    <w:rsid w:val="00CA3F95"/>
    <w:rsid w:val="00CA5231"/>
    <w:rsid w:val="00CA640D"/>
    <w:rsid w:val="00CA6630"/>
    <w:rsid w:val="00CA796A"/>
    <w:rsid w:val="00CA7C25"/>
    <w:rsid w:val="00CB046C"/>
    <w:rsid w:val="00CB12D1"/>
    <w:rsid w:val="00CB2084"/>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4763"/>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1CDA"/>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A2E"/>
    <w:rsid w:val="00D66FBF"/>
    <w:rsid w:val="00D70276"/>
    <w:rsid w:val="00D709F6"/>
    <w:rsid w:val="00D713AB"/>
    <w:rsid w:val="00D715C2"/>
    <w:rsid w:val="00D72FF8"/>
    <w:rsid w:val="00D73618"/>
    <w:rsid w:val="00D739E5"/>
    <w:rsid w:val="00D73A67"/>
    <w:rsid w:val="00D7527B"/>
    <w:rsid w:val="00D755E9"/>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785"/>
    <w:rsid w:val="00DB2E06"/>
    <w:rsid w:val="00DB3716"/>
    <w:rsid w:val="00DB434A"/>
    <w:rsid w:val="00DB4AE0"/>
    <w:rsid w:val="00DB4FBA"/>
    <w:rsid w:val="00DB6F33"/>
    <w:rsid w:val="00DC015F"/>
    <w:rsid w:val="00DC061E"/>
    <w:rsid w:val="00DC11E3"/>
    <w:rsid w:val="00DC12CB"/>
    <w:rsid w:val="00DC1363"/>
    <w:rsid w:val="00DC44F7"/>
    <w:rsid w:val="00DC5FAA"/>
    <w:rsid w:val="00DC6C02"/>
    <w:rsid w:val="00DD1F6A"/>
    <w:rsid w:val="00DD2952"/>
    <w:rsid w:val="00DD3218"/>
    <w:rsid w:val="00DD4741"/>
    <w:rsid w:val="00DD4E65"/>
    <w:rsid w:val="00DD76BB"/>
    <w:rsid w:val="00DD7761"/>
    <w:rsid w:val="00DE09EE"/>
    <w:rsid w:val="00DE165C"/>
    <w:rsid w:val="00DE3052"/>
    <w:rsid w:val="00DE38ED"/>
    <w:rsid w:val="00DE5B31"/>
    <w:rsid w:val="00DE6FBA"/>
    <w:rsid w:val="00DF14C1"/>
    <w:rsid w:val="00DF1F2D"/>
    <w:rsid w:val="00DF32A0"/>
    <w:rsid w:val="00DF3B28"/>
    <w:rsid w:val="00DF51F9"/>
    <w:rsid w:val="00DF554B"/>
    <w:rsid w:val="00DF6359"/>
    <w:rsid w:val="00DF6582"/>
    <w:rsid w:val="00DF6673"/>
    <w:rsid w:val="00DF7139"/>
    <w:rsid w:val="00E00558"/>
    <w:rsid w:val="00E011E8"/>
    <w:rsid w:val="00E01784"/>
    <w:rsid w:val="00E03461"/>
    <w:rsid w:val="00E037C5"/>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1F3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0D12"/>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807"/>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07B"/>
    <w:rsid w:val="00EC65A5"/>
    <w:rsid w:val="00EC65DC"/>
    <w:rsid w:val="00ED017A"/>
    <w:rsid w:val="00ED1003"/>
    <w:rsid w:val="00ED1452"/>
    <w:rsid w:val="00ED1728"/>
    <w:rsid w:val="00ED2393"/>
    <w:rsid w:val="00ED4429"/>
    <w:rsid w:val="00ED5294"/>
    <w:rsid w:val="00ED5945"/>
    <w:rsid w:val="00ED68FC"/>
    <w:rsid w:val="00ED6AC3"/>
    <w:rsid w:val="00ED6EC2"/>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1AB9"/>
    <w:rsid w:val="00EF2BE5"/>
    <w:rsid w:val="00EF650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68F9"/>
    <w:rsid w:val="00F17EFC"/>
    <w:rsid w:val="00F23419"/>
    <w:rsid w:val="00F23C9F"/>
    <w:rsid w:val="00F30561"/>
    <w:rsid w:val="00F30CE9"/>
    <w:rsid w:val="00F3107A"/>
    <w:rsid w:val="00F3162E"/>
    <w:rsid w:val="00F336CC"/>
    <w:rsid w:val="00F34D0B"/>
    <w:rsid w:val="00F3675A"/>
    <w:rsid w:val="00F37C14"/>
    <w:rsid w:val="00F427DD"/>
    <w:rsid w:val="00F440CF"/>
    <w:rsid w:val="00F458D8"/>
    <w:rsid w:val="00F4623E"/>
    <w:rsid w:val="00F46688"/>
    <w:rsid w:val="00F46E82"/>
    <w:rsid w:val="00F472E4"/>
    <w:rsid w:val="00F47F91"/>
    <w:rsid w:val="00F5051E"/>
    <w:rsid w:val="00F511B8"/>
    <w:rsid w:val="00F51657"/>
    <w:rsid w:val="00F52126"/>
    <w:rsid w:val="00F527BE"/>
    <w:rsid w:val="00F61309"/>
    <w:rsid w:val="00F6244E"/>
    <w:rsid w:val="00F63B0B"/>
    <w:rsid w:val="00F63ED3"/>
    <w:rsid w:val="00F656AE"/>
    <w:rsid w:val="00F70624"/>
    <w:rsid w:val="00F70B86"/>
    <w:rsid w:val="00F717C1"/>
    <w:rsid w:val="00F718F3"/>
    <w:rsid w:val="00F722E8"/>
    <w:rsid w:val="00F72B76"/>
    <w:rsid w:val="00F72CFB"/>
    <w:rsid w:val="00F7317E"/>
    <w:rsid w:val="00F74882"/>
    <w:rsid w:val="00F768D3"/>
    <w:rsid w:val="00F80F75"/>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2FA9"/>
    <w:rsid w:val="00FA4E52"/>
    <w:rsid w:val="00FA4F34"/>
    <w:rsid w:val="00FA5692"/>
    <w:rsid w:val="00FA60E2"/>
    <w:rsid w:val="00FA67DC"/>
    <w:rsid w:val="00FA6F1E"/>
    <w:rsid w:val="00FA738B"/>
    <w:rsid w:val="00FB0646"/>
    <w:rsid w:val="00FB1544"/>
    <w:rsid w:val="00FB1B5C"/>
    <w:rsid w:val="00FB1ED8"/>
    <w:rsid w:val="00FB322B"/>
    <w:rsid w:val="00FB545E"/>
    <w:rsid w:val="00FB5A26"/>
    <w:rsid w:val="00FB5CC4"/>
    <w:rsid w:val="00FB7A23"/>
    <w:rsid w:val="00FC259F"/>
    <w:rsid w:val="00FC2824"/>
    <w:rsid w:val="00FC54D9"/>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E67E6"/>
    <w:rsid w:val="00FF01FC"/>
    <w:rsid w:val="00FF02F4"/>
    <w:rsid w:val="00FF12CB"/>
    <w:rsid w:val="00FF26D0"/>
    <w:rsid w:val="00FF34B6"/>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39261016-2F6D-4342-97F8-004BCF3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BE5"/>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BA1B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1BE5"/>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3849159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63147718">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0355577">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29574689">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283615071">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541822167">
      <w:bodyDiv w:val="1"/>
      <w:marLeft w:val="0"/>
      <w:marRight w:val="0"/>
      <w:marTop w:val="0"/>
      <w:marBottom w:val="0"/>
      <w:divBdr>
        <w:top w:val="none" w:sz="0" w:space="0" w:color="auto"/>
        <w:left w:val="none" w:sz="0" w:space="0" w:color="auto"/>
        <w:bottom w:val="none" w:sz="0" w:space="0" w:color="auto"/>
        <w:right w:val="none" w:sz="0" w:space="0" w:color="auto"/>
      </w:divBdr>
    </w:div>
    <w:div w:id="1684699404">
      <w:bodyDiv w:val="1"/>
      <w:marLeft w:val="0"/>
      <w:marRight w:val="0"/>
      <w:marTop w:val="0"/>
      <w:marBottom w:val="0"/>
      <w:divBdr>
        <w:top w:val="none" w:sz="0" w:space="0" w:color="auto"/>
        <w:left w:val="none" w:sz="0" w:space="0" w:color="auto"/>
        <w:bottom w:val="none" w:sz="0" w:space="0" w:color="auto"/>
        <w:right w:val="none" w:sz="0" w:space="0" w:color="auto"/>
      </w:divBdr>
    </w:div>
    <w:div w:id="1706715755">
      <w:bodyDiv w:val="1"/>
      <w:marLeft w:val="0"/>
      <w:marRight w:val="0"/>
      <w:marTop w:val="0"/>
      <w:marBottom w:val="0"/>
      <w:divBdr>
        <w:top w:val="none" w:sz="0" w:space="0" w:color="auto"/>
        <w:left w:val="none" w:sz="0" w:space="0" w:color="auto"/>
        <w:bottom w:val="none" w:sz="0" w:space="0" w:color="auto"/>
        <w:right w:val="none" w:sz="0" w:space="0" w:color="auto"/>
      </w:divBdr>
    </w:div>
    <w:div w:id="1759014839">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mailto:salvador@uga.edu"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1.xml"/><Relationship Id="rId5" Type="http://schemas.openxmlformats.org/officeDocument/2006/relationships/numbering" Target="numbering.xml"/><Relationship Id="rId61" Type="http://schemas.microsoft.com/office/2011/relationships/people" Target="peop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emf"/><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hyperlink" Target="https://github.com/rx32940/Metagenomics_tool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4597A-57C3-2C4C-A5BF-E9A125B77D3B}">
  <ds:schemaRefs>
    <ds:schemaRef ds:uri="http://schemas.openxmlformats.org/officeDocument/2006/bibliography"/>
  </ds:schemaRefs>
</ds:datastoreItem>
</file>

<file path=customXml/itemProps3.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4.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30</Pages>
  <Words>32786</Words>
  <Characters>186885</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219233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Mellins-Cohen</dc:creator>
  <cp:keywords/>
  <dc:description/>
  <cp:lastModifiedBy>Ruijie Xu</cp:lastModifiedBy>
  <cp:revision>43</cp:revision>
  <cp:lastPrinted>2022-02-25T21:54:00Z</cp:lastPrinted>
  <dcterms:created xsi:type="dcterms:W3CDTF">2022-03-17T00:46:00Z</dcterms:created>
  <dcterms:modified xsi:type="dcterms:W3CDTF">2022-03-17T20:21:00Z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id="lftCwiAZ"/&gt;&lt;style id="http://www.zotero.org/styles/harvard-cite-them-right" hasBibliography="1" bibliographyStyleHasBeenSet="1"/&gt;&lt;prefs&gt;&lt;pref name="fieldType" value="Field"/&gt;&lt;pref n</vt:lpwstr>
  </property>
  <property fmtid="{D5CDD505-2E9C-101B-9397-08002B2CF9AE}" pid="3" name="ZOTERO_PREF_2">
    <vt:lpwstr>ame="dontAskDelayCitationUpdates" value="true"/&gt;&lt;pref name="delayCitationUpdates" value="true"/&gt;&lt;/prefs&gt;&lt;/data&gt;</vt:lpwstr>
  </property>
  <property fmtid="{D5CDD505-2E9C-101B-9397-08002B2CF9AE}" pid="4" name="ContentTypeId">
    <vt:lpwstr>0x0101008F706E5CFE9EE24897B9269BCAA01A01</vt:lpwstr>
  </property>
</Properties>
</file>