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sz w:val="24"/>
          <w:szCs w:val="24"/>
        </w:rPr>
        <w:t xml:space="preserve">Diseño Web - Actividad 2</w:t>
      </w:r>
    </w:p>
    <w:p>
      <w:pPr>
        <w:spacing w:after="0" w:line="480"/>
        <w:jc w:val="center"/>
      </w:pPr>
      <w:r>
        <w:rPr>
          <w:rFonts w:ascii="Times New Roman" w:cs="Times New Roman" w:eastAsia="Times New Roman" w:hAnsi="Times New Roman"/>
          <w:b/>
          <w:bCs/>
          <w:sz w:val="24"/>
          <w:szCs w:val="24"/>
        </w:rPr>
        <w:t xml:space="preserve">Taller HTML: Reconocimiento y aplicación de etiquetas HTML</w:t>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val="false"/>
          <w:bCs w:val="false"/>
          <w:sz w:val="24"/>
          <w:szCs w:val="24"/>
        </w:rPr>
        <w:t xml:space="preserve">Presentado por</w:t>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val="false"/>
          <w:bCs w:val="false"/>
          <w:sz w:val="24"/>
          <w:szCs w:val="24"/>
        </w:rPr>
        <w:t xml:space="preserve">Oscar Duvan Rojas Rico</w:t>
      </w:r>
    </w:p>
    <w:p>
      <w:pPr>
        <w:spacing w:after="0" w:line="480"/>
        <w:jc w:val="center"/>
      </w:pPr>
      <w:r>
        <w:rPr>
          <w:rFonts w:ascii="Times New Roman" w:cs="Times New Roman" w:eastAsia="Times New Roman" w:hAnsi="Times New Roman"/>
          <w:b w:val="false"/>
          <w:bCs w:val="false"/>
          <w:sz w:val="24"/>
          <w:szCs w:val="24"/>
        </w:rPr>
        <w:t xml:space="preserve">Santiago Díaz Palma</w:t>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val="false"/>
          <w:bCs w:val="false"/>
          <w:sz w:val="24"/>
          <w:szCs w:val="24"/>
        </w:rPr>
        <w:t xml:space="preserve">Servicio Nacional de Aprendizaje (SENA)</w:t>
      </w:r>
    </w:p>
    <w:p>
      <w:pPr>
        <w:spacing w:after="0" w:line="480"/>
        <w:jc w:val="center"/>
      </w:pPr>
      <w:r>
        <w:rPr>
          <w:rFonts w:ascii="Times New Roman" w:cs="Times New Roman" w:eastAsia="Times New Roman" w:hAnsi="Times New Roman"/>
          <w:b w:val="false"/>
          <w:bCs w:val="false"/>
          <w:sz w:val="24"/>
          <w:szCs w:val="24"/>
        </w:rPr>
        <w:t xml:space="preserve">Centro de Industria y Construcción - Regional Tolima</w:t>
      </w:r>
    </w:p>
    <w:p>
      <w:pPr>
        <w:spacing w:after="0" w:line="480"/>
        <w:jc w:val="center"/>
      </w:pPr>
      <w:r>
        <w:rPr>
          <w:rFonts w:ascii="Times New Roman" w:cs="Times New Roman" w:eastAsia="Times New Roman" w:hAnsi="Times New Roman"/>
          <w:b w:val="false"/>
          <w:bCs w:val="false"/>
          <w:sz w:val="24"/>
          <w:szCs w:val="24"/>
        </w:rPr>
        <w:t xml:space="preserve">Análisis y Desarrollo de Software (ADSO)</w:t>
      </w:r>
    </w:p>
    <w:p>
      <w:pPr>
        <w:spacing w:after="0" w:line="480"/>
        <w:jc w:val="center"/>
      </w:pPr>
      <w:r>
        <w:rPr>
          <w:rFonts w:ascii="Times New Roman" w:cs="Times New Roman" w:eastAsia="Times New Roman" w:hAnsi="Times New Roman"/>
          <w:b w:val="false"/>
          <w:bCs w:val="false"/>
          <w:sz w:val="24"/>
          <w:szCs w:val="24"/>
        </w:rPr>
        <w:t xml:space="preserve">Ficha 3400991 - IV Trimestre</w:t>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val="false"/>
          <w:bCs w:val="false"/>
          <w:sz w:val="24"/>
          <w:szCs w:val="24"/>
        </w:rPr>
        <w:t xml:space="preserve">Instructora: Sandra Milena Cruz Molano</w:t>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val="false"/>
          <w:bCs w:val="false"/>
          <w:sz w:val="24"/>
          <w:szCs w:val="24"/>
        </w:rPr>
        <w:t xml:space="preserve">Ibagué, Tolima</w:t>
      </w:r>
    </w:p>
    <w:p>
      <w:pPr>
        <w:spacing w:after="0" w:line="480"/>
        <w:jc w:val="center"/>
      </w:pPr>
      <w:r>
        <w:rPr>
          <w:rFonts w:ascii="Times New Roman" w:cs="Times New Roman" w:eastAsia="Times New Roman" w:hAnsi="Times New Roman"/>
          <w:b w:val="false"/>
          <w:bCs w:val="false"/>
          <w:sz w:val="24"/>
          <w:szCs w:val="24"/>
        </w:rPr>
        <w:t xml:space="preserve">24 de octubre de 2026</w:t>
      </w:r>
    </w:p>
    <w:p>
      <w:pPr>
        <w:pageBreakBefore/>
      </w:pPr>
      <w:r>
        <w:rPr>
          <w:rFonts w:ascii="Times New Roman" w:cs="Times New Roman" w:eastAsia="Times New Roman" w:hAnsi="Times New Roman"/>
          <w:sz w:val="24"/>
          <w:szCs w:val="24"/>
        </w:rPr>
        <w:br/>
        <w:t xml:space="preserve"/>
      </w:r>
    </w:p>
    <w:p>
      <w:pPr>
        <w:spacing w:after="0" w:line="480"/>
        <w:jc w:val="center"/>
      </w:pPr>
      <w:r>
        <w:rPr>
          <w:rFonts w:ascii="Times New Roman" w:cs="Times New Roman" w:eastAsia="Times New Roman" w:hAnsi="Times New Roman"/>
          <w:b/>
          <w:bCs/>
          <w:sz w:val="24"/>
          <w:szCs w:val="24"/>
        </w:rPr>
        <w:t xml:space="preserve">Taller HTML: Reconocimiento y aplicación de etiquetas HTML</w:t>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sz w:val="24"/>
          <w:szCs w:val="24"/>
        </w:rPr>
        <w:t xml:space="preserve">Repositorio en GitHub</w:t>
      </w:r>
    </w:p>
    <w:p>
      <w:pPr>
        <w:spacing w:after="0" w:line="48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A continuación se comparte el enlace al repositorio donde están todos los ejercicios del taller de HTML, incluyendo el reto adicional (guía para empezar con Python):</w:t>
      </w:r>
    </w:p>
    <w:p>
      <w:pPr>
        <w:spacing w:after="0" w:line="480"/>
      </w:pPr>
      <w:r>
        <w:rPr>
          <w:rFonts w:ascii="Times New Roman" w:cs="Times New Roman" w:eastAsia="Times New Roman" w:hAnsi="Times New Roman"/>
          <w:sz w:val="24"/>
          <w:szCs w:val="24"/>
        </w:rPr>
        <w:t xml:space="preserve"/>
      </w:r>
    </w:p>
    <w:p>
      <w:pPr>
        <w:spacing w:after="0" w:line="480"/>
        <w:jc w:val="left"/>
      </w:pPr>
      <w:hyperlink w:history="1" r:id="rIdgrmbpsdux2ttpfllisu8r">
        <w:r>
          <w:rPr>
            <w:rStyle w:val="Hyperlink"/>
            <w:rFonts w:ascii="Times New Roman" w:cs="Times New Roman" w:eastAsia="Times New Roman" w:hAnsi="Times New Roman"/>
            <w:color w:val="0000EE"/>
            <w:sz w:val="24"/>
            <w:szCs w:val="24"/>
            <w:u w:val="single"/>
          </w:rPr>
          <w:t xml:space="preserve">https://github.com/rx3card/sena/tree/main/IV-Trimestre/trabajo-en-equipo/taller-1</w:t>
        </w:r>
      </w:hyperlink>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sz w:val="24"/>
          <w:szCs w:val="24"/>
        </w:rPr>
        <w:t xml:space="preserve">Aprendices que revisaron nuestro trabajo</w:t>
      </w:r>
    </w:p>
    <w:p>
      <w:pPr>
        <w:spacing w:after="0" w:line="48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Como parte de la actividad en equipo, nuestros compañeros Santiago Evanz Cabezas Cortes y Jhean Carlos Useche Vásquez revisaron nuestro reto adicional, la guía "Primeros pasos con Python". A continuación compartimos las tres recomendaciones que nos dieron para mejorarla.</w:t>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sz w:val="24"/>
          <w:szCs w:val="24"/>
        </w:rPr>
        <w:t xml:space="preserve">Recomendaciones del grupo de Santiago Evanz y Jhean Carlos, respecto a nuestro reto</w:t>
      </w:r>
    </w:p>
    <w:p>
      <w:pPr>
        <w:spacing w:after="0" w:line="48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1. Agregar un índice de contenidos al inicio de la guía con enlaces internos a cada sección. La guía quedó bastante larga y quien la abre por primera vez debe desplazarse hasta encontrar el tema que necesita. Con un índice al principio, el lector llega directamente a lo que le interesa, ya sea la instalación, los conceptos básicos o los errores comunes.</w:t>
      </w:r>
    </w:p>
    <w:p>
      <w:pPr>
        <w:spacing w:after="0" w:line="48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2. Mostrar los tipos de datos y los operadores en tablas más completas. Esa información aparece mezclada entre párrafos y listas, y obliga a leer todo seguido para encontrarla. Presentándola en una tabla con el nombre, un ejemplo y una pequeña explicación, el aprendiz nuevo entiende de un solo vistazo en qué se diferencia un int de un float o un str de un bool.</w:t>
      </w:r>
    </w:p>
    <w:p>
      <w:pPr>
        <w:spacing w:after="0" w:line="48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3. Incluir un pequeño ejercicio práctico al final de cada sección. La guía explica muy bien la teoría, pero el aprendiz nuevo aprende más cuando escribe el código por su cuenta. Agregando una pregunta corta o un reto de dos o tres líneas al final de cada tema (variables, condicionales, ciclos), el lector practica en el momento y no se le olvida tan rápido lo que acaba de leer.</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grmbpsdux2ttpfllisu8r" Type="http://schemas.openxmlformats.org/officeDocument/2006/relationships/hyperlink" Target="https://github.com/rx3card/sena/tree/main/IV-Trimestre/trabajo-en-equipo/taller-1"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Web - Actividad 2</dc:title>
  <dc:creator>Oscar Rojas</dc:creator>
  <cp:lastModifiedBy>Un-named</cp:lastModifiedBy>
  <cp:revision>1</cp:revision>
  <dcterms:created xsi:type="dcterms:W3CDTF">2026-10-24T22:30:12.841Z</dcterms:created>
  <dcterms:modified xsi:type="dcterms:W3CDTF">2026-10-24T22:30:12.841Z</dcterms:modified>
</cp:coreProperties>
</file>

<file path=docProps/custom.xml><?xml version="1.0" encoding="utf-8"?>
<Properties xmlns="http://schemas.openxmlformats.org/officeDocument/2006/custom-properties" xmlns:vt="http://schemas.openxmlformats.org/officeDocument/2006/docPropsVTypes"/>
</file>