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“Ada Lovelace: The First Computer Programmer.” </w:t>
      </w:r>
      <w:r>
        <w:rPr>
          <w:rFonts w:ascii="Times New Roman" w:hAnsi="Times New Roman" w:cs="Times New Roman"/>
          <w:i/>
        </w:rPr>
        <w:t xml:space="preserve">Encyclopædia Britannica</w:t>
      </w:r>
      <w:r>
        <w:rPr>
          <w:rFonts w:ascii="Times New Roman" w:hAnsi="Times New Roman" w:cs="Times New Roman"/>
        </w:rPr>
        <w:t xml:space="preserve">, Encyclopædia Britannica, inc., www.britannica.com/story/ada-lovelace-the-first-computer-programmer. Accessed 23 Aug. 2023.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Morais, Betsy. “Ada Lovelace, the First Tech Visionary.” </w:t>
      </w:r>
      <w:r>
        <w:rPr>
          <w:rFonts w:ascii="Times New Roman" w:hAnsi="Times New Roman" w:cs="Times New Roman"/>
          <w:i/>
        </w:rPr>
        <w:t xml:space="preserve">The New Yorker</w:t>
      </w:r>
      <w:r>
        <w:rPr>
          <w:rFonts w:ascii="Times New Roman" w:hAnsi="Times New Roman" w:cs="Times New Roman"/>
        </w:rPr>
        <w:t xml:space="preserve">, 15 Oct. 2013, www.newyorker.com/tech/annals-of-technology/ada-lovelace-the-first-tech-visionary.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“OK Computer: How Ada Lovelace Is Being Brought to Musical Life.” </w:t>
      </w:r>
      <w:r>
        <w:rPr>
          <w:rFonts w:ascii="Times New Roman" w:hAnsi="Times New Roman" w:cs="Times New Roman"/>
          <w:i/>
        </w:rPr>
        <w:t xml:space="preserve">The Guardian</w:t>
      </w:r>
      <w:r>
        <w:rPr>
          <w:rFonts w:ascii="Times New Roman" w:hAnsi="Times New Roman" w:cs="Times New Roman"/>
        </w:rPr>
        <w:t xml:space="preserve">, Guardian News and Media, 2 Nov. 2019, www.theguardian.com/music/2019/nov/02/ada-lovelace-emily-howard-composer#:~:text=Lovelace%20valued%20music%20and%20mathematics,they%20might%20even%20compose%20music.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Ryan, Mark. “Ada Lovelace, Her Objection, Turing Tests and Universal Computing.” </w:t>
      </w:r>
      <w:r>
        <w:rPr>
          <w:rFonts w:ascii="Times New Roman" w:hAnsi="Times New Roman" w:cs="Times New Roman"/>
          <w:i/>
        </w:rPr>
        <w:t xml:space="preserve">Medium</w:t>
      </w:r>
      <w:r>
        <w:rPr>
          <w:rFonts w:ascii="Times New Roman" w:hAnsi="Times New Roman" w:cs="Times New Roman"/>
        </w:rPr>
        <w:t xml:space="preserve">, The Startup, 12 Mar. 2020, medium.com/swlh/ada-lovelace-her-objection-e189717bd262.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