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
  <Relationship Id="rId1" Type="http://purl.oclc.org/ooxml/officeDocument/relationships/officeDocument" Target="word/document.xml"/>
  <Relationship Id="rId2" Type="http://schemas.openxmlformats.org/package/2006/relationships/metadata/core-properties" Target="docProps/core.xml"/>
  <Relationship Id="rId3" Type="http://purl.oclc.org/ooxml/officeDocument/relationships/extendedProperties" Target="docProps/app.xml"/>
</Relationships>

</file>

<file path=word/document.xml><?xml version="1.0" encoding="utf-8"?>
<w:document xmlns:r="http://purl.oclc.org/ooxml/officeDocument/relationships" xmlns:w="http://purl.oclc.org/ooxml/wordprocessingml/main" xmlns:m="http://purl.oclc.org/ooxml/officeDocument/math" xmlns:a="http://purl.oclc.org/ooxml/drawingml/main" xmlns:wp="http://purl.oclc.org/ooxml/drawingml/wordprocessingDrawing" xmlns:c="http://purl.oclc.org/ooxml/drawingml/chart" xmlns:wps="http://schemas.microsoft.com/office/word/2010/wordprocessingShape" xmlns:wpg="http://schemas.microsoft.com/office/word/2010/wordprocessingGroup" w:conformance="strict">
  <w:body>
    <w:p>
      <w:pPr>
        <w:pStyle w:val="Heading1"/>
      </w:pPr>
      <w:r>
        <w:t xml:space="preserve">Strict Combined — Math, Shapes, Chart</w:t>
      </w:r>
    </w:p>
    <w:p>
      <w:pPr>
        <w:pStyle w:val="Heading2"/>
      </w:pPr>
      <w:r>
        <w:t xml:space="preserve">Math</w:t>
      </w:r>
    </w:p>
    <w:p>
      <w:r>
        <w:t xml:space="preserve">Inline: </w:t>
      </w:r>
      <m:oMath>
        <m:r>
          <m:rPr>
            <m:sty m:val="p"/>
          </m:rPr>
          <m:t xml:space="preserve">E=m</m:t>
        </m:r>
        <m:sSup>
          <m:sSupPr/>
          <m:e>
            <m:r>
              <m:rPr>
                <m:sty m:val="p"/>
              </m:rPr>
              <m:t xml:space="preserve">c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t xml:space="preserve">.</w:t>
      </w:r>
    </w:p>
    <w:p>
      <m:oMathPara>
        <m:oMathParaPr>
          <m:jc m:val="center"/>
        </m:oMathParaPr>
        <m:oMath>
          <m:r>
            <m:rPr>
              <m:sty m:val="p"/>
            </m:rPr>
            <m:t xml:space="preserve">x=</m:t>
          </m:r>
          <m:f>
            <m:fPr/>
            <m:num>
              <m:r>
                <m:rPr>
                  <m:sty m:val="p"/>
                </m:rPr>
                <m:t xml:space="preserve">−b±</m:t>
              </m:r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>
                          <m:sty m:val="p"/>
                        </m:rP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−4ac</m:t>
                  </m:r>
                </m:e>
              </m:rad>
            </m:num>
            <m:den>
              <m:r>
                <m:rPr>
                  <m:sty m:val="p"/>
                </m:rPr>
                <m:t xml:space="preserve">2a</m:t>
              </m:r>
            </m:den>
          </m:f>
        </m:oMath>
      </m:oMathPara>
    </w:p>
    <w:p>
      <w:pPr>
        <w:pStyle w:val="Heading2"/>
      </w:pPr>
      <w:r>
        <w:t xml:space="preserve">DrawingML shapes</w:t>
      </w:r>
    </w:p>
    <w:p>
      <w:r>
        <w:drawing>
          <wp:inline distT="0" distB="0" distL="0" distR="0">
            <wp:extent cx="685800" cy="685800"/>
            <wp:effectExtent l="0" t="0" r="0" b="0"/>
            <wp:docPr id="1" name="Ellipse"/>
            <wp:cNvGraphicFramePr/>
            <a:graphic>
              <a:graphicData uri="http://schemas.microsoft.com/office/word/2010/wordprocessingShape">
                <wps:wsp>
                  <wps:cNvCnPr/>
                  <wps:cNvSpPr/>
                  <wps:spPr>
                    <a:xfrm>
                      <a:off x="0" y="0"/>
                      <a:ext cx="685800" cy="685800"/>
                    </a:xfrm>
                    <a:prstGeom prst="ellipse">
                      <a:avLst/>
                    </a:prstGeom>
                    <a:solidFill>
                      <a:srgbClr val="4472C4"/>
                    </a:solidFill>
                    <a:ln w="12700">
                      <a:solidFill>
                        <a:srgbClr val="2F5496"/>
                      </a:solidFill>
                    </a:ln>
                  </wps:spPr>
                  <wps:style>
                    <a:lnRef idx="1">
                      <a:schemeClr val="accent1"/>
                    </a:lnRef>
                    <a:fillRef idx="3">
                      <a:schemeClr val="accent1"/>
                    </a:fillRef>
                    <a:effectRef idx="2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914400" cy="685800"/>
            <wp:effectExtent l="0" t="0" r="0" b="0"/>
            <wp:docPr id="2" name="Rect"/>
            <wp:cNvGraphicFramePr/>
            <a:graphic>
              <a:graphicData uri="http://schemas.microsoft.com/office/word/2010/wordprocessingShape">
                <wps:wsp>
                  <wps:cNvCnPr/>
                  <wps:cNvSpPr/>
                  <wps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  <a:solidFill>
                      <a:srgbClr val="ED7D31"/>
                    </a:solidFill>
                    <a:ln w="12700">
                      <a:solidFill>
                        <a:srgbClr val="2F5496"/>
                      </a:solidFill>
                    </a:ln>
                  </wps:spPr>
                  <wps:style>
                    <a:lnRef idx="1">
                      <a:schemeClr val="accent1"/>
                    </a:lnRef>
                    <a:fillRef idx="3">
                      <a:schemeClr val="accent1"/>
                    </a:fillRef>
                    <a:effectRef idx="2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1143000" cy="457200"/>
            <wp:effectExtent l="0" t="0" r="0" b="0"/>
            <wp:docPr id="3" name="Arrow"/>
            <wp:cNvGraphicFramePr/>
            <a:graphic>
              <a:graphicData uri="http://schemas.microsoft.com/office/word/2010/wordprocessingShape">
                <wps:wsp>
                  <wps:cNvCnPr/>
                  <wps:cNvSpPr/>
                  <wps:spPr>
                    <a:xfrm>
                      <a:off x="0" y="0"/>
                      <a:ext cx="1143000" cy="457200"/>
                    </a:xfrm>
                    <a:prstGeom prst="rightArrow">
                      <a:avLst/>
                    </a:prstGeom>
                    <a:solidFill>
                      <a:srgbClr val="70AD47"/>
                    </a:solidFill>
                    <a:ln w="12700">
                      <a:solidFill>
                        <a:srgbClr val="2F5496"/>
                      </a:solidFill>
                    </a:ln>
                  </wps:spPr>
                  <wps:style>
                    <a:lnRef idx="1">
                      <a:schemeClr val="accent1"/>
                    </a:lnRef>
                    <a:fillRef idx="3">
                      <a:schemeClr val="accent1"/>
                    </a:fillRef>
                    <a:effectRef idx="2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inline>
        </w:drawing>
      </w:r>
    </w:p>
    <w:p>
      <w:pPr>
        <w:pStyle w:val="Heading2"/>
      </w:pPr>
      <w:r>
        <w:t xml:space="preserve">Chart</w:t>
      </w:r>
    </w:p>
    <w:p>
      <w:r>
        <w:drawing>
          <wp:inline distT="0" distB="0" distL="0" distR="0">
            <wp:extent cx="5486400" cy="3200400"/>
            <wp:effectExtent l="0" t="0" r="0" b="0"/>
            <wp:docPr id="20" name="Chart 1"/>
            <wp:cNvGraphicFramePr/>
            <a:graphic>
              <a:graphicData uri="http://purl.oclc.org/ooxml/drawingml/chart">
                <c:chart xmlns:c="http://purl.oclc.org/ooxml/drawingml/chart" xmlns:r="http://purl.oclc.org/ooxml/officeDocument/relationships" r:id="rId5"/>
              </a:graphicData>
            </a:graphic>
          </wp:inline>
        </w:drawing>
      </w:r>
    </w:p>
    <w:sectPr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r="http://purl.oclc.org/ooxml/officeDocument/relationships" xmlns:w="http://purl.oclc.org/ooxml/wordprocessingml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r="http://purl.oclc.org/ooxml/officeDocument/relationships" xmlns:w="http://purl.oclc.org/ooxml/wordprocessingml/main">
  <w:zoom w:percent="100"/>
  <w:defaultTabStop w:val="36pt"/>
  <w:characterSpacingControl w:val="doNotCompress"/>
</w:settings>
</file>

<file path=word/styles.xml><?xml version="1.0" encoding="utf-8"?>
<w:styles xmlns:r="http://purl.oclc.org/ooxml/officeDocument/relationships" xmlns:w="http://purl.oclc.org/ooxml/wordprocessingml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20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purl.oclc.org/ooxml/officeDocument/relationships/styles" Target="styles.xml"/>
  <Relationship Id="rId2" Type="http://purl.oclc.org/ooxml/officeDocument/relationships/settings" Target="settings.xml"/>
  <Relationship Id="rId3" Type="http://purl.oclc.org/ooxml/officeDocument/relationships/fontTable" Target="fontTable.xml"/>
  <Relationship Id="rId4" Type="http://purl.oclc.org/ooxml/officeDocument/relationships/theme" Target="theme/theme1.xml"/>
  <Relationship Id="rId5" Type="http://purl.oclc.org/ooxml/officeDocument/relationships/chart" Target="charts/chart1.xml"/>
</Relationships>

</file>

<file path=word/charts/chart1.xml><?xml version="1.0" encoding="utf-8"?>
<c:chartSpace xmlns:c="http://purl.oclc.org/ooxml/drawingml/chart" xmlns:a="http://purl.oclc.org/ooxml/drawingml/main" xmlns:r="http://purl.oclc.org/ooxml/officeDocument/relationships">
  <c:date1904 val="0"/>
  <c:lang val="en-US"/>
  <c:roundedCorners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Quarterly Sales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txPr>
    <a:bodyPr/>
    <a:lstStyle/>
    <a:p>
      <a:pPr>
        <a:defRPr/>
      </a:pPr>
      <a:endParaRPr lang="en-US"/>
    </a:p>
  </c:txPr>
</c:chartSpace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Application>Strict OOXML Sample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Strict Combined Math Drawing Chart</dc:title>
  <dc:creator>Strict OOXML Sample Builder</dc:creator>
  <cp:lastModifiedBy>Strict OOXML Sample Builder</cp:lastModifiedBy>
  <cp:revision>1</cp:revision>
  <dcterms:created xsi:type="dcterms:W3CDTF">2026-09-29T18:30:00Z</dcterms:created>
  <dcterms:modified xsi:type="dcterms:W3CDTF">2026-09-29T18:30:00Z</dcterms:modified>
</cp:coreProperties>
</file>