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Business Report — Q1 2025</w:t>
      </w:r>
    </w:p>
    <w:p>
      <w:r>
        <w:t xml:space="preserve"/>
      </w:r>
    </w:p>
    <w:p>
      <w:r>
        <w:t xml:space="preserve">Executive Summary</w:t>
      </w:r>
    </w:p>
    <w:p>
      <w:r>
        <w:t xml:space="preserve"/>
      </w:r>
    </w:p>
    <w:p>
      <w:r>
        <w:t xml:space="preserve">This report covers performance metrics for Q1 2025.</w:t>
      </w:r>
    </w:p>
    <w:p>
      <w:r>
        <w:t xml:space="preserve"/>
      </w:r>
    </w:p>
    <w:p>
      <w:r>
        <w:t xml:space="preserve">Lorem ipsum dolor sit amet, consectetur adipiscing elit. Sed do eiusmod tempor incididunt ut labore et dolore magna aliqua.</w:t>
      </w:r>
    </w:p>
    <w:p>
      <w:r>
        <w:t xml:space="preserve"/>
      </w:r>
    </w:p>
    <w:p>
      <w:r>
        <w:t xml:space="preserve">Key Findings</w:t>
      </w:r>
    </w:p>
    <w:p>
      <w:r>
        <w:t xml:space="preserve"/>
      </w:r>
    </w:p>
    <w:p>
      <w:r>
        <w:t xml:space="preserve">Revenue increased by 24% year-over-year.</w:t>
      </w:r>
    </w:p>
    <w:p>
      <w:r>
        <w:t xml:space="preserve">Customer satisfaction score: 4.8/5.0.</w:t>
      </w:r>
    </w:p>
    <w:p>
      <w:r>
        <w:t xml:space="preserve">New product launches: 3.</w:t>
      </w:r>
    </w:p>
    <w:p>
      <w:r>
        <w:t xml:space="preserve"/>
      </w:r>
    </w:p>
    <w:p>
      <w:r>
        <w:t xml:space="preserve">Recommendations</w:t>
      </w:r>
    </w:p>
    <w:p>
      <w:r>
        <w:t xml:space="preserve"/>
      </w:r>
    </w:p>
    <w:p>
      <w:r>
        <w:t xml:space="preserve">Lorem ipsum dolor sit amet, consectetur adipiscing elit. Sed do eiusmod tempor incididunt ut labore et dolore magna aliqua.</w:t>
      </w:r>
    </w:p>
  </w:body>
</w:document>
</file>