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CSG Tool Intake Rubric</w:t>
      </w:r>
    </w:p>
    <w:p>
      <w:pPr>
        <w:jc w:val="center"/>
      </w:pPr>
      <w:r>
        <w:rPr>
          <w:i/>
          <w:sz w:val="24"/>
        </w:rPr>
        <w:t>AI Tooling Portfolio Evaluation Framework</w:t>
      </w:r>
    </w:p>
    <w:p>
      <w:pPr>
        <w:jc w:val="center"/>
      </w:pPr>
      <w:r>
        <w:rPr>
          <w:color w:val="808080"/>
          <w:sz w:val="20"/>
        </w:rPr>
        <w:t>Version 1.0 | January 2026 | Cornerstone Solutions Group</w:t>
      </w:r>
    </w:p>
    <w:p/>
    <w:p>
      <w:pPr>
        <w:pStyle w:val="Heading1"/>
      </w:pPr>
      <w:r>
        <w:t>1. Purpose &amp; How to Use This Rubric</w:t>
      </w:r>
    </w:p>
    <w:p>
      <w:r>
        <w:rPr>
          <w:b w:val="0"/>
          <w:i w:val="0"/>
          <w:sz w:val="22"/>
        </w:rPr>
        <w:t>This rubric provides a systematic framework for evaluating AI tool opportunities discovered during workflow interviews and research activities. It ensures consistent, objective decision-making about which tools to include in the CSG AI Tooling Portfolio.</w:t>
      </w:r>
    </w:p>
    <w:p/>
    <w:p>
      <w:r>
        <w:rPr>
          <w:b/>
          <w:i w:val="0"/>
          <w:sz w:val="22"/>
        </w:rPr>
        <w:t>When to Use This Rubric:</w:t>
      </w:r>
    </w:p>
    <w:p>
      <w:pPr>
        <w:pStyle w:val="ListBullet"/>
      </w:pPr>
      <w:r>
        <w:t>After completing a workflow interview that identifies a potential tool opportunity</w:t>
      </w:r>
    </w:p>
    <w:p>
      <w:pPr>
        <w:pStyle w:val="ListBullet"/>
      </w:pPr>
      <w:r>
        <w:t>When evaluating a tool idea from research or external sources</w:t>
      </w:r>
    </w:p>
    <w:p>
      <w:pPr>
        <w:pStyle w:val="ListBullet"/>
      </w:pPr>
      <w:r>
        <w:t>Before committing development resources to a new tool</w:t>
      </w:r>
    </w:p>
    <w:p>
      <w:pPr>
        <w:pStyle w:val="ListBullet"/>
      </w:pPr>
      <w:r>
        <w:t>During quarterly portfolio review to reassess existing tools</w:t>
      </w:r>
    </w:p>
    <w:p/>
    <w:p>
      <w:r>
        <w:rPr>
          <w:b/>
          <w:i w:val="0"/>
          <w:sz w:val="22"/>
        </w:rPr>
        <w:t>How to Complete:</w:t>
      </w:r>
    </w:p>
    <w:p>
      <w:pPr>
        <w:pStyle w:val="ListBullet"/>
      </w:pPr>
      <w:r>
        <w:t>Score each factor on a 1-5 scale using the guidance provided</w:t>
      </w:r>
    </w:p>
    <w:p>
      <w:pPr>
        <w:pStyle w:val="ListBullet"/>
      </w:pPr>
      <w:r>
        <w:t>Multiply each score by its weight to calculate weighted scores</w:t>
      </w:r>
    </w:p>
    <w:p>
      <w:pPr>
        <w:pStyle w:val="ListBullet"/>
      </w:pPr>
      <w:r>
        <w:t>Sum all weighted scores to get the final score (out of 5.0)</w:t>
      </w:r>
    </w:p>
    <w:p>
      <w:pPr>
        <w:pStyle w:val="ListBullet"/>
      </w:pPr>
      <w:r>
        <w:t>Tools scoring ≥3.5 are candidates for portfolio inclusion</w:t>
      </w:r>
    </w:p>
    <w:p>
      <w:pPr>
        <w:pStyle w:val="ListBullet"/>
      </w:pPr>
      <w:r>
        <w:t>Tools scoring &lt;3.5 should be declined or revisited with stronger justification</w:t>
      </w:r>
    </w:p>
    <w:p>
      <w:r>
        <w:br w:type="page"/>
      </w:r>
    </w:p>
    <w:p>
      <w:pPr>
        <w:pStyle w:val="Heading1"/>
      </w:pPr>
      <w:r>
        <w:t>2. Scoring Framework</w:t>
      </w:r>
    </w:p>
    <w:p>
      <w:r>
        <w:rPr>
          <w:b w:val="0"/>
          <w:i w:val="0"/>
          <w:sz w:val="22"/>
        </w:rPr>
        <w:t>The rubric uses six weighted factors to calculate a total score. Five factors are positive (contribute to higher scores), and one factor is negative (governance complexity reduces the score).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3600"/>
            <w:vAlign w:val="center"/>
          </w:tcPr>
          <w:p>
            <w:r>
              <w:rPr>
                <w:b/>
              </w:rPr>
              <w:t>Score (1-5)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Weighted Score</w:t>
            </w:r>
          </w:p>
        </w:tc>
      </w:tr>
      <w:tr>
        <w:tc>
          <w:tcPr>
            <w:tcW w:type="dxa" w:w="2880"/>
          </w:tcPr>
          <w:p>
            <w:r>
              <w:t>Time saved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3600"/>
          </w:tcPr>
          <w:p>
            <w:r>
              <w:t>1 = &lt;2hrs/week</w:t>
              <w:br/>
              <w:t>5 = &gt;20hrs/week</w:t>
            </w:r>
          </w:p>
        </w:tc>
        <w:tc>
          <w:tcPr>
            <w:tcW w:type="dxa" w:w="2160"/>
          </w:tcPr>
          <w:p>
            <w:r>
              <w:t>Score × 0.25</w:t>
            </w:r>
          </w:p>
        </w:tc>
      </w:tr>
      <w:tr>
        <w:tc>
          <w:tcPr>
            <w:tcW w:type="dxa" w:w="2880"/>
          </w:tcPr>
          <w:p>
            <w:r>
              <w:t>Revenue/margin impact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3600"/>
          </w:tcPr>
          <w:p>
            <w:r>
              <w:t>1 = none</w:t>
              <w:br/>
              <w:t>5 = direct revenue impact</w:t>
            </w:r>
          </w:p>
        </w:tc>
        <w:tc>
          <w:tcPr>
            <w:tcW w:type="dxa" w:w="2160"/>
          </w:tcPr>
          <w:p>
            <w:r>
              <w:t>Score × 0.20</w:t>
            </w:r>
          </w:p>
        </w:tc>
      </w:tr>
      <w:tr>
        <w:tc>
          <w:tcPr>
            <w:tcW w:type="dxa" w:w="2880"/>
          </w:tcPr>
          <w:p>
            <w:r>
              <w:t>Strategic alignment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3600"/>
          </w:tcPr>
          <w:p>
            <w:r>
              <w:t>1 = nice-to-have</w:t>
              <w:br/>
              <w:t>5 = CEO priority</w:t>
            </w:r>
          </w:p>
        </w:tc>
        <w:tc>
          <w:tcPr>
            <w:tcW w:type="dxa" w:w="2160"/>
          </w:tcPr>
          <w:p>
            <w:r>
              <w:t>Score × 0.15</w:t>
            </w:r>
          </w:p>
        </w:tc>
      </w:tr>
      <w:tr>
        <w:tc>
          <w:tcPr>
            <w:tcW w:type="dxa" w:w="2880"/>
          </w:tcPr>
          <w:p>
            <w:r>
              <w:t>Reusability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3600"/>
          </w:tcPr>
          <w:p>
            <w:r>
              <w:t>1 = one-off</w:t>
              <w:br/>
              <w:t>5 = multi-team/multi-project</w:t>
            </w:r>
          </w:p>
        </w:tc>
        <w:tc>
          <w:tcPr>
            <w:tcW w:type="dxa" w:w="2160"/>
          </w:tcPr>
          <w:p>
            <w:r>
              <w:t>Score × 0.20</w:t>
            </w:r>
          </w:p>
        </w:tc>
      </w:tr>
      <w:tr>
        <w:tc>
          <w:tcPr>
            <w:tcW w:type="dxa" w:w="2880"/>
          </w:tcPr>
          <w:p>
            <w:r>
              <w:t>Value expansion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3600"/>
          </w:tcPr>
          <w:p>
            <w:r>
              <w:t>1 = maintains status quo</w:t>
              <w:br/>
              <w:t>5 = enables new capabilities</w:t>
            </w:r>
          </w:p>
        </w:tc>
        <w:tc>
          <w:tcPr>
            <w:tcW w:type="dxa" w:w="2160"/>
          </w:tcPr>
          <w:p>
            <w:r>
              <w:t>Score × 0.10</w:t>
            </w:r>
          </w:p>
        </w:tc>
      </w:tr>
      <w:tr>
        <w:tc>
          <w:tcPr>
            <w:tcW w:type="dxa" w:w="2880"/>
          </w:tcPr>
          <w:p>
            <w:r>
              <w:t>Governance complexity</w:t>
            </w:r>
          </w:p>
        </w:tc>
        <w:tc>
          <w:tcPr>
            <w:tcW w:type="dxa" w:w="1440"/>
          </w:tcPr>
          <w:p>
            <w:r>
              <w:t>-10%</w:t>
            </w:r>
          </w:p>
        </w:tc>
        <w:tc>
          <w:tcPr>
            <w:tcW w:type="dxa" w:w="3600"/>
          </w:tcPr>
          <w:p>
            <w:r>
              <w:t>1 = simple</w:t>
              <w:br/>
              <w:t>5 = high risk/compliance burden</w:t>
            </w:r>
          </w:p>
        </w:tc>
        <w:tc>
          <w:tcPr>
            <w:tcW w:type="dxa" w:w="2160"/>
          </w:tcPr>
          <w:p>
            <w:r>
              <w:t>Score × -0.10</w:t>
            </w:r>
          </w:p>
        </w:tc>
      </w:tr>
    </w:tbl>
    <w:p/>
    <w:p>
      <w:r>
        <w:rPr>
          <w:b/>
          <w:i w:val="0"/>
          <w:sz w:val="22"/>
        </w:rPr>
        <w:t>Total Possible Score: 5.0 (if all factors score 5, except governance scores 1)</w:t>
      </w:r>
    </w:p>
    <w:p>
      <w:r>
        <w:rPr>
          <w:b/>
          <w:i w:val="0"/>
          <w:sz w:val="22"/>
        </w:rPr>
        <w:t>Minimum Portfolio Threshold: 3.5 / 5.0</w:t>
      </w:r>
    </w:p>
    <w:p>
      <w:r>
        <w:br w:type="page"/>
      </w:r>
    </w:p>
    <w:p>
      <w:pPr>
        <w:pStyle w:val="Heading1"/>
      </w:pPr>
      <w:r>
        <w:t>3. Detailed Scoring Guidance</w:t>
      </w:r>
    </w:p>
    <w:p>
      <w:pPr>
        <w:pStyle w:val="Heading2"/>
      </w:pPr>
      <w:r>
        <w:t>Factor 1: Time Saved (25% weight)</w:t>
      </w:r>
    </w:p>
    <w:p>
      <w:r>
        <w:rPr>
          <w:b w:val="0"/>
          <w:i/>
          <w:sz w:val="22"/>
        </w:rPr>
        <w:t>Measures the weekly time savings per user when using the tool compared to the current manual process.</w:t>
      </w:r>
    </w:p>
    <w:p/>
    <w:p>
      <w:pPr>
        <w:pStyle w:val="ListBullet"/>
      </w:pPr>
      <w:r>
        <w:t>Score 1: Less than 2 hours saved per week per user</w:t>
      </w:r>
    </w:p>
    <w:p>
      <w:pPr>
        <w:pStyle w:val="ListBullet"/>
      </w:pPr>
      <w:r>
        <w:t>Score 2: 2-5 hours saved per week per user</w:t>
      </w:r>
    </w:p>
    <w:p>
      <w:pPr>
        <w:pStyle w:val="ListBullet"/>
      </w:pPr>
      <w:r>
        <w:t>Score 3: 5-10 hours saved per week per user</w:t>
      </w:r>
    </w:p>
    <w:p>
      <w:pPr>
        <w:pStyle w:val="ListBullet"/>
      </w:pPr>
      <w:r>
        <w:t>Score 4: 10-20 hours saved per week per user</w:t>
      </w:r>
    </w:p>
    <w:p>
      <w:pPr>
        <w:pStyle w:val="ListBullet"/>
      </w:pPr>
      <w:r>
        <w:t>Score 5: More than 20 hours saved per week per user</w:t>
      </w:r>
    </w:p>
    <w:p/>
    <w:p>
      <w:r>
        <w:rPr>
          <w:b w:val="0"/>
          <w:i/>
          <w:sz w:val="22"/>
        </w:rPr>
        <w:t>Example: CSG Sprint Reporter saves ~2-3 hours per sprint (every 2 weeks), or approximately 1-1.5 hours per week. This would score a 1-2 based on time saved alone.</w:t>
      </w:r>
    </w:p>
    <w:p/>
    <w:p>
      <w:pPr>
        <w:pStyle w:val="Heading2"/>
      </w:pPr>
      <w:r>
        <w:t>Factor 2: Revenue/Margin Impact (20% weight)</w:t>
      </w:r>
    </w:p>
    <w:p>
      <w:r>
        <w:rPr>
          <w:b w:val="0"/>
          <w:i/>
          <w:sz w:val="22"/>
        </w:rPr>
        <w:t>Measures the tool's direct or indirect contribution to revenue growth or margin improvement.</w:t>
      </w:r>
    </w:p>
    <w:p/>
    <w:p>
      <w:pPr>
        <w:pStyle w:val="ListBullet"/>
      </w:pPr>
      <w:r>
        <w:t>Score 1: No measurable revenue or margin impact</w:t>
      </w:r>
    </w:p>
    <w:p>
      <w:pPr>
        <w:pStyle w:val="ListBullet"/>
      </w:pPr>
      <w:r>
        <w:t>Score 2: Indirect cost savings (efficiency gains)</w:t>
      </w:r>
    </w:p>
    <w:p>
      <w:pPr>
        <w:pStyle w:val="ListBullet"/>
      </w:pPr>
      <w:r>
        <w:t>Score 3: Enables better resource utilization or reduces billable hour waste</w:t>
      </w:r>
    </w:p>
    <w:p>
      <w:pPr>
        <w:pStyle w:val="ListBullet"/>
      </w:pPr>
      <w:r>
        <w:t>Score 4: Creates competitive advantage that could win new business</w:t>
      </w:r>
    </w:p>
    <w:p>
      <w:pPr>
        <w:pStyle w:val="ListBullet"/>
      </w:pPr>
      <w:r>
        <w:t>Score 5: Direct revenue impact (white-label product, client billable, new service offering)</w:t>
      </w:r>
    </w:p>
    <w:p/>
    <w:p>
      <w:r>
        <w:rPr>
          <w:b w:val="0"/>
          <w:i/>
          <w:sz w:val="22"/>
        </w:rPr>
        <w:t>Example: A tool that generates client deliverables faster enables consultants to take on more projects, increasing billable hours. This would score a 3-4.</w:t>
      </w:r>
    </w:p>
    <w:p/>
    <w:p>
      <w:pPr>
        <w:pStyle w:val="Heading2"/>
      </w:pPr>
      <w:r>
        <w:t>Factor 3: Strategic Alignment (15% weight)</w:t>
      </w:r>
    </w:p>
    <w:p>
      <w:r>
        <w:rPr>
          <w:b w:val="0"/>
          <w:i/>
          <w:sz w:val="22"/>
        </w:rPr>
        <w:t>Measures how well the tool aligns with CSG's 2026 strategic priorities: Revenue Growth, Innovation &amp; Differentiation, and Operational Excellence.</w:t>
      </w:r>
    </w:p>
    <w:p/>
    <w:p>
      <w:pPr>
        <w:pStyle w:val="ListBullet"/>
      </w:pPr>
      <w:r>
        <w:t>Score 1: Nice-to-have but not aligned with any strategic priority</w:t>
      </w:r>
    </w:p>
    <w:p>
      <w:pPr>
        <w:pStyle w:val="ListBullet"/>
      </w:pPr>
      <w:r>
        <w:t>Score 2: Loosely related to one strategic priority</w:t>
      </w:r>
    </w:p>
    <w:p>
      <w:pPr>
        <w:pStyle w:val="ListBullet"/>
      </w:pPr>
      <w:r>
        <w:t>Score 3: Clearly supports one strategic priority</w:t>
      </w:r>
    </w:p>
    <w:p>
      <w:pPr>
        <w:pStyle w:val="ListBullet"/>
      </w:pPr>
      <w:r>
        <w:t>Score 4: Directly advances two strategic priorities</w:t>
      </w:r>
    </w:p>
    <w:p>
      <w:pPr>
        <w:pStyle w:val="ListBullet"/>
      </w:pPr>
      <w:r>
        <w:t>Score 5: Critical to achieving CEO/leadership top priorities</w:t>
      </w:r>
    </w:p>
    <w:p/>
    <w:p>
      <w:r>
        <w:rPr>
          <w:b w:val="0"/>
          <w:i/>
          <w:sz w:val="22"/>
        </w:rPr>
        <w:t>Example: A tool that automates project status reporting improves operational excellence (one priority). If it also creates a white-label offering that differentiates CSG, it advances innovation too (two priorities). This would score a 4.</w:t>
      </w:r>
    </w:p>
    <w:p/>
    <w:p>
      <w:pPr>
        <w:pStyle w:val="Heading2"/>
      </w:pPr>
      <w:r>
        <w:t>Factor 4: Reusability (20% weight)</w:t>
      </w:r>
    </w:p>
    <w:p>
      <w:r>
        <w:rPr>
          <w:b w:val="0"/>
          <w:i/>
          <w:sz w:val="22"/>
        </w:rPr>
        <w:t>Measures how broadly the tool can be applied across teams, projects, and use cases.</w:t>
      </w:r>
    </w:p>
    <w:p/>
    <w:p>
      <w:pPr>
        <w:pStyle w:val="ListBullet"/>
      </w:pPr>
      <w:r>
        <w:t>Score 1: One-off solution for a specific project or person</w:t>
      </w:r>
    </w:p>
    <w:p>
      <w:pPr>
        <w:pStyle w:val="ListBullet"/>
      </w:pPr>
      <w:r>
        <w:t>Score 2: Useful for a single team or project type</w:t>
      </w:r>
    </w:p>
    <w:p>
      <w:pPr>
        <w:pStyle w:val="ListBullet"/>
      </w:pPr>
      <w:r>
        <w:t>Score 3: Applicable across multiple teams within one domain (e.g., all PM workflows)</w:t>
      </w:r>
    </w:p>
    <w:p>
      <w:pPr>
        <w:pStyle w:val="ListBullet"/>
      </w:pPr>
      <w:r>
        <w:t>Score 4: Useful across multiple domains/roles (e.g., PMs, developers, designers)</w:t>
      </w:r>
    </w:p>
    <w:p>
      <w:pPr>
        <w:pStyle w:val="ListBullet"/>
      </w:pPr>
      <w:r>
        <w:t>Score 5: Universally applicable to all CSG projects and teams</w:t>
      </w:r>
    </w:p>
    <w:p/>
    <w:p>
      <w:r>
        <w:rPr>
          <w:b w:val="0"/>
          <w:i/>
          <w:sz w:val="22"/>
        </w:rPr>
        <w:t>Example: CSG Sprint Reporter works for any team using Jira + Fathom, making it highly reusable. This would score a 5.</w:t>
      </w:r>
    </w:p>
    <w:p/>
    <w:p>
      <w:pPr>
        <w:pStyle w:val="Heading2"/>
      </w:pPr>
      <w:r>
        <w:t>Factor 5: Value Expansion (10% weight)</w:t>
      </w:r>
    </w:p>
    <w:p>
      <w:r>
        <w:rPr>
          <w:b w:val="0"/>
          <w:i/>
          <w:sz w:val="22"/>
        </w:rPr>
        <w:t>Measures whether the tool enables entirely new capabilities or just maintains the status quo more efficiently.</w:t>
      </w:r>
    </w:p>
    <w:p/>
    <w:p>
      <w:pPr>
        <w:pStyle w:val="ListBullet"/>
      </w:pPr>
      <w:r>
        <w:t>Score 1: Maintains status quo with minor efficiency gains</w:t>
      </w:r>
    </w:p>
    <w:p>
      <w:pPr>
        <w:pStyle w:val="ListBullet"/>
      </w:pPr>
      <w:r>
        <w:t>Score 2: Improves quality of existing outputs</w:t>
      </w:r>
    </w:p>
    <w:p>
      <w:pPr>
        <w:pStyle w:val="ListBullet"/>
      </w:pPr>
      <w:r>
        <w:t>Score 3: Enables significantly better quality or speed than previously possible</w:t>
      </w:r>
    </w:p>
    <w:p>
      <w:pPr>
        <w:pStyle w:val="ListBullet"/>
      </w:pPr>
      <w:r>
        <w:t>Score 4: Enables new workflows or capabilities not feasible before</w:t>
      </w:r>
    </w:p>
    <w:p>
      <w:pPr>
        <w:pStyle w:val="ListBullet"/>
      </w:pPr>
      <w:r>
        <w:t>Score 5: Unlocks transformative new service offerings or market opportunities</w:t>
      </w:r>
    </w:p>
    <w:p/>
    <w:p>
      <w:r>
        <w:rPr>
          <w:b w:val="0"/>
          <w:i/>
          <w:sz w:val="22"/>
        </w:rPr>
        <w:t>Example: A tool that generates comprehensive UI test suites from wireframes enables testing earlier in the SDLC than was practical before. This would score a 4.</w:t>
      </w:r>
    </w:p>
    <w:p/>
    <w:p>
      <w:pPr>
        <w:pStyle w:val="Heading2"/>
      </w:pPr>
      <w:r>
        <w:t>Factor 6: Governance Complexity (NEGATIVE -10% weight)</w:t>
      </w:r>
    </w:p>
    <w:p>
      <w:r>
        <w:rPr>
          <w:b w:val="0"/>
          <w:i/>
          <w:sz w:val="22"/>
        </w:rPr>
        <w:t>Measures the risk, compliance burden, and governance overhead required to safely deploy the tool. Higher scores REDUCE the overall tool score.</w:t>
      </w:r>
    </w:p>
    <w:p/>
    <w:p>
      <w:pPr>
        <w:pStyle w:val="ListBullet"/>
      </w:pPr>
      <w:r>
        <w:t>Score 1: Simple tool with minimal risk (no sensitive data, no external APIs, easy to audit)</w:t>
      </w:r>
    </w:p>
    <w:p>
      <w:pPr>
        <w:pStyle w:val="ListBullet"/>
      </w:pPr>
      <w:r>
        <w:t>Score 2: Low risk (uses approved APIs, standard data handling)</w:t>
      </w:r>
    </w:p>
    <w:p>
      <w:pPr>
        <w:pStyle w:val="ListBullet"/>
      </w:pPr>
      <w:r>
        <w:t>Score 3: Moderate risk (handles client data, requires human review process)</w:t>
      </w:r>
    </w:p>
    <w:p>
      <w:pPr>
        <w:pStyle w:val="ListBullet"/>
      </w:pPr>
      <w:r>
        <w:t>Score 4: High risk (complex data flows, regulatory compliance concerns)</w:t>
      </w:r>
    </w:p>
    <w:p>
      <w:pPr>
        <w:pStyle w:val="ListBullet"/>
      </w:pPr>
      <w:r>
        <w:t>Score 5: Very high risk (PII/PHI handling, multi-jurisdictional compliance, IP concerns)</w:t>
      </w:r>
    </w:p>
    <w:p/>
    <w:p>
      <w:r>
        <w:rPr>
          <w:b w:val="0"/>
          <w:i/>
          <w:sz w:val="22"/>
        </w:rPr>
        <w:t>Example: A tool that only queries internal Jira data and outputs Markdown reports has low governance complexity. This would score a 1-2.</w:t>
      </w:r>
    </w:p>
    <w:p>
      <w:r>
        <w:br w:type="page"/>
      </w:r>
    </w:p>
    <w:p>
      <w:pPr>
        <w:pStyle w:val="Heading1"/>
      </w:pPr>
      <w:r>
        <w:t>4. Tool Evaluation Form</w:t>
      </w:r>
    </w:p>
    <w:p>
      <w:r>
        <w:rPr>
          <w:b/>
          <w:i w:val="0"/>
          <w:sz w:val="22"/>
        </w:rPr>
        <w:t>Tool Name: _____________________________________________</w:t>
      </w:r>
    </w:p>
    <w:p>
      <w:r>
        <w:rPr>
          <w:b w:val="0"/>
          <w:i w:val="0"/>
          <w:sz w:val="22"/>
        </w:rPr>
        <w:t>Evaluated By: __________________________________________</w:t>
      </w:r>
    </w:p>
    <w:p>
      <w:r>
        <w:rPr>
          <w:b w:val="0"/>
          <w:i w:val="0"/>
          <w:sz w:val="22"/>
        </w:rPr>
        <w:t>Date: __________________________________________________</w:t>
      </w:r>
    </w:p>
    <w:p>
      <w:r>
        <w:rPr>
          <w:b w:val="0"/>
          <w:i w:val="0"/>
          <w:sz w:val="22"/>
        </w:rPr>
        <w:t>Source (Interview/Research/Request): ___________________</w:t>
      </w:r>
    </w:p>
    <w:p/>
    <w:p>
      <w:r>
        <w:rPr>
          <w:b/>
          <w:i w:val="0"/>
          <w:sz w:val="22"/>
        </w:rPr>
        <w:t>Brief Description: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r>
        <w:rPr>
          <w:b/>
          <w:i w:val="0"/>
          <w:sz w:val="22"/>
        </w:rPr>
        <w:t>Scoring: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Your Score (1-5)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Weighted Score</w:t>
            </w:r>
          </w:p>
        </w:tc>
      </w:tr>
      <w:tr>
        <w:tc>
          <w:tcPr>
            <w:tcW w:type="dxa" w:w="2880"/>
          </w:tcPr>
          <w:p>
            <w:r>
              <w:t>Time saved (25%)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Revenue/margin impact (20%)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Strategic alignment (15%)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Reusability (20%)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Value expansion (10%)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t>Governance complexity (-10%)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SUBTOTAL (Sum all weighted scores)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FINAL SCORE (out of 5.0)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_____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DECISION (≥3.5 = Portfolio; &lt;3.5 = Decline/Revisit)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□ Include  □ Decline</w:t>
            </w:r>
          </w:p>
        </w:tc>
      </w:tr>
    </w:tbl>
    <w:p/>
    <w:p>
      <w:r>
        <w:rPr>
          <w:b/>
          <w:i w:val="0"/>
          <w:sz w:val="22"/>
        </w:rPr>
        <w:t>Notes / Justification: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r>
        <w:rPr>
          <w:b w:val="0"/>
          <w:i w:val="0"/>
          <w:sz w:val="22"/>
        </w:rPr>
        <w:t>Reviewer Signature: ________________________  Date: __________</w:t>
      </w:r>
    </w:p>
    <w:p>
      <w:r>
        <w:br w:type="page"/>
      </w:r>
    </w:p>
    <w:p>
      <w:pPr>
        <w:pStyle w:val="Heading1"/>
      </w:pPr>
      <w:r>
        <w:t>5. Decision Criteria</w:t>
      </w:r>
    </w:p>
    <w:p>
      <w:r>
        <w:rPr>
          <w:b/>
          <w:i w:val="0"/>
          <w:sz w:val="24"/>
        </w:rPr>
        <w:t>Portfolio Inclusion Threshold: 3.5 / 5.0</w:t>
      </w:r>
    </w:p>
    <w:p/>
    <w:p>
      <w:r>
        <w:rPr>
          <w:b/>
          <w:i w:val="0"/>
          <w:sz w:val="22"/>
        </w:rPr>
        <w:t>Score Interpretation:</w:t>
      </w:r>
    </w:p>
    <w:p>
      <w:pPr>
        <w:pStyle w:val="ListBullet"/>
      </w:pPr>
      <w:r>
        <w:t>4.5 - 5.0: Exceptional opportunity — Fast-track to development</w:t>
      </w:r>
    </w:p>
    <w:p>
      <w:pPr>
        <w:pStyle w:val="ListBullet"/>
      </w:pPr>
      <w:r>
        <w:t>3.5 - 4.4: Strong candidate — Include in portfolio with standard prioritization</w:t>
      </w:r>
    </w:p>
    <w:p>
      <w:pPr>
        <w:pStyle w:val="ListBullet"/>
      </w:pPr>
      <w:r>
        <w:t>2.5 - 3.4: Marginal — Decline unless there are exceptional circumstances</w:t>
      </w:r>
    </w:p>
    <w:p>
      <w:pPr>
        <w:pStyle w:val="ListBullet"/>
      </w:pPr>
      <w:r>
        <w:t>1.0 - 2.4: Not recommended — Decline and revisit if circumstances change significantly</w:t>
      </w:r>
    </w:p>
    <w:p/>
    <w:p>
      <w:r>
        <w:rPr>
          <w:b/>
          <w:i w:val="0"/>
          <w:sz w:val="22"/>
        </w:rPr>
        <w:t>Exception Criteria (for scores below 3.5):</w:t>
      </w:r>
    </w:p>
    <w:p/>
    <w:p>
      <w:r>
        <w:rPr>
          <w:b w:val="0"/>
          <w:i w:val="0"/>
          <w:sz w:val="22"/>
        </w:rPr>
        <w:t>Tools scoring below 3.5 may still be included in the portfolio if they meet ALL of the following criteria:</w:t>
      </w:r>
    </w:p>
    <w:p/>
    <w:p>
      <w:pPr>
        <w:pStyle w:val="ListBullet"/>
      </w:pPr>
      <w:r>
        <w:t>Executive sponsorship: Explicitly requested or endorsed by CSG leadership</w:t>
      </w:r>
    </w:p>
    <w:p>
      <w:pPr>
        <w:pStyle w:val="ListBullet"/>
      </w:pPr>
      <w:r>
        <w:t>Strategic imperative: Addresses a critical pain point blocking strategic objectives</w:t>
      </w:r>
    </w:p>
    <w:p>
      <w:pPr>
        <w:pStyle w:val="ListBullet"/>
      </w:pPr>
      <w:r>
        <w:t>Client commitment: Client is willing to co-fund development or guarantee adoption</w:t>
      </w:r>
    </w:p>
    <w:p>
      <w:pPr>
        <w:pStyle w:val="ListBullet"/>
      </w:pPr>
      <w:r>
        <w:t>Learning opportunity: Tool provides insights that inform future high-value tools</w:t>
      </w:r>
    </w:p>
    <w:p/>
    <w:p>
      <w:r>
        <w:rPr>
          <w:b w:val="0"/>
          <w:i/>
          <w:sz w:val="22"/>
        </w:rPr>
        <w:t>Even with an exception, the tool must still pass governance requirements (CSG AI Standards checklist) and include human review processes.</w:t>
      </w:r>
    </w:p>
    <w:p>
      <w:r>
        <w:br w:type="page"/>
      </w:r>
    </w:p>
    <w:p>
      <w:pPr>
        <w:pStyle w:val="Heading1"/>
      </w:pPr>
      <w:r>
        <w:t>6. Example Evaluations</w:t>
      </w:r>
    </w:p>
    <w:p>
      <w:pPr>
        <w:pStyle w:val="Heading2"/>
      </w:pPr>
      <w:r>
        <w:t>Example 1: CSG Sprint Reporter (Shipped Q4 2025)</w:t>
      </w:r>
    </w:p>
    <w:p>
      <w:r>
        <w:rPr>
          <w:b/>
          <w:i w:val="0"/>
          <w:sz w:val="22"/>
        </w:rPr>
        <w:t>Tool Description:</w:t>
      </w:r>
    </w:p>
    <w:p>
      <w:r>
        <w:rPr>
          <w:b w:val="0"/>
          <w:i w:val="0"/>
          <w:sz w:val="22"/>
        </w:rPr>
        <w:t>Automates sprint report generation by pulling Jira ticket data and Fathom meeting summaries, combining them into a formatted Markdown report. Eliminates manual copy-paste and formatting work.</w:t>
      </w:r>
    </w:p>
    <w:p/>
    <w:p>
      <w:r>
        <w:rPr>
          <w:b/>
          <w:i w:val="0"/>
          <w:sz w:val="22"/>
        </w:rPr>
        <w:t>Evaluation: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 (1-5)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Weighted Score</w:t>
            </w:r>
          </w:p>
        </w:tc>
      </w:tr>
      <w:tr>
        <w:tc>
          <w:tcPr>
            <w:tcW w:type="dxa" w:w="2880"/>
          </w:tcPr>
          <w:p>
            <w:r>
              <w:t>Time saved (25%)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Revenue/margin impact (20%)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0.60</w:t>
            </w:r>
          </w:p>
        </w:tc>
      </w:tr>
      <w:tr>
        <w:tc>
          <w:tcPr>
            <w:tcW w:type="dxa" w:w="2880"/>
          </w:tcPr>
          <w:p>
            <w:r>
              <w:t>Strategic alignment (15%)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0.60</w:t>
            </w:r>
          </w:p>
        </w:tc>
      </w:tr>
      <w:tr>
        <w:tc>
          <w:tcPr>
            <w:tcW w:type="dxa" w:w="2880"/>
          </w:tcPr>
          <w:p>
            <w:r>
              <w:t>Reusability (20%)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Value expansion (10%)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0.40</w:t>
            </w:r>
          </w:p>
        </w:tc>
      </w:tr>
      <w:tr>
        <w:tc>
          <w:tcPr>
            <w:tcW w:type="dxa" w:w="2880"/>
          </w:tcPr>
          <w:p>
            <w:r>
              <w:t>Governance complexity (-10%)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-0.20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3.40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FINAL SCORE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3.40 / 5.0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☑ Include (marginal)</w:t>
            </w:r>
          </w:p>
        </w:tc>
      </w:tr>
    </w:tbl>
    <w:p/>
    <w:p>
      <w:r>
        <w:rPr>
          <w:b/>
          <w:i w:val="0"/>
          <w:sz w:val="22"/>
        </w:rPr>
        <w:t>Scoring Rationale:</w:t>
      </w:r>
    </w:p>
    <w:p>
      <w:pPr>
        <w:pStyle w:val="ListBullet"/>
      </w:pPr>
      <w:r>
        <w:t>Time saved (4): Saves 2-3 hours per sprint across multiple team members</w:t>
      </w:r>
    </w:p>
    <w:p>
      <w:pPr>
        <w:pStyle w:val="ListBullet"/>
      </w:pPr>
      <w:r>
        <w:t>Revenue/margin (3): Indirect impact — frees up PM time for higher-value work</w:t>
      </w:r>
    </w:p>
    <w:p>
      <w:pPr>
        <w:pStyle w:val="ListBullet"/>
      </w:pPr>
      <w:r>
        <w:t>Strategic alignment (4): Supports operational excellence and showcases AI capability</w:t>
      </w:r>
    </w:p>
    <w:p>
      <w:pPr>
        <w:pStyle w:val="ListBullet"/>
      </w:pPr>
      <w:r>
        <w:t>Reusability (5): Works for any CSG team using Jira + Fathom (universal applicability)</w:t>
      </w:r>
    </w:p>
    <w:p>
      <w:pPr>
        <w:pStyle w:val="ListBullet"/>
      </w:pPr>
      <w:r>
        <w:t>Value expansion (4): Improves report quality and consistency, enables faster feedback cycles</w:t>
      </w:r>
    </w:p>
    <w:p>
      <w:pPr>
        <w:pStyle w:val="ListBullet"/>
      </w:pPr>
      <w:r>
        <w:t>Governance (2): Low risk — only internal data, no AI APIs, simple audit trail</w:t>
      </w:r>
    </w:p>
    <w:p/>
    <w:p>
      <w:r>
        <w:rPr>
          <w:b/>
          <w:i w:val="0"/>
          <w:sz w:val="22"/>
        </w:rPr>
        <w:t>Decision: INCLUDE (marginal score, but strong reusability justifies inclusion)</w:t>
      </w:r>
    </w:p>
    <w:p/>
    <w:p>
      <w:pPr>
        <w:pStyle w:val="Heading2"/>
      </w:pPr>
      <w:r>
        <w:t>Example 2: UI Test Generator (Hypothetical)</w:t>
      </w:r>
    </w:p>
    <w:p>
      <w:r>
        <w:rPr>
          <w:b/>
          <w:i w:val="0"/>
          <w:sz w:val="22"/>
        </w:rPr>
        <w:t>Tool Description:</w:t>
      </w:r>
    </w:p>
    <w:p>
      <w:r>
        <w:rPr>
          <w:b w:val="0"/>
          <w:i w:val="0"/>
          <w:sz w:val="22"/>
        </w:rPr>
        <w:t>Generates Playwright or Cypress test suites from Figma wireframes and user flow diagrams. Uses Claude API to analyze designs and create test code with assertions.</w:t>
      </w:r>
    </w:p>
    <w:p/>
    <w:p>
      <w:r>
        <w:rPr>
          <w:b/>
          <w:i w:val="0"/>
          <w:sz w:val="22"/>
        </w:rPr>
        <w:t>Hypothetical Scoring:</w:t>
      </w:r>
    </w:p>
    <w:p>
      <w:pPr>
        <w:pStyle w:val="ListBullet"/>
      </w:pPr>
      <w:r>
        <w:t>Time saved (5): Could save 15-20+ hours per testing cycle</w:t>
      </w:r>
    </w:p>
    <w:p>
      <w:pPr>
        <w:pStyle w:val="ListBullet"/>
      </w:pPr>
      <w:r>
        <w:t>Revenue/margin (4): Enables faster delivery, competitive advantage in proposals</w:t>
      </w:r>
    </w:p>
    <w:p>
      <w:pPr>
        <w:pStyle w:val="ListBullet"/>
      </w:pPr>
      <w:r>
        <w:t>Strategic alignment (5): Directly supports innovation &amp; quality improvement priorities</w:t>
      </w:r>
    </w:p>
    <w:p>
      <w:pPr>
        <w:pStyle w:val="ListBullet"/>
      </w:pPr>
      <w:r>
        <w:t>Reusability (4): Applicable to all web/mobile projects, though setup varies by stack</w:t>
      </w:r>
    </w:p>
    <w:p>
      <w:pPr>
        <w:pStyle w:val="ListBullet"/>
      </w:pPr>
      <w:r>
        <w:t>Value expansion (5): Enables comprehensive testing earlier than previously feasible</w:t>
      </w:r>
    </w:p>
    <w:p>
      <w:pPr>
        <w:pStyle w:val="ListBullet"/>
      </w:pPr>
      <w:r>
        <w:t>Governance (3): Moderate risk — uses external AI API, requires validation of generated tests</w:t>
      </w:r>
    </w:p>
    <w:p/>
    <w:p>
      <w:r>
        <w:rPr>
          <w:b/>
          <w:i w:val="0"/>
          <w:sz w:val="22"/>
        </w:rPr>
        <w:t>Estimated Score: 4.4 / 5.0</w:t>
      </w:r>
    </w:p>
    <w:p>
      <w:r>
        <w:rPr>
          <w:b/>
          <w:i w:val="0"/>
          <w:sz w:val="22"/>
        </w:rPr>
        <w:t>Decision: INCLUDE (strong candidate for Q2 development)</w:t>
      </w:r>
    </w:p>
    <w:p/>
    <w:p>
      <w:pPr>
        <w:pStyle w:val="Heading2"/>
      </w:pPr>
      <w:r>
        <w:t>Example 3: Executive Dashboard Auto-Updater (Hypothetical)</w:t>
      </w:r>
    </w:p>
    <w:p>
      <w:r>
        <w:rPr>
          <w:b/>
          <w:i w:val="0"/>
          <w:sz w:val="22"/>
        </w:rPr>
        <w:t>Tool Description:</w:t>
      </w:r>
    </w:p>
    <w:p>
      <w:r>
        <w:rPr>
          <w:b w:val="0"/>
          <w:i w:val="0"/>
          <w:sz w:val="22"/>
        </w:rPr>
        <w:t>Automatically updates a specific client's executive dashboard by pulling data from their Salesforce instance and generating PowerPoint slides with charts.</w:t>
      </w:r>
    </w:p>
    <w:p/>
    <w:p>
      <w:r>
        <w:rPr>
          <w:b/>
          <w:i w:val="0"/>
          <w:sz w:val="22"/>
        </w:rPr>
        <w:t>Hypothetical Scoring:</w:t>
      </w:r>
    </w:p>
    <w:p>
      <w:pPr>
        <w:pStyle w:val="ListBullet"/>
      </w:pPr>
      <w:r>
        <w:t>Time saved (3): Saves 5-8 hours per month, but only for one client</w:t>
      </w:r>
    </w:p>
    <w:p>
      <w:pPr>
        <w:pStyle w:val="ListBullet"/>
      </w:pPr>
      <w:r>
        <w:t>Revenue/margin (2): Indirect cost savings, no direct revenue impact</w:t>
      </w:r>
    </w:p>
    <w:p>
      <w:pPr>
        <w:pStyle w:val="ListBullet"/>
      </w:pPr>
      <w:r>
        <w:t>Strategic alignment (2): Loosely supports operational excellence</w:t>
      </w:r>
    </w:p>
    <w:p>
      <w:pPr>
        <w:pStyle w:val="ListBullet"/>
      </w:pPr>
      <w:r>
        <w:t>Reusability (1): Highly specific to one client's unique data structure</w:t>
      </w:r>
    </w:p>
    <w:p>
      <w:pPr>
        <w:pStyle w:val="ListBullet"/>
      </w:pPr>
      <w:r>
        <w:t>Value expansion (2): Modest improvement over manual process</w:t>
      </w:r>
    </w:p>
    <w:p>
      <w:pPr>
        <w:pStyle w:val="ListBullet"/>
      </w:pPr>
      <w:r>
        <w:t>Governance (4): High risk — client PII, API integrations, requires approval workflow</w:t>
      </w:r>
    </w:p>
    <w:p/>
    <w:p>
      <w:r>
        <w:rPr>
          <w:b/>
          <w:i w:val="0"/>
          <w:sz w:val="22"/>
        </w:rPr>
        <w:t>Estimated Score: 1.8 / 5.0</w:t>
      </w:r>
    </w:p>
    <w:p>
      <w:r>
        <w:rPr>
          <w:b/>
          <w:i w:val="0"/>
          <w:sz w:val="22"/>
        </w:rPr>
        <w:t>Decision: DECLINE (low reusability, high governance burden, not enough value)</w:t>
      </w:r>
    </w:p>
    <w:p>
      <w:r>
        <w:rPr>
          <w:b w:val="0"/>
          <w:i/>
          <w:sz w:val="22"/>
        </w:rPr>
        <w:t>Alternative: Could revisit if we identify a way to generalize the tool for multiple clients (improving reusability from 1 to 4+).</w:t>
      </w:r>
    </w:p>
    <w:p>
      <w:r>
        <w:br w:type="page"/>
      </w:r>
    </w:p>
    <w:p>
      <w:pPr>
        <w:pStyle w:val="Heading1"/>
      </w:pPr>
      <w:r>
        <w:t>7. Exception Path for One-Off Tools</w:t>
      </w:r>
    </w:p>
    <w:p>
      <w:r>
        <w:rPr>
          <w:b w:val="0"/>
          <w:i w:val="0"/>
          <w:sz w:val="22"/>
        </w:rPr>
        <w:t>While the CSG AI Tooling Portfolio emphasizes reusability and compounding value, there are valid cases where a one-off tool may still be worth building.</w:t>
      </w:r>
    </w:p>
    <w:p/>
    <w:p>
      <w:r>
        <w:rPr>
          <w:b/>
          <w:i w:val="0"/>
          <w:sz w:val="22"/>
        </w:rPr>
        <w:t>When to Allow One-Offs:</w:t>
      </w:r>
    </w:p>
    <w:p/>
    <w:p>
      <w:pPr>
        <w:pStyle w:val="ListBullet"/>
      </w:pPr>
      <w:r>
        <w:t>Client-Funded Development: Client pays for tool development as part of SOW</w:t>
      </w:r>
    </w:p>
    <w:p>
      <w:pPr>
        <w:pStyle w:val="ListBullet"/>
      </w:pPr>
      <w:r>
        <w:t>Strategic Client Relationship: Tool strengthens relationship with high-value client</w:t>
      </w:r>
    </w:p>
    <w:p>
      <w:pPr>
        <w:pStyle w:val="ListBullet"/>
      </w:pPr>
      <w:r>
        <w:t>Learning Investment: Building the tool teaches lessons applicable to future reusable tools</w:t>
      </w:r>
    </w:p>
    <w:p>
      <w:pPr>
        <w:pStyle w:val="ListBullet"/>
      </w:pPr>
      <w:r>
        <w:t>Exceptional Time Savings: Despite low reusability, saves &gt;20 hours/week for critical team member</w:t>
      </w:r>
    </w:p>
    <w:p/>
    <w:p>
      <w:r>
        <w:rPr>
          <w:b/>
          <w:i w:val="0"/>
          <w:sz w:val="22"/>
        </w:rPr>
        <w:t>Requirements for One-Off Exceptions:</w:t>
      </w:r>
    </w:p>
    <w:p/>
    <w:p>
      <w:pPr>
        <w:pStyle w:val="ListBullet"/>
      </w:pPr>
      <w:r>
        <w:t>Must still pass CSG AI Standards checklist (governance, human review, audit trail)</w:t>
      </w:r>
    </w:p>
    <w:p>
      <w:pPr>
        <w:pStyle w:val="ListBullet"/>
      </w:pPr>
      <w:r>
        <w:t>Must be explicitly labeled as "Custom Solution" in portfolio catalog</w:t>
      </w:r>
    </w:p>
    <w:p>
      <w:pPr>
        <w:pStyle w:val="ListBullet"/>
      </w:pPr>
      <w:r>
        <w:t>Must document lessons learned for future tool development</w:t>
      </w:r>
    </w:p>
    <w:p>
      <w:pPr>
        <w:pStyle w:val="ListBullet"/>
      </w:pPr>
      <w:r>
        <w:t>Must not consume portfolio development resources (built outside core roadmap)</w:t>
      </w:r>
    </w:p>
    <w:p/>
    <w:p>
      <w:r>
        <w:rPr>
          <w:b w:val="0"/>
          <w:i/>
          <w:sz w:val="22"/>
        </w:rPr>
        <w:t>Example: A client-specific data migration tool funded by the client as part of a modernization project would qualify as an exception. It wouldn't count toward the "10 tools shipped" OKR, but could still be tracked in the portfolio catalog as a custom solution.</w:t>
      </w:r>
    </w:p>
    <w:p>
      <w:r>
        <w:br w:type="page"/>
      </w:r>
    </w:p>
    <w:p>
      <w:pPr>
        <w:pStyle w:val="Heading1"/>
      </w:pPr>
      <w:r>
        <w:t>8. Continuous Improvement</w:t>
      </w:r>
    </w:p>
    <w:p>
      <w:r>
        <w:rPr>
          <w:b w:val="0"/>
          <w:i w:val="0"/>
          <w:sz w:val="22"/>
        </w:rPr>
        <w:t>This rubric is version 1.0 and should evolve based on real-world usage and lessons learned.</w:t>
      </w:r>
    </w:p>
    <w:p/>
    <w:p>
      <w:r>
        <w:rPr>
          <w:b/>
          <w:i w:val="0"/>
          <w:sz w:val="22"/>
        </w:rPr>
        <w:t>Review Schedule:</w:t>
      </w:r>
    </w:p>
    <w:p>
      <w:pPr>
        <w:pStyle w:val="ListBullet"/>
      </w:pPr>
      <w:r>
        <w:t>Quarterly Review: Assess whether scoring guidance needs adjustment based on actual tool outcomes</w:t>
      </w:r>
    </w:p>
    <w:p>
      <w:pPr>
        <w:pStyle w:val="ListBullet"/>
      </w:pPr>
      <w:r>
        <w:t>Annual Review: Major version update incorporating lessons from full year of portfolio development</w:t>
      </w:r>
    </w:p>
    <w:p/>
    <w:p>
      <w:r>
        <w:rPr>
          <w:b/>
          <w:i w:val="0"/>
          <w:sz w:val="22"/>
        </w:rPr>
        <w:t>Metrics to Track:</w:t>
      </w:r>
    </w:p>
    <w:p>
      <w:pPr>
        <w:pStyle w:val="ListBullet"/>
      </w:pPr>
      <w:r>
        <w:t>Correlation between rubric scores and actual tool adoption rates</w:t>
      </w:r>
    </w:p>
    <w:p>
      <w:pPr>
        <w:pStyle w:val="ListBullet"/>
      </w:pPr>
      <w:r>
        <w:t>Frequency of exception approvals (target: &lt;10% of tools)</w:t>
      </w:r>
    </w:p>
    <w:p>
      <w:pPr>
        <w:pStyle w:val="ListBullet"/>
      </w:pPr>
      <w:r>
        <w:t>Accuracy of time-saving estimates vs. measured results</w:t>
      </w:r>
    </w:p>
    <w:p/>
    <w:p>
      <w:r>
        <w:rPr>
          <w:b/>
          <w:i w:val="0"/>
          <w:sz w:val="22"/>
        </w:rPr>
        <w:t>Feedback Channels:</w:t>
      </w:r>
    </w:p>
    <w:p>
      <w:pPr>
        <w:pStyle w:val="ListBullet"/>
      </w:pPr>
      <w:r>
        <w:t>Share feedback with Luke Layden (luke.layden@csg.com) after each tool evaluation</w:t>
      </w:r>
    </w:p>
    <w:p>
      <w:pPr>
        <w:pStyle w:val="ListBullet"/>
      </w:pPr>
      <w:r>
        <w:t>Quarterly portfolio retrospectives include rubric effectiveness discussion</w:t>
      </w:r>
    </w:p>
    <w:p>
      <w:pPr>
        <w:pStyle w:val="ListBullet"/>
      </w:pPr>
      <w:r>
        <w:t>Document edge cases and scoring dilemmas in decision log</w:t>
      </w:r>
    </w:p>
    <w:p/>
    <w:p/>
    <w:p>
      <w:pPr>
        <w:jc w:val="center"/>
      </w:pPr>
      <w:r>
        <w:rPr>
          <w:i/>
          <w:color w:val="808080"/>
          <w:sz w:val="20"/>
        </w:rPr>
        <w:t>— End of CSG Tool Intake Rubric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