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C5F753">
      <w:pPr>
        <w:jc w:val="center"/>
        <w:rPr>
          <w:rFonts w:hint="default" w:eastAsiaTheme="minorEastAsia"/>
          <w:lang w:val="en-US" w:eastAsia="zh-CN"/>
        </w:rPr>
      </w:pPr>
      <w:r>
        <w:rPr>
          <w:rFonts w:hint="eastAsia"/>
          <w:lang w:val="en-US" w:eastAsia="zh-CN"/>
        </w:rPr>
        <w:t>计算机科学与技术专业介绍</w:t>
      </w:r>
    </w:p>
    <w:p w14:paraId="0A24BBF1">
      <w:pPr>
        <w:rPr>
          <w:rFonts w:hint="default" w:eastAsiaTheme="minorEastAsia"/>
          <w:lang w:val="en-US" w:eastAsia="zh-CN"/>
        </w:rPr>
      </w:pPr>
      <w:r>
        <w:rPr>
          <w:rFonts w:hint="eastAsia"/>
          <w:lang w:val="en-US" w:eastAsia="zh-CN"/>
        </w:rPr>
        <w:t>一、专业发展历程</w:t>
      </w:r>
    </w:p>
    <w:p w14:paraId="5CBD51B0">
      <w:pPr>
        <w:rPr>
          <w:rFonts w:hint="eastAsia"/>
        </w:rPr>
      </w:pPr>
      <w:r>
        <w:rPr>
          <w:rFonts w:hint="eastAsia"/>
        </w:rPr>
        <w:t>计算机科学与技术专业</w:t>
      </w:r>
      <w:r>
        <w:rPr>
          <w:rFonts w:hint="eastAsia"/>
          <w:lang w:val="en-US" w:eastAsia="zh-CN"/>
        </w:rPr>
        <w:t>隶属与信息工程学院计算机系，</w:t>
      </w:r>
      <w:r>
        <w:rPr>
          <w:rFonts w:hint="eastAsia"/>
        </w:rPr>
        <w:t>源于2001年设立的计算机应用技术专科专业。</w:t>
      </w:r>
    </w:p>
    <w:p w14:paraId="75B689C1">
      <w:pPr>
        <w:rPr>
          <w:rFonts w:hint="eastAsia"/>
        </w:rPr>
      </w:pPr>
      <w:r>
        <w:rPr>
          <w:rFonts w:hint="eastAsia"/>
        </w:rPr>
        <w:t>2006年，计算机应用技术专科专业被确立为校级重点专业；</w:t>
      </w:r>
    </w:p>
    <w:p w14:paraId="1EE97152">
      <w:pPr>
        <w:rPr>
          <w:rFonts w:hint="eastAsia"/>
        </w:rPr>
      </w:pPr>
      <w:r>
        <w:rPr>
          <w:rFonts w:hint="eastAsia"/>
        </w:rPr>
        <w:t>2015年，计算机科学与技术本科专业获批开始招生。</w:t>
      </w:r>
    </w:p>
    <w:p w14:paraId="4EED901B">
      <w:pPr>
        <w:rPr>
          <w:rFonts w:hint="eastAsia"/>
        </w:rPr>
      </w:pPr>
      <w:r>
        <w:rPr>
          <w:rFonts w:hint="eastAsia"/>
        </w:rPr>
        <w:t>2016年获批校级品牌专业，</w:t>
      </w:r>
    </w:p>
    <w:p w14:paraId="5926EFEF">
      <w:pPr>
        <w:rPr>
          <w:rFonts w:hint="eastAsia"/>
        </w:rPr>
      </w:pPr>
      <w:r>
        <w:rPr>
          <w:rFonts w:hint="eastAsia"/>
        </w:rPr>
        <w:t>2019年获批校一流本科专业，</w:t>
      </w:r>
    </w:p>
    <w:p w14:paraId="0E2936E0">
      <w:pPr>
        <w:rPr>
          <w:rFonts w:hint="eastAsia"/>
        </w:rPr>
      </w:pPr>
      <w:r>
        <w:rPr>
          <w:rFonts w:hint="eastAsia"/>
        </w:rPr>
        <w:t>202</w:t>
      </w:r>
      <w:r>
        <w:rPr>
          <w:rFonts w:hint="eastAsia"/>
          <w:lang w:val="en-US" w:eastAsia="zh-CN"/>
        </w:rPr>
        <w:t>2</w:t>
      </w:r>
      <w:r>
        <w:rPr>
          <w:rFonts w:hint="eastAsia"/>
        </w:rPr>
        <w:t>年获批江苏省一流专业建设点，江苏省高校国际化人才培养品牌专业，</w:t>
      </w:r>
    </w:p>
    <w:p w14:paraId="7DECE54A">
      <w:pPr>
        <w:rPr>
          <w:rFonts w:hint="eastAsia"/>
        </w:rPr>
      </w:pPr>
      <w:r>
        <w:rPr>
          <w:rFonts w:hint="eastAsia"/>
          <w:lang w:val="en-US" w:eastAsia="zh-CN"/>
        </w:rPr>
        <w:t>2023年获批</w:t>
      </w:r>
      <w:r>
        <w:rPr>
          <w:rFonts w:hint="eastAsia"/>
        </w:rPr>
        <w:t>江苏省卓越工程师教育培养计划2.0专业</w:t>
      </w:r>
      <w:r>
        <w:rPr>
          <w:rFonts w:hint="eastAsia"/>
          <w:lang w:eastAsia="zh-CN"/>
        </w:rPr>
        <w:t>。</w:t>
      </w:r>
    </w:p>
    <w:p w14:paraId="2A1A7CA5">
      <w:pPr>
        <w:rPr>
          <w:rFonts w:hint="default"/>
          <w:lang w:val="en-US" w:eastAsia="zh-CN"/>
        </w:rPr>
      </w:pPr>
      <w:r>
        <w:rPr>
          <w:rFonts w:hint="eastAsia"/>
          <w:lang w:val="en-US" w:eastAsia="zh-CN"/>
        </w:rPr>
        <w:t>二、师资队伍</w:t>
      </w:r>
    </w:p>
    <w:p w14:paraId="3B094861">
      <w:pPr>
        <w:rPr>
          <w:rFonts w:hint="eastAsia"/>
        </w:rPr>
      </w:pPr>
      <w:r>
        <w:rPr>
          <w:rFonts w:hint="eastAsia"/>
          <w:lang w:val="en-US" w:eastAsia="zh-CN"/>
        </w:rPr>
        <w:t>专业</w:t>
      </w:r>
      <w:r>
        <w:rPr>
          <w:rFonts w:hint="eastAsia"/>
        </w:rPr>
        <w:t>拥有一支高水平的师资队伍。现有教职工</w:t>
      </w:r>
      <w:r>
        <w:rPr>
          <w:rFonts w:hint="eastAsia"/>
          <w:lang w:val="en-US" w:eastAsia="zh-CN"/>
        </w:rPr>
        <w:t>52</w:t>
      </w:r>
      <w:r>
        <w:rPr>
          <w:rFonts w:hint="eastAsia"/>
        </w:rPr>
        <w:t>人，其中教授5人，产业教授2人，副教授1</w:t>
      </w:r>
      <w:r>
        <w:rPr>
          <w:rFonts w:hint="eastAsia"/>
          <w:lang w:val="en-US" w:eastAsia="zh-CN"/>
        </w:rPr>
        <w:t>8</w:t>
      </w:r>
      <w:r>
        <w:rPr>
          <w:rFonts w:hint="eastAsia"/>
        </w:rPr>
        <w:t>人，博士2</w:t>
      </w:r>
      <w:r>
        <w:rPr>
          <w:rFonts w:hint="eastAsia"/>
          <w:lang w:val="en-US" w:eastAsia="zh-CN"/>
        </w:rPr>
        <w:t>6</w:t>
      </w:r>
      <w:r>
        <w:rPr>
          <w:rFonts w:hint="eastAsia"/>
        </w:rPr>
        <w:t>人，硕士生导师4人，江苏省高校“青蓝工程”中青年学术带头人培养对象1人，江苏省高校“青蓝工程”优秀青年骨干教师培养对象2人。</w:t>
      </w:r>
      <w:r>
        <w:rPr>
          <w:rFonts w:hint="eastAsia"/>
          <w:lang w:val="en-US" w:eastAsia="zh-CN"/>
        </w:rPr>
        <w:t>专业</w:t>
      </w:r>
      <w:r>
        <w:rPr>
          <w:rFonts w:hint="eastAsia"/>
        </w:rPr>
        <w:t>建有计算机科学与技术专业优秀教学团队、计算机网络课程群优秀教学团队、Python程序设计优秀教学团队、大数据智能处理优秀科技创新团队。</w:t>
      </w:r>
    </w:p>
    <w:p w14:paraId="363234BC">
      <w:pPr>
        <w:rPr>
          <w:rFonts w:hint="default" w:eastAsiaTheme="minorEastAsia"/>
          <w:lang w:val="en-US" w:eastAsia="zh-CN"/>
        </w:rPr>
      </w:pPr>
      <w:r>
        <w:rPr>
          <w:rFonts w:hint="eastAsia"/>
          <w:lang w:val="en-US" w:eastAsia="zh-CN"/>
        </w:rPr>
        <w:t>三、专业建设</w:t>
      </w:r>
    </w:p>
    <w:p w14:paraId="2880B1E8">
      <w:pPr>
        <w:rPr>
          <w:rFonts w:hint="eastAsia"/>
          <w:lang w:eastAsia="zh-CN"/>
        </w:rPr>
      </w:pPr>
      <w:r>
        <w:rPr>
          <w:rFonts w:hint="eastAsia"/>
          <w:lang w:val="en-US" w:eastAsia="zh-CN"/>
        </w:rPr>
        <w:t>专业</w:t>
      </w:r>
      <w:r>
        <w:rPr>
          <w:rFonts w:hint="eastAsia"/>
        </w:rPr>
        <w:t>建有国家级一流课程1门、江苏省一流本科课程4门、江苏省在线开放课程2门，江苏省重点教材3部。获评</w:t>
      </w:r>
      <w:r>
        <w:rPr>
          <w:rFonts w:hint="eastAsia"/>
          <w:lang w:val="en-US" w:eastAsia="zh-CN"/>
        </w:rPr>
        <w:t>江苏省</w:t>
      </w:r>
      <w:r>
        <w:rPr>
          <w:rFonts w:hint="eastAsia"/>
        </w:rPr>
        <w:t>教学成果奖</w:t>
      </w:r>
      <w:r>
        <w:rPr>
          <w:rFonts w:hint="eastAsia"/>
          <w:lang w:val="en-US" w:eastAsia="zh-CN"/>
        </w:rPr>
        <w:t>1</w:t>
      </w:r>
      <w:r>
        <w:rPr>
          <w:rFonts w:hint="eastAsia"/>
        </w:rPr>
        <w:t>项</w:t>
      </w:r>
      <w:r>
        <w:rPr>
          <w:rFonts w:hint="eastAsia"/>
          <w:lang w:eastAsia="zh-CN"/>
        </w:rPr>
        <w:t>。</w:t>
      </w:r>
    </w:p>
    <w:p w14:paraId="4BF7756A">
      <w:pPr>
        <w:rPr>
          <w:rFonts w:hint="eastAsia"/>
          <w:lang w:val="en-US" w:eastAsia="zh-CN"/>
        </w:rPr>
      </w:pPr>
      <w:r>
        <w:rPr>
          <w:rFonts w:hint="eastAsia"/>
          <w:lang w:val="en-US" w:eastAsia="zh-CN"/>
        </w:rPr>
        <w:t>近5年，</w:t>
      </w:r>
      <w:r>
        <w:rPr>
          <w:rFonts w:hint="eastAsia"/>
        </w:rPr>
        <w:t>承担国家自然科学基金等国家级、省部级教科研项目30多项，社会技术服务项目百余项。</w:t>
      </w:r>
      <w:r>
        <w:rPr>
          <w:rFonts w:hint="eastAsia"/>
          <w:lang w:val="en-US" w:eastAsia="zh-CN"/>
        </w:rPr>
        <w:t>发表SCI收录等高水平学术论文200余篇。</w:t>
      </w:r>
    </w:p>
    <w:p w14:paraId="7DBA188A">
      <w:pPr>
        <w:rPr>
          <w:rFonts w:hint="eastAsia"/>
        </w:rPr>
      </w:pPr>
      <w:r>
        <w:rPr>
          <w:rFonts w:hint="eastAsia"/>
          <w:lang w:val="en-US" w:eastAsia="zh-CN"/>
        </w:rPr>
        <w:t>所在学院</w:t>
      </w:r>
      <w:r>
        <w:rPr>
          <w:rFonts w:hint="eastAsia"/>
        </w:rPr>
        <w:t>获批人工智能药物筛选与多靶点重定位省高校重点（建设）实验室</w:t>
      </w:r>
      <w:r>
        <w:rPr>
          <w:rFonts w:hint="eastAsia"/>
          <w:lang w:eastAsia="zh-CN"/>
        </w:rPr>
        <w:t>；</w:t>
      </w:r>
      <w:r>
        <w:rPr>
          <w:rFonts w:hint="eastAsia"/>
        </w:rPr>
        <w:t>建有国家工业和信息化部专精特新产业学院——安全感知产业学院</w:t>
      </w:r>
      <w:r>
        <w:rPr>
          <w:rFonts w:hint="eastAsia"/>
          <w:lang w:eastAsia="zh-CN"/>
        </w:rPr>
        <w:t>；</w:t>
      </w:r>
      <w:r>
        <w:rPr>
          <w:rFonts w:hint="eastAsia"/>
        </w:rPr>
        <w:t>江苏省级计算机实验教学示范中心、泰州“互联网+智慧泰州”学科平台等科研平台。实验教学中心拥有4大类19个教学实验室，建筑面积达1200平方米，仪器设备总值1522万元。</w:t>
      </w:r>
    </w:p>
    <w:p w14:paraId="15723BDE">
      <w:pPr>
        <w:rPr>
          <w:rFonts w:hint="default"/>
          <w:lang w:val="en-US" w:eastAsia="zh-CN"/>
        </w:rPr>
      </w:pPr>
      <w:r>
        <w:rPr>
          <w:rFonts w:hint="eastAsia"/>
          <w:lang w:val="en-US" w:eastAsia="zh-CN"/>
        </w:rPr>
        <w:t>四、学生成果</w:t>
      </w:r>
    </w:p>
    <w:p w14:paraId="59489718">
      <w:pPr>
        <w:rPr>
          <w:rFonts w:hint="eastAsia" w:eastAsiaTheme="minorEastAsia"/>
          <w:lang w:eastAsia="zh-CN"/>
        </w:rPr>
      </w:pPr>
      <w:r>
        <w:rPr>
          <w:rFonts w:hint="eastAsia"/>
          <w:lang w:val="en-US" w:eastAsia="zh-CN"/>
        </w:rPr>
        <w:t>专业</w:t>
      </w:r>
      <w:r>
        <w:rPr>
          <w:rFonts w:hint="eastAsia"/>
        </w:rPr>
        <w:t>大力推进政校合作、产教融合，不断完善实践教学体系，强化综合应用能力培养。学生获各类学科竞赛获省级以上奖 400 余人次，其中“挑战杯”中国大学生创业计划竞赛国赛三等奖，特别是近两年在中国机器人及人工智能大赛、全国大学生智能汽车竞赛、全球校园人工智能算法精英大赛等交叉学科赛事中，获全国一等奖20余项、二等奖80余项、三等奖60余项；获批省级以上大学生创新创业项目80 余项；获授权发明专利及实用新型专利100余项</w:t>
      </w:r>
      <w:r>
        <w:rPr>
          <w:rFonts w:hint="eastAsia"/>
          <w:lang w:eastAsia="zh-CN"/>
        </w:rPr>
        <w:t>。</w:t>
      </w:r>
    </w:p>
    <w:p w14:paraId="5556B26F">
      <w:pPr>
        <w:rPr>
          <w:rFonts w:hint="default" w:eastAsiaTheme="minorEastAsia"/>
          <w:lang w:val="en-US" w:eastAsia="zh-CN"/>
        </w:rPr>
      </w:pPr>
      <w:r>
        <w:rPr>
          <w:rFonts w:hint="eastAsia"/>
          <w:lang w:val="en-US" w:eastAsia="zh-CN"/>
        </w:rPr>
        <w:t>五、毕业生情况</w:t>
      </w:r>
    </w:p>
    <w:p w14:paraId="0967A8DA">
      <w:pPr>
        <w:rPr>
          <w:rFonts w:hint="eastAsia"/>
          <w:lang w:val="en-US" w:eastAsia="zh-CN"/>
        </w:rPr>
      </w:pPr>
      <w:r>
        <w:rPr>
          <w:rFonts w:hint="eastAsia"/>
        </w:rPr>
        <w:t>经过多年的建设与发展，为社会培养了</w:t>
      </w:r>
      <w:r>
        <w:rPr>
          <w:rFonts w:hint="eastAsia"/>
          <w:lang w:val="en-US" w:eastAsia="zh-CN"/>
        </w:rPr>
        <w:t>400余名</w:t>
      </w:r>
      <w:r>
        <w:rPr>
          <w:rFonts w:hint="eastAsia"/>
        </w:rPr>
        <w:t>从事计算机系统开发、测试、维护和软件项目管理的高级专门人才，主要就业于生物医药、信息技术、智能制造等领域。多数毕业生已成为所在企业的技术骨干或项目经理，</w:t>
      </w:r>
      <w:r>
        <w:rPr>
          <w:rFonts w:hint="eastAsia"/>
          <w:lang w:val="en-US" w:eastAsia="zh-CN"/>
        </w:rPr>
        <w:t>或</w:t>
      </w:r>
      <w:r>
        <w:rPr>
          <w:rFonts w:hint="eastAsia"/>
        </w:rPr>
        <w:t>考取</w:t>
      </w:r>
      <w:r>
        <w:rPr>
          <w:rFonts w:hint="eastAsia"/>
          <w:lang w:val="en-US" w:eastAsia="zh-CN"/>
        </w:rPr>
        <w:t>到知名研究型</w:t>
      </w:r>
      <w:r>
        <w:rPr>
          <w:rFonts w:hint="eastAsia"/>
        </w:rPr>
        <w:t>大学的硕士研究生</w:t>
      </w:r>
      <w:r>
        <w:rPr>
          <w:rFonts w:hint="eastAsia"/>
          <w:lang w:eastAsia="zh-CN"/>
        </w:rPr>
        <w:t>，</w:t>
      </w:r>
      <w:r>
        <w:rPr>
          <w:rFonts w:hint="eastAsia"/>
          <w:lang w:val="en-US" w:eastAsia="zh-CN"/>
        </w:rPr>
        <w:t>受到用人单位的好评。</w:t>
      </w:r>
    </w:p>
    <w:p w14:paraId="3C9ECE74">
      <w:pPr>
        <w:rPr>
          <w:rFonts w:hint="eastAsia"/>
          <w:lang w:val="en-US" w:eastAsia="zh-CN"/>
        </w:rPr>
      </w:pPr>
    </w:p>
    <w:p w14:paraId="456A40CF">
      <w:pPr>
        <w:rPr>
          <w:rFonts w:hint="eastAsia"/>
          <w:lang w:val="en-US" w:eastAsia="zh-CN"/>
        </w:rPr>
      </w:pPr>
    </w:p>
    <w:p w14:paraId="31077021">
      <w:pPr>
        <w:rPr>
          <w:rFonts w:hint="eastAsia"/>
          <w:lang w:val="en-US" w:eastAsia="zh-CN"/>
        </w:rPr>
      </w:pPr>
    </w:p>
    <w:p w14:paraId="7AD2E08F">
      <w:pPr>
        <w:rPr>
          <w:rFonts w:hint="eastAsia"/>
          <w:lang w:val="en-US" w:eastAsia="zh-CN"/>
        </w:rPr>
      </w:pPr>
    </w:p>
    <w:p w14:paraId="61516A08">
      <w:pPr>
        <w:rPr>
          <w:rFonts w:hint="eastAsia"/>
          <w:lang w:val="en-US" w:eastAsia="zh-CN"/>
        </w:rPr>
      </w:pPr>
    </w:p>
    <w:p w14:paraId="51DEB0EE">
      <w:pPr>
        <w:rPr>
          <w:rFonts w:hint="eastAsia"/>
          <w:lang w:val="en-US" w:eastAsia="zh-CN"/>
        </w:rPr>
      </w:pPr>
      <w:bookmarkStart w:id="0" w:name="_GoBack"/>
      <w:bookmarkEnd w:id="0"/>
    </w:p>
    <w:p w14:paraId="6126E099">
      <w:pPr>
        <w:rPr>
          <w:rFonts w:hint="eastAsia"/>
          <w:lang w:val="en-US" w:eastAsia="zh-CN"/>
        </w:rPr>
      </w:pPr>
    </w:p>
    <w:p w14:paraId="1F42917C">
      <w:pPr>
        <w:jc w:val="center"/>
        <w:rPr>
          <w:rFonts w:hint="default" w:eastAsiaTheme="minorEastAsia"/>
          <w:lang w:val="en-US" w:eastAsia="zh-CN"/>
        </w:rPr>
      </w:pPr>
      <w:r>
        <w:rPr>
          <w:rFonts w:hint="eastAsia" w:ascii="Times New Roman" w:eastAsia="微软雅黑" w:hAnsiTheme="minorHAnsi" w:cstheme="minorBidi"/>
          <w:kern w:val="2"/>
          <w:sz w:val="21"/>
          <w:szCs w:val="24"/>
          <w:lang w:val="en-US" w:eastAsia="zh-CN" w:bidi="ar-SA"/>
        </w:rPr>
        <w:t>Introduction to the Computer Science and Technology Major</w:t>
      </w:r>
    </w:p>
    <w:p w14:paraId="265A7F86">
      <w:pPr>
        <w:rPr>
          <w:rFonts w:hint="default" w:eastAsiaTheme="minorEastAsia"/>
          <w:lang w:val="en-US" w:eastAsia="zh-CN"/>
        </w:rPr>
      </w:pPr>
      <w:r>
        <w:rPr>
          <w:rFonts w:hint="eastAsia" w:ascii="Times New Roman" w:eastAsia="微软雅黑" w:hAnsiTheme="minorHAnsi" w:cstheme="minorBidi"/>
          <w:kern w:val="2"/>
          <w:sz w:val="21"/>
          <w:szCs w:val="24"/>
          <w:lang w:val="en-US" w:eastAsia="zh-CN" w:bidi="ar-SA"/>
        </w:rPr>
        <w:t>I. Professional Development History</w:t>
      </w:r>
    </w:p>
    <w:p w14:paraId="43EDF6D2">
      <w:pPr>
        <w:rPr>
          <w:rFonts w:hint="eastAsia" w:eastAsiaTheme="minorEastAsia"/>
          <w:lang w:eastAsia="zh-CN"/>
        </w:rPr>
      </w:pPr>
      <w:r>
        <w:rPr>
          <w:rFonts w:hint="eastAsia" w:ascii="Times New Roman" w:eastAsia="微软雅黑" w:hAnsiTheme="minorHAnsi" w:cstheme="minorBidi"/>
          <w:kern w:val="2"/>
          <w:sz w:val="21"/>
          <w:szCs w:val="24"/>
          <w:lang w:val="en-US" w:eastAsia="zh-CN" w:bidi="ar-SA"/>
        </w:rPr>
        <w:t>The Computer Science and Technology program is affiliated with the Department of Computer Science at the School of Information Engineering, originating from the associate degree program in Computer Application Technology established in 2001.</w:t>
      </w:r>
    </w:p>
    <w:p w14:paraId="4392920A">
      <w:pPr>
        <w:rPr>
          <w:rFonts w:hint="eastAsia" w:eastAsiaTheme="minorEastAsia"/>
          <w:lang w:eastAsia="zh-CN"/>
        </w:rPr>
      </w:pPr>
      <w:r>
        <w:rPr>
          <w:rFonts w:hint="eastAsia" w:ascii="Times New Roman" w:eastAsia="微软雅黑" w:hAnsiTheme="minorHAnsi" w:cstheme="minorBidi"/>
          <w:kern w:val="2"/>
          <w:sz w:val="21"/>
          <w:szCs w:val="24"/>
          <w:lang w:val="en-US" w:eastAsia="zh-CN" w:bidi="ar-SA"/>
        </w:rPr>
        <w:t>In 2006, the Computer Application Technology program was designated as a key program at the university level.</w:t>
      </w:r>
    </w:p>
    <w:p w14:paraId="78B68979">
      <w:pPr>
        <w:rPr>
          <w:rFonts w:hint="eastAsia" w:eastAsiaTheme="minorEastAsia"/>
          <w:lang w:eastAsia="zh-CN"/>
        </w:rPr>
      </w:pPr>
      <w:r>
        <w:rPr>
          <w:rFonts w:hint="eastAsia" w:ascii="Times New Roman" w:eastAsia="微软雅黑" w:hAnsiTheme="minorHAnsi" w:cstheme="minorBidi"/>
          <w:kern w:val="2"/>
          <w:sz w:val="21"/>
          <w:szCs w:val="24"/>
          <w:lang w:val="en-US" w:eastAsia="zh-CN" w:bidi="ar-SA"/>
        </w:rPr>
        <w:t>In 2015, the undergraduate program in Computer Science and Technology was approved and began enrolling students.</w:t>
      </w:r>
    </w:p>
    <w:p w14:paraId="5040F6F0">
      <w:pPr>
        <w:rPr>
          <w:rFonts w:hint="eastAsia" w:eastAsiaTheme="minorEastAsia"/>
          <w:lang w:eastAsia="zh-CN"/>
        </w:rPr>
      </w:pPr>
      <w:r>
        <w:rPr>
          <w:rFonts w:hint="eastAsia" w:ascii="Times New Roman" w:eastAsia="微软雅黑" w:hAnsiTheme="minorHAnsi" w:cstheme="minorBidi"/>
          <w:kern w:val="2"/>
          <w:sz w:val="21"/>
          <w:szCs w:val="24"/>
          <w:lang w:val="en-US" w:eastAsia="zh-CN" w:bidi="ar-SA"/>
        </w:rPr>
        <w:t>In 2016, it was approved as a university-level flagship program.</w:t>
      </w:r>
    </w:p>
    <w:p w14:paraId="4CDF9BAF">
      <w:pPr>
        <w:rPr>
          <w:rFonts w:hint="eastAsia" w:eastAsiaTheme="minorEastAsia"/>
          <w:lang w:eastAsia="zh-CN"/>
        </w:rPr>
      </w:pPr>
      <w:r>
        <w:rPr>
          <w:rFonts w:hint="eastAsia" w:ascii="Times New Roman" w:eastAsia="微软雅黑" w:hAnsiTheme="minorHAnsi" w:cstheme="minorBidi"/>
          <w:kern w:val="2"/>
          <w:sz w:val="21"/>
          <w:szCs w:val="24"/>
          <w:lang w:val="en-US" w:eastAsia="zh-CN" w:bidi="ar-SA"/>
        </w:rPr>
        <w:t>In 2019, it was approved as a first-class undergraduate program at the university.</w:t>
      </w:r>
    </w:p>
    <w:p w14:paraId="1A5C0532">
      <w:pPr>
        <w:rPr>
          <w:rFonts w:hint="eastAsia" w:eastAsiaTheme="minorEastAsia"/>
          <w:lang w:eastAsia="zh-CN"/>
        </w:rPr>
      </w:pPr>
      <w:r>
        <w:rPr>
          <w:rFonts w:hint="eastAsia" w:ascii="Times New Roman" w:eastAsia="微软雅黑" w:hAnsiTheme="minorHAnsi" w:cstheme="minorBidi"/>
          <w:kern w:val="2"/>
          <w:sz w:val="21"/>
          <w:szCs w:val="24"/>
          <w:lang w:val="en-US" w:eastAsia="zh-CN" w:bidi="ar-SA"/>
        </w:rPr>
        <w:t>In 2022, it was approved as a First-Class Specialty Construction Site in Jiangsu Province and a Brand Specialty for International Talent Cultivation in Jiangsu Higher Education Institutions.</w:t>
      </w:r>
    </w:p>
    <w:p w14:paraId="7F012403">
      <w:pPr>
        <w:rPr>
          <w:rFonts w:hint="eastAsia"/>
        </w:rPr>
      </w:pPr>
      <w:r>
        <w:rPr>
          <w:rFonts w:hint="eastAsia" w:ascii="Times New Roman" w:eastAsia="微软雅黑" w:hAnsiTheme="minorHAnsi" w:cstheme="minorBidi"/>
          <w:kern w:val="2"/>
          <w:sz w:val="21"/>
          <w:szCs w:val="24"/>
          <w:lang w:val="en-US" w:eastAsia="zh-CN" w:bidi="ar-SA"/>
        </w:rPr>
        <w:t>In 2023, the program was approved as a specialized offering under the Jiangsu Province Outstanding Engineer Education and Training Program 2.0.</w:t>
      </w:r>
    </w:p>
    <w:p w14:paraId="4F0EDD91">
      <w:pPr>
        <w:rPr>
          <w:rFonts w:hint="default"/>
          <w:lang w:val="en-US" w:eastAsia="zh-CN"/>
        </w:rPr>
      </w:pPr>
      <w:r>
        <w:rPr>
          <w:rFonts w:hint="eastAsia" w:ascii="Times New Roman" w:eastAsia="微软雅黑" w:hAnsiTheme="minorHAnsi" w:cstheme="minorBidi"/>
          <w:kern w:val="2"/>
          <w:sz w:val="21"/>
          <w:szCs w:val="24"/>
          <w:lang w:val="en-US" w:eastAsia="zh-CN" w:bidi="ar-SA"/>
        </w:rPr>
        <w:t>II. Faculty Team</w:t>
      </w:r>
    </w:p>
    <w:p w14:paraId="79DD1532">
      <w:pPr>
        <w:rPr>
          <w:rFonts w:hint="eastAsia" w:eastAsiaTheme="minorEastAsia"/>
          <w:lang w:eastAsia="zh-CN"/>
        </w:rPr>
      </w:pPr>
      <w:r>
        <w:rPr>
          <w:rFonts w:hint="eastAsia" w:ascii="Times New Roman" w:eastAsia="微软雅黑" w:hAnsiTheme="minorHAnsi" w:cstheme="minorBidi"/>
          <w:kern w:val="2"/>
          <w:sz w:val="21"/>
          <w:szCs w:val="24"/>
          <w:lang w:val="en-US" w:eastAsia="zh-CN" w:bidi="ar-SA"/>
        </w:rPr>
        <w:t>The program boasts a high-caliber faculty team. Currently, there are 52 faculty members, including 5 professors, 2 industry professors, 18 associate professors, 26 doctoral degree holders, and 4 master's supervisors. Among them, one is a candidate for the Jiangsu Provincial Higher Education "Qinglan Project" for cultivating mid-career academic leaders, and two are candidates for the same project's Outstanding Young Core Faculty program. The program has established distinguished teaching teams in Computer Science and Technology, Computer Network Course Cluster, Python Programming, and Big Data Intelligent Processing, along with an outstanding scientific innovation team in these fields.</w:t>
      </w:r>
    </w:p>
    <w:p w14:paraId="5FDA69FB">
      <w:pPr>
        <w:rPr>
          <w:rFonts w:hint="default" w:eastAsiaTheme="minorEastAsia"/>
          <w:lang w:val="en-US" w:eastAsia="zh-CN"/>
        </w:rPr>
      </w:pPr>
      <w:r>
        <w:rPr>
          <w:rFonts w:hint="eastAsia" w:ascii="Times New Roman" w:eastAsia="微软雅黑" w:hAnsiTheme="minorHAnsi" w:cstheme="minorBidi"/>
          <w:kern w:val="2"/>
          <w:sz w:val="21"/>
          <w:szCs w:val="24"/>
          <w:lang w:val="en-US" w:eastAsia="zh-CN" w:bidi="ar-SA"/>
        </w:rPr>
        <w:t>III. Professional Development</w:t>
      </w:r>
    </w:p>
    <w:p w14:paraId="1CBF10E6">
      <w:pPr>
        <w:rPr>
          <w:rFonts w:hint="eastAsia"/>
          <w:lang w:eastAsia="zh-CN"/>
        </w:rPr>
      </w:pPr>
      <w:r>
        <w:rPr>
          <w:rFonts w:hint="eastAsia" w:ascii="Times New Roman" w:eastAsia="微软雅黑" w:hAnsiTheme="minorHAnsi" w:cstheme="minorBidi"/>
          <w:kern w:val="2"/>
          <w:sz w:val="21"/>
          <w:szCs w:val="24"/>
          <w:lang w:val="en-US" w:eastAsia="zh-CN" w:bidi="ar-SA"/>
        </w:rPr>
        <w:t>The program has established one national first-class course, four Jiangsu Provincial first-class undergraduate courses, two Jiangsu Provincial online open courses, and three Jiangsu Provincial key textbooks. It has also received one Jiangsu Provincial Teaching Achievement Award.</w:t>
      </w:r>
    </w:p>
    <w:p w14:paraId="0FDA782C">
      <w:pPr>
        <w:rPr>
          <w:rFonts w:hint="eastAsia"/>
          <w:lang w:val="en-US" w:eastAsia="zh-CN"/>
        </w:rPr>
      </w:pPr>
      <w:r>
        <w:rPr>
          <w:rFonts w:hint="eastAsia" w:ascii="Times New Roman" w:eastAsia="微软雅黑" w:hAnsiTheme="minorHAnsi" w:cstheme="minorBidi"/>
          <w:kern w:val="2"/>
          <w:sz w:val="21"/>
          <w:szCs w:val="24"/>
          <w:lang w:val="en-US" w:eastAsia="zh-CN" w:bidi="ar-SA"/>
        </w:rPr>
        <w:t>Over the past five years, the institution has undertaken more than 30 national-level and provincial/ministerial-level educational and research projects, including those funded by the National Natural Science Foundation of China, as well as over 100 social technology service projects. Additionally, it has published more than 200 high-quality academic papers indexed in SCI databases.</w:t>
      </w:r>
    </w:p>
    <w:p w14:paraId="6D0468A8">
      <w:pPr>
        <w:rPr>
          <w:rFonts w:hint="eastAsia" w:eastAsiaTheme="minorEastAsia"/>
          <w:lang w:eastAsia="zh-CN"/>
        </w:rPr>
      </w:pPr>
      <w:r>
        <w:rPr>
          <w:rFonts w:hint="eastAsia" w:ascii="Times New Roman" w:eastAsia="微软雅黑" w:hAnsiTheme="minorHAnsi" w:cstheme="minorBidi"/>
          <w:kern w:val="2"/>
          <w:sz w:val="21"/>
          <w:szCs w:val="24"/>
          <w:lang w:val="en-US" w:eastAsia="zh-CN" w:bidi="ar-SA"/>
        </w:rPr>
        <w:t>The college has been approved as a Provincial Key (Construction) Laboratory for Artificial Intelligence Drug Screening and Multi-Target Repositioning. It houses the National Ministry of Industry and Information Technology Specialized, Refined, Unique, and Innovative Industry College—the Safety Perception Industry College—as well as research platforms such as the Jiangsu Provincial Computer Experimental Teaching Demonstration Center and the Taizhou "Internet + Smart Taizhou" Discipline Platform. The experimental teaching center comprises 19 teaching laboratories across four major categories, covering a total floor area of 1,200 square meters, with instrument and equipment valued at 15.22 million yuan.</w:t>
      </w:r>
    </w:p>
    <w:p w14:paraId="19433D93">
      <w:pPr>
        <w:rPr>
          <w:rFonts w:hint="default"/>
          <w:lang w:val="en-US" w:eastAsia="zh-CN"/>
        </w:rPr>
      </w:pPr>
      <w:r>
        <w:rPr>
          <w:rFonts w:hint="eastAsia" w:ascii="Times New Roman" w:eastAsia="微软雅黑" w:hAnsiTheme="minorHAnsi" w:cstheme="minorBidi"/>
          <w:kern w:val="2"/>
          <w:sz w:val="21"/>
          <w:szCs w:val="24"/>
          <w:lang w:val="en-US" w:eastAsia="zh-CN" w:bidi="ar-SA"/>
        </w:rPr>
        <w:t>IV. Student Achievements</w:t>
      </w:r>
    </w:p>
    <w:p w14:paraId="5FA49629">
      <w:pPr>
        <w:rPr>
          <w:rFonts w:hint="eastAsia" w:eastAsiaTheme="minorEastAsia"/>
          <w:lang w:eastAsia="zh-CN"/>
        </w:rPr>
      </w:pPr>
      <w:r>
        <w:rPr>
          <w:rFonts w:hint="eastAsia" w:ascii="Times New Roman" w:eastAsia="微软雅黑" w:hAnsiTheme="minorHAnsi" w:cstheme="minorBidi"/>
          <w:kern w:val="2"/>
          <w:sz w:val="21"/>
          <w:szCs w:val="24"/>
          <w:lang w:val="en-US" w:eastAsia="zh-CN" w:bidi="ar-SA"/>
        </w:rPr>
        <w:t>The program vigorously promotes government-university collaboration and industry-education integration, continuously improves the practical teaching system, and strengthens the cultivation of comprehensive application skills. Students have won over 400 awards at the provincial level or above in various academic competitions, including a third prize in the national "Challenge Cup" China College Student Entrepreneurship Plan Competition. Notably, in the past two years, they have secured more than 20 national first prizes, over 80 second prizes, and over 60 third prizes in interdisciplinary competitions such as the China Robot and Artificial Intelligence Competition, the National College Student Intelligent Vehicle Competition, and the Global Campus Artificial Intelligence Algorithm Elite Competition. Additionally, more than 80 provincial-level or higher college student innovation and entrepreneurship projects have been approved, and over 100 invention patents and utility model patents have been granted.</w:t>
      </w:r>
    </w:p>
    <w:p w14:paraId="38168C8F">
      <w:pPr>
        <w:rPr>
          <w:rFonts w:hint="default" w:eastAsiaTheme="minorEastAsia"/>
          <w:lang w:val="en-US" w:eastAsia="zh-CN"/>
        </w:rPr>
      </w:pPr>
      <w:r>
        <w:rPr>
          <w:rFonts w:hint="eastAsia" w:ascii="Times New Roman" w:eastAsia="微软雅黑" w:hAnsiTheme="minorHAnsi" w:cstheme="minorBidi"/>
          <w:kern w:val="2"/>
          <w:sz w:val="21"/>
          <w:szCs w:val="24"/>
          <w:lang w:val="en-US" w:eastAsia="zh-CN" w:bidi="ar-SA"/>
        </w:rPr>
        <w:t>V. Graduate Profile</w:t>
      </w:r>
    </w:p>
    <w:p w14:paraId="6960B3A4">
      <w:pPr>
        <w:rPr>
          <w:rFonts w:hint="eastAsia"/>
          <w:lang w:val="en-US" w:eastAsia="zh-CN"/>
        </w:rPr>
      </w:pPr>
      <w:r>
        <w:rPr>
          <w:rFonts w:hint="eastAsia" w:ascii="Times New Roman" w:eastAsia="微软雅黑" w:hAnsiTheme="minorHAnsi" w:cstheme="minorBidi"/>
          <w:kern w:val="2"/>
          <w:sz w:val="21"/>
          <w:szCs w:val="24"/>
          <w:lang w:val="en-US" w:eastAsia="zh-CN" w:bidi="ar-SA"/>
        </w:rPr>
        <w:t>Through years of development, the institution has cultivated over 400 highly skilled professionals specializing in computer system development, testing, maintenance, and software project management. Graduates primarily work in fields such as biomedicine, information technology, and intelligent manufacturing. The majority have become key technical staff or project managers in their respective organizations, or have pursued master's degrees at prestigious research universities, earning high recognition from employers.</w:t>
      </w:r>
    </w:p>
    <w:p w14:paraId="453DCDDD">
      <w:pPr>
        <w:rPr>
          <w:rFonts w:hint="eastAsia"/>
          <w:lang w:val="en-US" w:eastAsia="zh-CN"/>
        </w:rPr>
      </w:pPr>
    </w:p>
    <w:p w14:paraId="255C6E06">
      <w:pPr>
        <w:rPr>
          <w:rFonts w:hint="eastAsia"/>
          <w:lang w:val="en-US" w:eastAsia="zh-CN"/>
        </w:rPr>
      </w:pPr>
    </w:p>
    <w:p w14:paraId="0B015FD1">
      <w:pPr>
        <w:rPr>
          <w:rFonts w:hint="eastAsia"/>
          <w:lang w:val="en-US" w:eastAsia="zh-CN"/>
        </w:rPr>
      </w:pPr>
    </w:p>
    <w:p w14:paraId="64E89F20">
      <w:pPr>
        <w:rPr>
          <w:rFonts w:hint="eastAsia"/>
          <w:lang w:val="en-US" w:eastAsia="zh-CN"/>
        </w:rPr>
      </w:pPr>
    </w:p>
    <w:p w14:paraId="14A52FEF">
      <w:pPr>
        <w:rPr>
          <w:rFonts w:hint="eastAsia"/>
          <w:lang w:val="en-US" w:eastAsia="zh-CN"/>
        </w:rPr>
      </w:pPr>
    </w:p>
    <w:p w14:paraId="03108B37">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1"/>
  <w:bordersDoNotSurroundFooter w:val="1"/>
  <w:documentProtection w:edit="readOnly"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B609EA"/>
    <w:rsid w:val="0009550F"/>
    <w:rsid w:val="0F9F69E6"/>
    <w:rsid w:val="145E6879"/>
    <w:rsid w:val="19B609EA"/>
    <w:rsid w:val="219810F0"/>
    <w:rsid w:val="247A388C"/>
    <w:rsid w:val="258942EE"/>
    <w:rsid w:val="51AC5AFE"/>
    <w:rsid w:val="75E83C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968</Words>
  <Characters>1021</Characters>
  <Lines>0</Lines>
  <Paragraphs>0</Paragraphs>
  <TotalTime>0</TotalTime>
  <ScaleCrop>false</ScaleCrop>
  <LinksUpToDate>false</LinksUpToDate>
  <CharactersWithSpaces>1024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2026-04-27T15:00:00Z</dcterms:created>
  <dc:creator> 任向民</dc:creator>
  <cp:lastModifiedBy> 任向民</cp:lastModifiedBy>
  <dcterms:modified xsi:type="dcterms:W3CDTF">2026-04-27T22:41:57Z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3EDC60F0B906474EBB59D43C2A093F7B_11</vt:lpwstr>
  </property>
  <property fmtid="{D5CDD505-2E9C-101B-9397-08002B2CF9AE}" pid="4" name="KSOTemplateDocerSaveRecord">
    <vt:lpwstr>eyJoZGlkIjoiZDgyNzBhZDU3NDhjMDdiNmI0OTg5M2FhZjRlMDUwZmMiLCJ1c2VySWQiOiIxMjEzMzcwMDEifQ==</vt:lpwstr>
  </property>
</Properties>
</file>