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60"/>
      </w:pPr>
      <w:r>
        <w:rPr>
          <w:rFonts w:ascii="Calibri" w:cs="Calibri" w:eastAsia="Calibri" w:hAnsi="Calibri"/>
          <w:b/>
          <w:bCs/>
          <w:color w:val="526176"/>
          <w:sz w:val="18"/>
          <w:szCs w:val="18"/>
        </w:rPr>
        <w:t xml:space="preserve">SERVICIO NACIONAL DE MIGRACIÓN · REPÚBLICA DE PANAMÁ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0233F"/>
          <w:sz w:val="26"/>
          <w:szCs w:val="26"/>
        </w:rPr>
        <w:t xml:space="preserve">ARGO NAVIS · Sistema Interno Marítimo</w:t>
      </w:r>
    </w:p>
    <w:p>
      <w:pPr>
        <w:pBdr>
          <w:bottom w:val="single" w:color="F2C94C" w:sz="18" w:space="6"/>
        </w:pBdr>
        <w:spacing w:before="200" w:after="120"/>
      </w:pPr>
      <w:r>
        <w:rPr>
          <w:rFonts w:ascii="Calibri" w:cs="Calibri" w:eastAsia="Calibri" w:hAnsi="Calibri"/>
          <w:b/>
          <w:bCs/>
          <w:color w:val="17283E"/>
          <w:sz w:val="44"/>
          <w:szCs w:val="44"/>
        </w:rPr>
        <w:t xml:space="preserve">06 · Arquitectura técnica y dependencias</w:t>
      </w:r>
    </w:p>
    <w:p>
      <w:pPr>
        <w:spacing w:after="360"/>
      </w:pPr>
      <w:r>
        <w:rPr>
          <w:rFonts w:ascii="Calibri" w:cs="Calibri" w:eastAsia="Calibri" w:hAnsi="Calibri"/>
          <w:color w:val="526176"/>
          <w:sz w:val="22"/>
          <w:szCs w:val="22"/>
        </w:rPr>
        <w:t xml:space="preserve">Componentes, ambientes, modelo de datos, configuración, dependencias, operación y API</w:t>
      </w:r>
    </w:p>
    <w:tbl>
      <w:tblPr>
        <w:tblW w:type="dxa" w:w="99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493"/>
        <w:gridCol w:w="7479"/>
      </w:tblGrid>
      <w:tr>
        <w:trPr>
          <w:cantSplit/>
          <w:tblHeader/>
        </w:trPr>
        <w:tc>
          <w:tcPr>
            <w:tcW w:type="dxa" w:w="249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Control del documento</w:t>
            </w:r>
          </w:p>
        </w:tc>
        <w:tc>
          <w:tcPr>
            <w:tcW w:type="dxa" w:w="747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Sistema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ARGO NAVIS · Sistema Interno Marítimo (antes «NAVIS») — Servicio Nacional de Migración de Panamá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Módulo documentado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Autorizaciones Marítimas (UCVMM)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Documento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06 · Arquitectura técnica y dependencias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Versión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0.1 — borrador para revisión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Fecha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20/10/2026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Base del análisis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Código fuente del repositorio ArgoNavis (rama main); esquema de base de datos en la revisión Alembic a3d9c6e1f584; configuración por defecto (backend/app/core/config.py y docker-compose-prod.yml); pruebas automatizadas (backend/tests).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Estado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Generado a partir del código fuente. Pendiente de revisión por el equipo de desarrollo y, donde se indica, de validación del área usuaria (UCVMM).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Elaborado por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[completar]</w:t>
            </w:r>
          </w:p>
        </w:tc>
      </w:tr>
      <w:tr>
        <w:trPr>
          <w:cantSplit/>
        </w:trPr>
        <w:tc>
          <w:tcPr>
            <w:tcW w:type="dxa" w:w="24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Revisado por (desarrollo)</w:t>
            </w:r>
          </w:p>
        </w:tc>
        <w:tc>
          <w:tcPr>
            <w:tcW w:type="dxa" w:w="747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[completar]</w:t>
            </w:r>
          </w:p>
        </w:tc>
      </w:tr>
      <w:tr>
        <w:trPr>
          <w:cantSplit/>
        </w:trPr>
        <w:tc>
          <w:tcPr>
            <w:tcW w:type="dxa" w:w="24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Validado por (área usuaria)</w:t>
            </w:r>
          </w:p>
        </w:tc>
        <w:tc>
          <w:tcPr>
            <w:tcW w:type="dxa" w:w="747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[completar]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10233F"/>
          <w:sz w:val="22"/>
          <w:szCs w:val="22"/>
        </w:rPr>
        <w:t xml:space="preserve">Convenciones</w:t>
      </w:r>
    </w:p>
    <w:tbl>
      <w:tblPr>
        <w:tblW w:type="dxa" w:w="99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1994"/>
        <w:gridCol w:w="7977"/>
      </w:tblGrid>
      <w:tr>
        <w:trPr>
          <w:cantSplit/>
          <w:tblHeader/>
        </w:trPr>
        <w:tc>
          <w:tcPr>
            <w:tcW w:type="dxa" w:w="1994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Marca</w:t>
            </w:r>
          </w:p>
        </w:tc>
        <w:tc>
          <w:tcPr>
            <w:tcW w:type="dxa" w:w="797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994"/>
            <w:shd w:fill="E7F3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16"/>
                <w:szCs w:val="16"/>
              </w:rPr>
              <w:t xml:space="preserve">Implementado</w:t>
            </w:r>
          </w:p>
        </w:tc>
        <w:tc>
          <w:tcPr>
            <w:tcW w:type="dxa" w:w="797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Existe en el código y se usa desde la aplicación (pantalla o API).</w:t>
            </w:r>
          </w:p>
        </w:tc>
      </w:tr>
      <w:tr>
        <w:trPr>
          <w:cantSplit/>
        </w:trPr>
        <w:tc>
          <w:tcPr>
            <w:tcW w:type="dxa" w:w="1994"/>
            <w:shd w:fill="FDF0E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92400E"/>
                <w:sz w:val="16"/>
                <w:szCs w:val="16"/>
              </w:rPr>
              <w:t xml:space="preserve">Parcial</w:t>
            </w:r>
          </w:p>
        </w:tc>
        <w:tc>
          <w:tcPr>
            <w:tcW w:type="dxa" w:w="797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Existe una parte (por ejemplo, la API sin pantalla) o funciona con limitaciones.</w:t>
            </w:r>
          </w:p>
        </w:tc>
      </w:tr>
      <w:tr>
        <w:trPr>
          <w:cantSplit/>
        </w:trPr>
        <w:tc>
          <w:tcPr>
            <w:tcW w:type="dxa" w:w="1994"/>
            <w:shd w:fill="FBE9E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B91C1C"/>
                <w:sz w:val="16"/>
                <w:szCs w:val="16"/>
              </w:rPr>
              <w:t xml:space="preserve">Pendiente</w:t>
            </w:r>
          </w:p>
        </w:tc>
        <w:tc>
          <w:tcPr>
            <w:tcW w:type="dxa" w:w="797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está implementado; está identificado como trabajo por hacer.</w:t>
            </w:r>
          </w:p>
        </w:tc>
      </w:tr>
      <w:tr>
        <w:trPr>
          <w:cantSplit/>
        </w:trPr>
        <w:tc>
          <w:tcPr>
            <w:tcW w:type="dxa" w:w="1994"/>
            <w:shd w:fill="EEF1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526176"/>
                <w:sz w:val="16"/>
                <w:szCs w:val="16"/>
              </w:rPr>
              <w:t xml:space="preserve">Fuera del sistema</w:t>
            </w:r>
          </w:p>
        </w:tc>
        <w:tc>
          <w:tcPr>
            <w:tcW w:type="dxa" w:w="797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La actividad ocurre fuera de ARGO NAVIS (a mano o en otro sistema).</w:t>
            </w:r>
          </w:p>
        </w:tc>
      </w:tr>
      <w:tr>
        <w:trPr>
          <w:cantSplit/>
        </w:trPr>
        <w:tc>
          <w:tcPr>
            <w:tcW w:type="dxa" w:w="1994"/>
            <w:shd w:fill="E6EE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03DA5"/>
                <w:sz w:val="16"/>
                <w:szCs w:val="16"/>
              </w:rPr>
              <w:t xml:space="preserve">Validar con UCVMM</w:t>
            </w:r>
          </w:p>
        </w:tc>
        <w:tc>
          <w:tcPr>
            <w:tcW w:type="dxa" w:w="797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Regla, plazo o texto que el área usuaria debe confirmar.</w:t>
            </w:r>
          </w:p>
        </w:tc>
      </w:tr>
      <w:tr>
        <w:trPr>
          <w:cantSplit/>
        </w:trPr>
        <w:tc>
          <w:tcPr>
            <w:tcW w:type="dxa" w:w="199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Sustento</w:t>
            </w:r>
          </w:p>
        </w:tc>
        <w:tc>
          <w:tcPr>
            <w:tcW w:type="dxa" w:w="797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Archivo que respalda el hallazgo, relativo a la raíz del repositorio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backend/…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frontend/…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), y la función o componente cuando aplica.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i/>
          <w:iCs/>
          <w:color w:val="526176"/>
          <w:sz w:val="18"/>
          <w:szCs w:val="18"/>
        </w:rPr>
        <w:t xml:space="preserve">No contiene credenciales, secretos ni datos personales reales. Las capturas de pantalla usan datos ficticios.</w:t>
      </w:r>
    </w:p>
    <w:p>
      <w:pPr>
        <w:sectPr>
          <w:headerReference w:type="default" r:id="rId6"/>
          <w:footerReference w:type="default" r:id="rId7"/>
          <w:pgSz w:w="12240" w:h="15840" w:orient="portrait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1. Vista general</w:t>
      </w: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ARGO NAVIS es una aplicación web de tres capas: una interfaz de una sola página (</w:t>
      </w:r>
      <w:r>
        <w:rPr>
          <w:rFonts w:ascii="Calibri" w:cs="Calibri" w:eastAsia="Calibri" w:hAnsi="Calibri"/>
          <w:b/>
          <w:bCs/>
          <w:i w:val="false"/>
          <w:iCs w:val="false"/>
          <w:color w:val="17283E"/>
          <w:sz w:val="20"/>
          <w:szCs w:val="20"/>
        </w:rPr>
        <w:t xml:space="preserve">React 19 + TypeScript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) servida por </w:t>
      </w:r>
      <w:r>
        <w:rPr>
          <w:rFonts w:ascii="Calibri" w:cs="Calibri" w:eastAsia="Calibri" w:hAnsi="Calibri"/>
          <w:b/>
          <w:bCs/>
          <w:i w:val="false"/>
          <w:iCs w:val="false"/>
          <w:color w:val="17283E"/>
          <w:sz w:val="20"/>
          <w:szCs w:val="20"/>
        </w:rPr>
        <w:t xml:space="preserve">nginx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, una API REST (</w:t>
      </w:r>
      <w:r>
        <w:rPr>
          <w:rFonts w:ascii="Calibri" w:cs="Calibri" w:eastAsia="Calibri" w:hAnsi="Calibri"/>
          <w:b/>
          <w:bCs/>
          <w:i w:val="false"/>
          <w:iCs w:val="false"/>
          <w:color w:val="17283E"/>
          <w:sz w:val="20"/>
          <w:szCs w:val="20"/>
        </w:rPr>
        <w:t xml:space="preserve">FastAPI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 sobre Uvicorn, Python 3.12) y una base de datos </w:t>
      </w:r>
      <w:r>
        <w:rPr>
          <w:rFonts w:ascii="Calibri" w:cs="Calibri" w:eastAsia="Calibri" w:hAnsi="Calibri"/>
          <w:b/>
          <w:bCs/>
          <w:i w:val="false"/>
          <w:iCs w:val="false"/>
          <w:color w:val="17283E"/>
          <w:sz w:val="20"/>
          <w:szCs w:val="20"/>
        </w:rPr>
        <w:t xml:space="preserve">PostgreSQL 15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. Los documentos de los expedientes se guardan en disco (un volumen), fuera de la base de datos. La API se integra con el </w:t>
      </w:r>
      <w:r>
        <w:rPr>
          <w:rFonts w:ascii="Calibri" w:cs="Calibri" w:eastAsia="Calibri" w:hAnsi="Calibri"/>
          <w:b/>
          <w:bCs/>
          <w:i w:val="false"/>
          <w:iCs w:val="false"/>
          <w:color w:val="17283E"/>
          <w:sz w:val="20"/>
          <w:szCs w:val="20"/>
        </w:rPr>
        <w:t xml:space="preserve">Active Directory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 del SNM (inicio de sesión de funcionarios) y con el </w:t>
      </w:r>
      <w:r>
        <w:rPr>
          <w:rFonts w:ascii="Calibri" w:cs="Calibri" w:eastAsia="Calibri" w:hAnsi="Calibri"/>
          <w:b/>
          <w:bCs/>
          <w:i w:val="false"/>
          <w:iCs w:val="false"/>
          <w:color w:val="17283E"/>
          <w:sz w:val="20"/>
          <w:szCs w:val="20"/>
        </w:rPr>
        <w:t xml:space="preserve">servidor de correo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 (avisos).</w:t>
      </w:r>
    </w:p>
    <w:p>
      <w:pPr>
        <w:spacing w:before="80" w:after="60"/>
        <w:jc w:val="center"/>
      </w:pPr>
      <w:r>
        <w:drawing>
          <wp:inline distT="0" distB="0" distL="0" distR="0">
            <wp:extent cx="63246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160" w:line="276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26176"/>
          <w:sz w:val="17"/>
          <w:szCs w:val="17"/>
        </w:rPr>
        <w:t xml:space="preserve">Figura 1. Arquitectura (docs/diagramas/arquitectura.mmd, Mermaid).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2. Componentes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002"/>
        <w:gridCol w:w="2669"/>
        <w:gridCol w:w="5562"/>
        <w:gridCol w:w="3337"/>
      </w:tblGrid>
      <w:tr>
        <w:trPr>
          <w:cantSplit/>
          <w:tblHeader/>
        </w:trPr>
        <w:tc>
          <w:tcPr>
            <w:tcW w:type="dxa" w:w="2002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266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Tecnología</w:t>
            </w:r>
          </w:p>
        </w:tc>
        <w:tc>
          <w:tcPr>
            <w:tcW w:type="dxa" w:w="5562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Responsabilidad</w:t>
            </w:r>
          </w:p>
        </w:tc>
        <w:tc>
          <w:tcPr>
            <w:tcW w:type="dxa" w:w="333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Sustento</w:t>
            </w:r>
          </w:p>
        </w:tc>
      </w:tr>
      <w:tr>
        <w:trPr>
          <w:cantSplit/>
        </w:trPr>
        <w:tc>
          <w:tcPr>
            <w:tcW w:type="dxa" w:w="200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Frontend (SPA)</w:t>
            </w:r>
          </w:p>
        </w:tc>
        <w:tc>
          <w:tcPr>
            <w:tcW w:type="dxa" w:w="266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React 19, TypeScript 6 (estricto), Vite 8, React Router 7, CSS Modules</w:t>
            </w:r>
          </w:p>
        </w:tc>
        <w:tc>
          <w:tcPr>
            <w:tcW w:type="dxa" w:w="556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Pantallas por rol, validaciones previas al envío (espejo de las del backend), vista previa de documentos y renovación de la sesión.</w:t>
            </w:r>
          </w:p>
        </w:tc>
        <w:tc>
          <w:tcPr>
            <w:tcW w:type="dxa" w:w="333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frontend/src/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frontend/package.json</w:t>
            </w:r>
          </w:p>
        </w:tc>
      </w:tr>
      <w:tr>
        <w:trPr>
          <w:cantSplit/>
        </w:trPr>
        <w:tc>
          <w:tcPr>
            <w:tcW w:type="dxa" w:w="200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Servidor web</w:t>
            </w:r>
          </w:p>
        </w:tc>
        <w:tc>
          <w:tcPr>
            <w:tcW w:type="dxa" w:w="266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nginx (imagen alpine)</w:t>
            </w:r>
          </w:p>
        </w:tc>
        <w:tc>
          <w:tcPr>
            <w:tcW w:type="dxa" w:w="556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Sirve la SPA, reenvía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al backend, fija las cabeceras de seguridad (CSP, X-Frame-Options, etc.) y reemplaza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X-Forwarded-For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con la IP real.</w:t>
            </w:r>
          </w:p>
        </w:tc>
        <w:tc>
          <w:tcPr>
            <w:tcW w:type="dxa" w:w="333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frontend/nginx.conf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frontend/Dockerfile</w:t>
            </w:r>
          </w:p>
        </w:tc>
      </w:tr>
      <w:tr>
        <w:trPr>
          <w:cantSplit/>
        </w:trPr>
        <w:tc>
          <w:tcPr>
            <w:tcW w:type="dxa" w:w="200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API</w:t>
            </w:r>
          </w:p>
        </w:tc>
        <w:tc>
          <w:tcPr>
            <w:tcW w:type="dxa" w:w="266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FastAPI 0.138, Uvicorn 0.49, Pydantic 2</w:t>
            </w:r>
          </w:p>
        </w:tc>
        <w:tc>
          <w:tcPr>
            <w:tcW w:type="dxa" w:w="556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Reglas de negocio, permisos, archivos, PDF, correos y bitácora. Valida el token contra la base de datos en cada petición.</w:t>
            </w:r>
          </w:p>
        </w:tc>
        <w:tc>
          <w:tcPr>
            <w:tcW w:type="dxa" w:w="333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backend/requirements.txt</w:t>
            </w:r>
          </w:p>
        </w:tc>
      </w:tr>
      <w:tr>
        <w:trPr>
          <w:cantSplit/>
        </w:trPr>
        <w:tc>
          <w:tcPr>
            <w:tcW w:type="dxa" w:w="200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Tarea de vencimientos</w:t>
            </w:r>
          </w:p>
        </w:tc>
        <w:tc>
          <w:tcPr>
            <w:tcW w:type="dxa" w:w="266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asyncio dentro del proceso de la API</w:t>
            </w:r>
          </w:p>
        </w:tc>
        <w:tc>
          <w:tcPr>
            <w:tcW w:type="dxa" w:w="556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Al arrancar y cada 15 minutos expira plazos vencidos y limpia temporales; con varios procesos, solo uno trabaja por vuelta (candado de PostgreSQL).</w:t>
            </w:r>
          </w:p>
        </w:tc>
        <w:tc>
          <w:tcPr>
            <w:tcW w:type="dxa" w:w="333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backend/app/infrastructure/tareas.py</w:t>
            </w:r>
          </w:p>
        </w:tc>
      </w:tr>
      <w:tr>
        <w:trPr>
          <w:cantSplit/>
        </w:trPr>
        <w:tc>
          <w:tcPr>
            <w:tcW w:type="dxa" w:w="200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Base de datos</w:t>
            </w:r>
          </w:p>
        </w:tc>
        <w:tc>
          <w:tcPr>
            <w:tcW w:type="dxa" w:w="266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PostgreSQL 15, SQLAlchemy 2 (asíncrono, asyncpg), Alembic</w:t>
            </w:r>
          </w:p>
        </w:tc>
        <w:tc>
          <w:tcPr>
            <w:tcW w:type="dxa" w:w="556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Datos, catálogos, historial y bitácora. El esquema lo manejan solo las migraciones de Alembic.</w:t>
            </w:r>
          </w:p>
        </w:tc>
        <w:tc>
          <w:tcPr>
            <w:tcW w:type="dxa" w:w="333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backend/app/domain/models/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backend/alembic/versions/</w:t>
            </w:r>
          </w:p>
        </w:tc>
      </w:tr>
      <w:tr>
        <w:trPr>
          <w:cantSplit/>
        </w:trPr>
        <w:tc>
          <w:tcPr>
            <w:tcW w:type="dxa" w:w="200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Almacenamiento de documentos</w:t>
            </w:r>
          </w:p>
        </w:tc>
        <w:tc>
          <w:tcPr>
            <w:tcW w:type="dxa" w:w="266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Sistema de archivos (volumen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documentos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)</w:t>
            </w:r>
          </w:p>
        </w:tc>
        <w:tc>
          <w:tcPr>
            <w:tcW w:type="dxa" w:w="556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Una carpeta por solicitud; nombres aleatorios; rutas relativas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STORAGE_PATH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guardadas en la base de datos.</w:t>
            </w:r>
          </w:p>
        </w:tc>
        <w:tc>
          <w:tcPr>
            <w:tcW w:type="dxa" w:w="333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backend/app/infrastructure/almacenamiento.py</w:t>
            </w:r>
          </w:p>
        </w:tc>
      </w:tr>
      <w:tr>
        <w:trPr>
          <w:cantSplit/>
        </w:trPr>
        <w:tc>
          <w:tcPr>
            <w:tcW w:type="dxa" w:w="200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Generación de PDF</w:t>
            </w:r>
          </w:p>
        </w:tc>
        <w:tc>
          <w:tcPr>
            <w:tcW w:type="dxa" w:w="266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reportlab 5 (con su generador de QR)</w:t>
            </w:r>
          </w:p>
        </w:tc>
        <w:tc>
          <w:tcPr>
            <w:tcW w:type="dxa" w:w="556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Autorización con QR de verificación.</w:t>
            </w:r>
          </w:p>
        </w:tc>
        <w:tc>
          <w:tcPr>
            <w:tcW w:type="dxa" w:w="333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backend/app/core/pdf_autorizacion.py</w:t>
            </w:r>
          </w:p>
        </w:tc>
      </w:tr>
      <w:tr>
        <w:trPr>
          <w:cantSplit/>
        </w:trPr>
        <w:tc>
          <w:tcPr>
            <w:tcW w:type="dxa" w:w="200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Directorio</w:t>
            </w:r>
          </w:p>
        </w:tc>
        <w:tc>
          <w:tcPr>
            <w:tcW w:type="dxa" w:w="266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ldap3 contra el Active Directory</w:t>
            </w:r>
          </w:p>
        </w:tc>
        <w:tc>
          <w:tcPr>
            <w:tcW w:type="dxa" w:w="5562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Validación de contraseñas de funcionarios y búsqueda para altas.</w:t>
            </w:r>
          </w:p>
        </w:tc>
        <w:tc>
          <w:tcPr>
            <w:tcW w:type="dxa" w:w="333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backend/app/core/ldap.py</w:t>
            </w:r>
          </w:p>
        </w:tc>
      </w:tr>
      <w:tr>
        <w:trPr>
          <w:cantSplit/>
        </w:trPr>
        <w:tc>
          <w:tcPr>
            <w:tcW w:type="dxa" w:w="200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Correo</w:t>
            </w:r>
          </w:p>
        </w:tc>
        <w:tc>
          <w:tcPr>
            <w:tcW w:type="dxa" w:w="266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aiosmtplib (SMTP)</w:t>
            </w:r>
          </w:p>
        </w:tc>
        <w:tc>
          <w:tcPr>
            <w:tcW w:type="dxa" w:w="5562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Avisos de cada paso, en segundo plano, con el logo incrustado.</w:t>
            </w:r>
          </w:p>
        </w:tc>
        <w:tc>
          <w:tcPr>
            <w:tcW w:type="dxa" w:w="333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backend/app/core/email.py</w:t>
            </w:r>
          </w:p>
        </w:tc>
      </w:tr>
    </w:tbl>
    <w:p>
      <w:pPr>
        <w:spacing w:after="140"/>
      </w:pPr>
    </w:p>
    <w:p>
      <w:pPr>
        <w:pStyle w:val="Heading1"/>
      </w:pPr>
      <w:r>
        <w:t xml:space="preserve">3. Estructura del código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940"/>
        <w:gridCol w:w="6786"/>
        <w:gridCol w:w="3845"/>
      </w:tblGrid>
      <w:tr>
        <w:trPr>
          <w:cantSplit/>
          <w:tblHeader/>
        </w:trPr>
        <w:tc>
          <w:tcPr>
            <w:tcW w:type="dxa" w:w="294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Carpeta</w:t>
            </w:r>
          </w:p>
        </w:tc>
        <w:tc>
          <w:tcPr>
            <w:tcW w:type="dxa" w:w="6786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Contenido</w:t>
            </w:r>
          </w:p>
        </w:tc>
        <w:tc>
          <w:tcPr>
            <w:tcW w:type="dxa" w:w="384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Regla de la capa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backend/app/api/v1/</w:t>
            </w:r>
          </w:p>
        </w:tc>
        <w:tc>
          <w:tcPr>
            <w:tcW w:type="dxa" w:w="678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Endpoints por dominio: auth, admin, tramites, solicitudes, verificacion, catalogos, bitacora.</w:t>
            </w:r>
          </w:p>
        </w:tc>
        <w:tc>
          <w:tcPr>
            <w:tcW w:type="dxa" w:w="384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Solo orquestan; sin lógica de negocio.</w:t>
            </w:r>
          </w:p>
        </w:tc>
      </w:tr>
      <w:tr>
        <w:trPr>
          <w:cantSplit/>
        </w:trPr>
        <w:tc>
          <w:tcPr>
            <w:tcW w:type="dxa" w:w="294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backend/app/domain/services/</w:t>
            </w:r>
          </w:p>
        </w:tc>
        <w:tc>
          <w:tcPr>
            <w:tcW w:type="dxa" w:w="678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Reglas de negocio: solicitudes, trámites, autenticación, avisos.</w:t>
            </w:r>
          </w:p>
        </w:tc>
        <w:tc>
          <w:tcPr>
            <w:tcW w:type="dxa" w:w="384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Validaciones y transiciones.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backend/app/domain/repositories/</w:t>
            </w:r>
          </w:p>
        </w:tc>
        <w:tc>
          <w:tcPr>
            <w:tcW w:type="dxa" w:w="678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Acceso a la base de datos por agregado.</w:t>
            </w:r>
          </w:p>
        </w:tc>
        <w:tc>
          <w:tcPr>
            <w:tcW w:type="dxa" w:w="384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Único punto de acceso a la BD.</w:t>
            </w:r>
          </w:p>
        </w:tc>
      </w:tr>
      <w:tr>
        <w:trPr>
          <w:cantSplit/>
        </w:trPr>
        <w:tc>
          <w:tcPr>
            <w:tcW w:type="dxa" w:w="294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backend/app/domain/models/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schemas/</w:t>
            </w:r>
          </w:p>
        </w:tc>
        <w:tc>
          <w:tcPr>
            <w:tcW w:type="dxa" w:w="678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Tablas (ORM) y contratos HTTP (Pydantic).</w:t>
            </w:r>
          </w:p>
        </w:tc>
        <w:tc>
          <w:tcPr>
            <w:tcW w:type="dxa" w:w="384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backend/app/core/</w:t>
            </w:r>
          </w:p>
        </w:tc>
        <w:tc>
          <w:tcPr>
            <w:tcW w:type="dxa" w:w="678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Configuración, seguridad (JWT), permisos, LDAP, correo, PDF, límites de peticiones, logs.</w:t>
            </w:r>
          </w:p>
        </w:tc>
        <w:tc>
          <w:tcPr>
            <w:tcW w:type="dxa" w:w="384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Transversal.</w:t>
            </w:r>
          </w:p>
        </w:tc>
      </w:tr>
      <w:tr>
        <w:trPr>
          <w:cantSplit/>
        </w:trPr>
        <w:tc>
          <w:tcPr>
            <w:tcW w:type="dxa" w:w="294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backend/app/infrastructure/</w:t>
            </w:r>
          </w:p>
        </w:tc>
        <w:tc>
          <w:tcPr>
            <w:tcW w:type="dxa" w:w="678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Conexión a la BD, almacenamiento de documentos, tarea de vencimientos, consola para asignar roles.</w:t>
            </w:r>
          </w:p>
        </w:tc>
        <w:tc>
          <w:tcPr>
            <w:tcW w:type="dxa" w:w="384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backend/tests/</w:t>
            </w:r>
          </w:p>
        </w:tc>
        <w:tc>
          <w:tcPr>
            <w:tcW w:type="dxa" w:w="678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Pruebas automatizadas (pytest) sobre una base de datos temporal.</w:t>
            </w:r>
          </w:p>
        </w:tc>
        <w:tc>
          <w:tcPr>
            <w:tcW w:type="dxa" w:w="384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Ver el documento 08.</w:t>
            </w:r>
          </w:p>
        </w:tc>
      </w:tr>
      <w:tr>
        <w:trPr>
          <w:cantSplit/>
        </w:trPr>
        <w:tc>
          <w:tcPr>
            <w:tcW w:type="dxa" w:w="294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frontend/src/modulos/</w:t>
            </w:r>
          </w:p>
        </w:tc>
        <w:tc>
          <w:tcPr>
            <w:tcW w:type="dxa" w:w="678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Pantallas por dominio: autenticacion, solicitudes, administracion.</w:t>
            </w:r>
          </w:p>
        </w:tc>
        <w:tc>
          <w:tcPr>
            <w:tcW w:type="dxa" w:w="384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frontend/src/components/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context/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hooks/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</w:t>
            </w:r>
          </w:p>
        </w:tc>
        <w:tc>
          <w:tcPr>
            <w:tcW w:type="dxa" w:w="678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Componentes reutilizables, proveedores de sesión, permisos y tema, cliente HTTP.</w:t>
            </w:r>
          </w:p>
        </w:tc>
        <w:tc>
          <w:tcPr>
            <w:tcW w:type="dxa" w:w="384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</w:tr>
    </w:tbl>
    <w:p>
      <w:pPr>
        <w:spacing w:before="0" w:after="0" w:line="20" w:lineRule="exact"/>
      </w:pPr>
    </w:p>
    <w:p>
      <w:pPr>
        <w:sectPr>
          <w:headerReference w:type="default" r:id="rId10"/>
          <w:footerReference w:type="default" r:id="rId11"/>
          <w:pgSz w:w="15840" w:h="12240" w:orient="landscape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4. Modelo de datos</w:t>
      </w: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17 tablas de la aplicación más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alembic_version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(revisión del esquema). Las columnas heredadas en inglés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title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status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…) se conservan a propósito: tienen datos en producción.</w:t>
      </w:r>
    </w:p>
    <w:p>
      <w:pPr>
        <w:spacing w:before="80" w:after="60"/>
        <w:jc w:val="center"/>
      </w:pPr>
      <w:r>
        <w:drawing>
          <wp:inline distT="0" distB="0" distL="0" distR="0">
            <wp:extent cx="684847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before="0" w:after="160" w:line="276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26176"/>
          <w:sz w:val="17"/>
          <w:szCs w:val="17"/>
        </w:rPr>
        <w:t xml:space="preserve">Figura 2. Relaciones principales (docs/diagramas/modelo-datos.mmd, Mermaid).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530"/>
        <w:gridCol w:w="8051"/>
        <w:gridCol w:w="2990"/>
      </w:tblGrid>
      <w:tr>
        <w:trPr>
          <w:cantSplit/>
          <w:tblHeader/>
        </w:trPr>
        <w:tc>
          <w:tcPr>
            <w:tcW w:type="dxa" w:w="253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Tabla</w:t>
            </w:r>
          </w:p>
        </w:tc>
        <w:tc>
          <w:tcPr>
            <w:tcW w:type="dxa" w:w="8051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Contenido</w:t>
            </w:r>
          </w:p>
        </w:tc>
        <w:tc>
          <w:tcPr>
            <w:tcW w:type="dxa" w:w="299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Modelo</w:t>
            </w:r>
          </w:p>
        </w:tc>
      </w:tr>
      <w:tr>
        <w:trPr>
          <w:cantSplit/>
        </w:trPr>
        <w:tc>
          <w:tcPr>
            <w:tcW w:type="dxa" w:w="25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users</w:t>
            </w:r>
          </w:p>
        </w:tc>
        <w:tc>
          <w:tcPr>
            <w:tcW w:type="dxa" w:w="805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Cuentas (AD o locales): rol, agencia, estado, bloqueo por intentos, cambio obligatorio de contraseña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sesiones_validas_desde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(revocación de tokens).</w:t>
            </w:r>
          </w:p>
        </w:tc>
        <w:tc>
          <w:tcPr>
            <w:tcW w:type="dxa" w:w="2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models/user.py</w:t>
            </w:r>
          </w:p>
        </w:tc>
      </w:tr>
      <w:tr>
        <w:trPr>
          <w:cantSplit/>
        </w:trPr>
        <w:tc>
          <w:tcPr>
            <w:tcW w:type="dxa" w:w="25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roles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permisos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roles_permisos</w:t>
            </w:r>
          </w:p>
        </w:tc>
        <w:tc>
          <w:tcPr>
            <w:tcW w:type="dxa" w:w="805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Roles, permisos fijos y su asignación.</w:t>
            </w:r>
          </w:p>
        </w:tc>
        <w:tc>
          <w:tcPr>
            <w:tcW w:type="dxa" w:w="2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models/rol.py</w:t>
            </w:r>
          </w:p>
        </w:tc>
      </w:tr>
      <w:tr>
        <w:trPr>
          <w:cantSplit/>
        </w:trPr>
        <w:tc>
          <w:tcPr>
            <w:tcW w:type="dxa" w:w="25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agencias_navieras</w:t>
            </w:r>
          </w:p>
        </w:tc>
        <w:tc>
          <w:tcPr>
            <w:tcW w:type="dxa" w:w="805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Agencias: nombre único, buzón y estado.</w:t>
            </w:r>
          </w:p>
        </w:tc>
        <w:tc>
          <w:tcPr>
            <w:tcW w:type="dxa" w:w="2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models/catalogo.py</w:t>
            </w:r>
          </w:p>
        </w:tc>
      </w:tr>
      <w:tr>
        <w:trPr>
          <w:cantSplit/>
        </w:trPr>
        <w:tc>
          <w:tcPr>
            <w:tcW w:type="dxa" w:w="25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puestos_control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usuarios_puestos</w:t>
            </w:r>
          </w:p>
        </w:tc>
        <w:tc>
          <w:tcPr>
            <w:tcW w:type="dxa" w:w="805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Puestos de control (nombre único, buzón, estado) y funcionarios asignados.</w:t>
            </w:r>
          </w:p>
        </w:tc>
        <w:tc>
          <w:tcPr>
            <w:tcW w:type="dxa" w:w="2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models/catalogo.py</w:t>
            </w:r>
          </w:p>
        </w:tc>
      </w:tr>
      <w:tr>
        <w:trPr>
          <w:cantSplit/>
        </w:trPr>
        <w:tc>
          <w:tcPr>
            <w:tcW w:type="dxa" w:w="25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paises</w:t>
            </w:r>
          </w:p>
        </w:tc>
        <w:tc>
          <w:tcPr>
            <w:tcW w:type="dxa" w:w="805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Países (código de 3 letras) y marca de nacionalidad restringida.</w:t>
            </w:r>
          </w:p>
        </w:tc>
        <w:tc>
          <w:tcPr>
            <w:tcW w:type="dxa" w:w="2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models/catalogo.py</w:t>
            </w:r>
          </w:p>
        </w:tc>
      </w:tr>
      <w:tr>
        <w:trPr>
          <w:cantSplit/>
        </w:trPr>
        <w:tc>
          <w:tcPr>
            <w:tcW w:type="dxa" w:w="25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tipos_tramite</w:t>
            </w:r>
          </w:p>
        </w:tc>
        <w:tc>
          <w:tcPr>
            <w:tcW w:type="dxa" w:w="805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Los 8 trámites del Form. 3: datos que piden, vigencia, rangos permitidos, aviso de custodia, descripción, nota y orden.</w:t>
            </w:r>
          </w:p>
        </w:tc>
        <w:tc>
          <w:tcPr>
            <w:tcW w:type="dxa" w:w="2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models/tramite.py</w:t>
            </w:r>
          </w:p>
        </w:tc>
      </w:tr>
      <w:tr>
        <w:trPr>
          <w:cantSplit/>
        </w:trPr>
        <w:tc>
          <w:tcPr>
            <w:tcW w:type="dxa" w:w="25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documentos_requeridos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tramite_documentos</w:t>
            </w:r>
          </w:p>
        </w:tc>
        <w:tc>
          <w:tcPr>
            <w:tcW w:type="dxa" w:w="805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Catálogo de documentos y checklist de cada trámite (alcance, condición y orden).</w:t>
            </w:r>
          </w:p>
        </w:tc>
        <w:tc>
          <w:tcPr>
            <w:tcW w:type="dxa" w:w="2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models/tramite.py</w:t>
            </w:r>
          </w:p>
        </w:tc>
      </w:tr>
      <w:tr>
        <w:trPr>
          <w:cantSplit/>
        </w:trPr>
        <w:tc>
          <w:tcPr>
            <w:tcW w:type="dxa" w:w="25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solicitudes</w:t>
            </w:r>
          </w:p>
        </w:tc>
        <w:tc>
          <w:tcPr>
            <w:tcW w:type="dxa" w:w="805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Cabecera, estado (con CHECK), hitos con fecha y autor, plazo de corrección, vigencia, código de verificación y nombres guardados como foto.</w:t>
            </w:r>
          </w:p>
        </w:tc>
        <w:tc>
          <w:tcPr>
            <w:tcW w:type="dxa" w:w="2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models/solicitud.py</w:t>
            </w:r>
          </w:p>
        </w:tc>
      </w:tr>
      <w:tr>
        <w:trPr>
          <w:cantSplit/>
        </w:trPr>
        <w:tc>
          <w:tcPr>
            <w:tcW w:type="dxa" w:w="25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solicitud_tripulantes</w:t>
            </w:r>
          </w:p>
        </w:tc>
        <w:tc>
          <w:tcPr>
            <w:tcW w:type="dxa" w:w="805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Ficha de cada tripulante, nacionalidad restringida (foto) y resultado de impedimentos.</w:t>
            </w:r>
          </w:p>
        </w:tc>
        <w:tc>
          <w:tcPr>
            <w:tcW w:type="dxa" w:w="2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models/solicitud.py</w:t>
            </w:r>
          </w:p>
        </w:tc>
      </w:tr>
      <w:tr>
        <w:trPr>
          <w:cantSplit/>
        </w:trPr>
        <w:tc>
          <w:tcPr>
            <w:tcW w:type="dxa" w:w="25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solicitud_documentos</w:t>
            </w:r>
          </w:p>
        </w:tc>
        <w:tc>
          <w:tcPr>
            <w:tcW w:type="dxa" w:w="805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Archivos del expediente: nombre original, ruta relativa, MIME, tamaño y quién lo subió.</w:t>
            </w:r>
          </w:p>
        </w:tc>
        <w:tc>
          <w:tcPr>
            <w:tcW w:type="dxa" w:w="2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models/solicitud.py</w:t>
            </w:r>
          </w:p>
        </w:tc>
      </w:tr>
      <w:tr>
        <w:trPr>
          <w:cantSplit/>
        </w:trPr>
        <w:tc>
          <w:tcPr>
            <w:tcW w:type="dxa" w:w="25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solicitud_casillas</w:t>
            </w:r>
          </w:p>
        </w:tc>
        <w:tc>
          <w:tcPr>
            <w:tcW w:type="dxa" w:w="805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Foto del checklist exigido al enviar o corregir.</w:t>
            </w:r>
          </w:p>
        </w:tc>
        <w:tc>
          <w:tcPr>
            <w:tcW w:type="dxa" w:w="2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models/solicitud.py</w:t>
            </w:r>
          </w:p>
        </w:tc>
      </w:tr>
      <w:tr>
        <w:trPr>
          <w:cantSplit/>
        </w:trPr>
        <w:tc>
          <w:tcPr>
            <w:tcW w:type="dxa" w:w="253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solicitud_eventos</w:t>
            </w:r>
          </w:p>
        </w:tc>
        <w:tc>
          <w:tcPr>
            <w:tcW w:type="dxa" w:w="805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Historial de la solicitud (tipo, estados, comentario, usuario y hora).</w:t>
            </w:r>
          </w:p>
        </w:tc>
        <w:tc>
          <w:tcPr>
            <w:tcW w:type="dxa" w:w="29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models/solicitud.py</w:t>
            </w:r>
          </w:p>
        </w:tc>
      </w:tr>
      <w:tr>
        <w:trPr>
          <w:cantSplit/>
        </w:trPr>
        <w:tc>
          <w:tcPr>
            <w:tcW w:type="dxa" w:w="253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audit_logs</w:t>
            </w:r>
          </w:p>
        </w:tc>
        <w:tc>
          <w:tcPr>
            <w:tcW w:type="dxa" w:w="805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Bitácora: acción, usuario, IP, agente, detalle y hora.</w:t>
            </w:r>
          </w:p>
        </w:tc>
        <w:tc>
          <w:tcPr>
            <w:tcW w:type="dxa" w:w="29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models/audit_log.py</w:t>
            </w:r>
          </w:p>
        </w:tc>
      </w:tr>
    </w:tbl>
    <w:p>
      <w:pPr>
        <w:spacing w:before="0" w:after="0" w:line="20" w:lineRule="exact"/>
      </w:pPr>
    </w:p>
    <w:p>
      <w:pPr>
        <w:sectPr>
          <w:headerReference w:type="default" r:id="rId12"/>
          <w:footerReference w:type="default" r:id="rId13"/>
          <w:pgSz w:w="15840" w:h="12240" w:orient="landscape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5. Ambientes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1850"/>
        <w:gridCol w:w="4524"/>
        <w:gridCol w:w="4729"/>
        <w:gridCol w:w="2467"/>
      </w:tblGrid>
      <w:tr>
        <w:trPr>
          <w:cantSplit/>
          <w:tblHeader/>
        </w:trPr>
        <w:tc>
          <w:tcPr>
            <w:tcW w:type="dxa" w:w="185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Ambiente</w:t>
            </w:r>
          </w:p>
        </w:tc>
        <w:tc>
          <w:tcPr>
            <w:tcW w:type="dxa" w:w="4524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Cómo se levanta</w:t>
            </w:r>
          </w:p>
        </w:tc>
        <w:tc>
          <w:tcPr>
            <w:tcW w:type="dxa" w:w="472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Características</w:t>
            </w:r>
          </w:p>
        </w:tc>
        <w:tc>
          <w:tcPr>
            <w:tcW w:type="dxa" w:w="246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Sustento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Desarrollo</w:t>
            </w:r>
          </w:p>
        </w:tc>
        <w:tc>
          <w:tcPr>
            <w:tcW w:type="dxa" w:w="45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start-backend.bat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(Uvicorn con recarga en 127.0.0.1:8000)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start-frontend.bat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(Vite en localhost:5173, con proxy 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al backend).</w:t>
            </w:r>
          </w:p>
        </w:tc>
        <w:tc>
          <w:tcPr>
            <w:tcW w:type="dxa" w:w="472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Escucha solo en el equipo local. Documentación interactiva de la API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/api/docs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. Sin las protecciones de producción.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start-backend.bat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frontend/vite.config.ts</w:t>
            </w:r>
          </w:p>
        </w:tc>
      </w:tr>
      <w:tr>
        <w:trPr>
          <w:cantSplit/>
        </w:trPr>
        <w:tc>
          <w:tcPr>
            <w:tcW w:type="dxa" w:w="185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Pruebas</w:t>
            </w:r>
          </w:p>
        </w:tc>
        <w:tc>
          <w:tcPr>
            <w:tcW w:type="dxa" w:w="45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venv\Scripts\python -m pytest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.</w:t>
            </w:r>
          </w:p>
        </w:tc>
        <w:tc>
          <w:tcPr>
            <w:tcW w:type="dxa" w:w="472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Crea una base de datos temporal en el servidor 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DATABASE_URL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TEST_DATABASE_URL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), aplica las migraciones y la borra al terminar. No envía correos.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backend/tests/conftest.py</w:t>
            </w:r>
          </w:p>
        </w:tc>
      </w:tr>
      <w:tr>
        <w:trPr>
          <w:cantSplit/>
        </w:trPr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Producción (Docker)</w:t>
            </w:r>
          </w:p>
        </w:tc>
        <w:tc>
          <w:tcPr>
            <w:tcW w:type="dxa" w:w="45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docker compose -f docker-compose-prod.yml up -d --build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: contenedores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postgres_db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(nginx).</w:t>
            </w:r>
          </w:p>
        </w:tc>
        <w:tc>
          <w:tcPr>
            <w:tcW w:type="dxa" w:w="472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Solo nginx publica un puerto (80); la base de datos escucha en 127.0.0.1 y el backend no se publica. El backend aplica las migraciones al arrancar. Chequeos de salud y rotación de logs (10 MB × 3).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docker-compose-prod.yml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backend/docker-entrypoint.sh</w:t>
            </w:r>
          </w:p>
        </w:tc>
      </w:tr>
      <w:tr>
        <w:trPr>
          <w:cantSplit/>
        </w:trPr>
        <w:tc>
          <w:tcPr>
            <w:tcW w:type="dxa" w:w="185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Producción (Windows, alternativa)</w:t>
            </w:r>
          </w:p>
        </w:tc>
        <w:tc>
          <w:tcPr>
            <w:tcW w:type="dxa" w:w="45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migrate.bat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npm run build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start-backend-prod.bat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(4 workers; sirve también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frontend/dist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).</w:t>
            </w:r>
          </w:p>
        </w:tc>
        <w:tc>
          <w:tcPr>
            <w:tcW w:type="dxa" w:w="472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Requiere un proxy inverso delante (IIS o nginx) y fijar su IP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FORWARDED_ALLOW_IPS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. Con varios workers, el límite de peticiones es por proceso.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start-backend-prod.bat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migrate.bat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CAD5E1" w:sz="4"/>
          <w:left w:val="single" w:color="003DA5" w:sz="2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autofit"/>
      </w:tblPr>
      <w:tblGrid>
        <w:gridCol w:w="100"/>
      </w:tblGrid>
      <w:tr>
        <w:tc>
          <w:tcPr>
            <w:shd w:fill="EEF4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7283E"/>
                <w:sz w:val="19"/>
                <w:szCs w:val="19"/>
              </w:rPr>
              <w:t xml:space="preserve">HTTPS y LDAPS pendientes.</w:t>
            </w:r>
            <w:r>
              <w:rPr>
                <w:rFonts w:ascii="Calibri" w:cs="Calibri" w:eastAsia="Calibri" w:hAnsi="Calibri"/>
                <w:color w:val="17283E"/>
                <w:sz w:val="19"/>
                <w:szCs w:val="19"/>
              </w:rPr>
              <w:t xml:space="preserve"> Hoy nginx escucha en HTTP (puerto 80) y la conexión con el AD es LDAP sin TLS: las contraseñas viajan sin cifrar. La configuración está preparada (README → Producción); faltan los certificados del servidor y del controlador de dominio. Ver el documento 08.</w:t>
            </w:r>
          </w:p>
        </w:tc>
      </w:tr>
    </w:tbl>
    <w:p>
      <w:pPr>
        <w:spacing w:after="140"/>
      </w:pPr>
    </w:p>
    <w:p>
      <w:pPr>
        <w:pStyle w:val="Heading1"/>
      </w:pPr>
      <w:r>
        <w:t xml:space="preserve">6. Configuración</w:t>
      </w: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Variables de entorno leídas por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backend/app/core/config.py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(archivo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, que no se versiona). Se documentan nombres y valores por defecto; </w:t>
      </w:r>
      <w:r>
        <w:rPr>
          <w:rFonts w:ascii="Calibri" w:cs="Calibri" w:eastAsia="Calibri" w:hAnsi="Calibri"/>
          <w:b/>
          <w:bCs/>
          <w:i w:val="false"/>
          <w:iCs w:val="false"/>
          <w:color w:val="526176"/>
          <w:sz w:val="18"/>
          <w:szCs w:val="18"/>
        </w:rPr>
        <w:t xml:space="preserve">los valores reales y los secretos no se incluyen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.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3290"/>
        <w:gridCol w:w="2056"/>
        <w:gridCol w:w="2467"/>
        <w:gridCol w:w="5757"/>
      </w:tblGrid>
      <w:tr>
        <w:trPr>
          <w:cantSplit/>
          <w:tblHeader/>
        </w:trPr>
        <w:tc>
          <w:tcPr>
            <w:tcW w:type="dxa" w:w="329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Variable</w:t>
            </w:r>
          </w:p>
        </w:tc>
        <w:tc>
          <w:tcPr>
            <w:tcW w:type="dxa" w:w="2056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Por defecto</w:t>
            </w:r>
          </w:p>
        </w:tc>
        <w:tc>
          <w:tcPr>
            <w:tcW w:type="dxa" w:w="246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 producción (compose)</w:t>
            </w:r>
          </w:p>
        </w:tc>
        <w:tc>
          <w:tcPr>
            <w:tcW w:type="dxa" w:w="5757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APP_ENV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development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production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 producción exige una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SECRET_KEY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fuerte y oculta la documentación de la API.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SECRET_KEY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Obligatoria · secreto: no se documenta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.env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Firma de los tokens. En producción, 32 caracteres o más.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ALGORITHM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HS256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HS256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Algoritmo del token.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ACCESS_TOKEN_EXPIRE_MINUTES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480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60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Vida de cada token (se renueva con actividad).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SESION_MAXIMA_HORAS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12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12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Tope de la sesión desde el login.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DATABASE_URL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Obligatoria · secreto: no se documenta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Armada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POSTGRES_*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Conexión a PostgreSQL (asyncpg).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LDAP_HOST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LDAP_PORT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LDAP_BASE_DN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 / 389 / —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.env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Servidor y base del Active Directory.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LDAP_BIND_USER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LDAP_BIND_PASSWORD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Obligatoria · secreto: no se documenta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.env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Cuenta de servicio para consultar el AD.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LDAP_USAR_SSL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LDAP_STARTTLS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LDAP_CA_CERT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false / false / —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false / false / —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TLS con el AD (LDAPS o StartTLS) y certificado de la CA interna.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LDAP_TIMEOUT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LDAP_ALLOWED_OU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10 / —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10 / —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Tiempo de espera y OU permitida (vacía = todas).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STORAGE_PATH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./storage/documentos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/app/storage/documentos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Raíz de los documentos de los expedientes.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APP_URL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FRONTEND_URL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 / http://localhost:5173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.env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URL pública (enlaces de los correos y del QR) y origen permitido (CORS).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MAIL_HOST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MAIL_PORT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MAIL_FROM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MAIL_FROM_NAME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 / 25 / — / ARGO NAVIS - SNM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.env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/ 25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Servidor de correo y remitente. Vacío = no se envían correos.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MAIL_USERNAME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MAIL_PASSWORD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Opcional · secreto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se usan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Autenticación SMTP, si el servidor la pide.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CORREO_UCVMM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 (sin aviso)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.env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Buzón de UCVMM para las solicitudes nuevas y corregidas.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PLAZO_CORRECCION_DIAS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Plazo de corrección.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DIAS_GRACIA_FINALIZACION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Días después de la operación para finalizar.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DIAS_MAXIMOS_ANTICIPACION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365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(por defecto)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Anticipación máxima de la operación.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VENCIMIENTOS_INTERVALO_MINUTOS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15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15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Frecuencia de la tarea de vencimientos.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LIMITE_VERIFICACIONES_POR_MINUTO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30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30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Consultas públicas del QR por IP (0 = sin límite).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LIMITE_ENVIOS_POR_HORA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30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30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Envíos y correcciones por cuenta (0 = sin límite).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PERMITIR_LOGIN_LOCAL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false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false (si no se define)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Cuentas locales. </w:t>
            </w:r>
            <w:r>
              <w:rPr>
                <w:rFonts w:ascii="Calibri" w:cs="Calibri" w:eastAsia="Calibri" w:hAnsi="Calibri"/>
                <w:b/>
                <w:bCs/>
                <w:color w:val="17283E"/>
                <w:sz w:val="17"/>
                <w:szCs w:val="17"/>
              </w:rPr>
              <w:t xml:space="preserve">Debe estar en true para que entren las agencias.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LOGIN_MAX_INTENTOS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LOGIN_MINUTOS_BLOQUEO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5 / 15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(por defecto)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Bloqueo de cuentas locales.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LOGIN_AD_MAX_FALLOS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LOGIN_AD_MINUTOS_ESPERA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 / 30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 / 30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Freno de cuentas del AD (por debajo del umbral de bloqueo del dominio).</w:t>
            </w:r>
          </w:p>
        </w:tc>
      </w:tr>
      <w:tr>
        <w:trPr>
          <w:cantSplit/>
        </w:trPr>
        <w:tc>
          <w:tcPr>
            <w:tcW w:type="dxa" w:w="329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POSTGRES_USER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POSTGRES_PASSWORD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POSTGRES_DB</w:t>
            </w:r>
          </w:p>
        </w:tc>
        <w:tc>
          <w:tcPr>
            <w:tcW w:type="dxa" w:w="2056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—</w:t>
            </w:r>
          </w:p>
        </w:tc>
        <w:tc>
          <w:tcPr>
            <w:tcW w:type="dxa" w:w="246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Obligatoria · secreto: no se documenta</w:t>
            </w:r>
          </w:p>
        </w:tc>
        <w:tc>
          <w:tcPr>
            <w:tcW w:type="dxa" w:w="5757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Base de datos del contenedor.</w:t>
            </w:r>
          </w:p>
        </w:tc>
      </w:tr>
      <w:tr>
        <w:trPr>
          <w:cantSplit/>
        </w:trPr>
        <w:tc>
          <w:tcPr>
            <w:tcW w:type="dxa" w:w="329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VITE_PROXY_TARGET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VITE_HOST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VITE_API_URL</w:t>
            </w:r>
          </w:p>
        </w:tc>
        <w:tc>
          <w:tcPr>
            <w:tcW w:type="dxa" w:w="2056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localhost:8000 / localhost / /api/v1</w:t>
            </w:r>
          </w:p>
        </w:tc>
        <w:tc>
          <w:tcPr>
            <w:tcW w:type="dxa" w:w="246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No aplica</w:t>
            </w:r>
          </w:p>
        </w:tc>
        <w:tc>
          <w:tcPr>
            <w:tcW w:type="dxa" w:w="5757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Solo desarrollo del frontend.</w:t>
            </w:r>
          </w:p>
        </w:tc>
      </w:tr>
    </w:tbl>
    <w:p>
      <w:pPr>
        <w:spacing w:before="0" w:after="0" w:line="20" w:lineRule="exact"/>
      </w:pPr>
    </w:p>
    <w:p>
      <w:pPr>
        <w:sectPr>
          <w:headerReference w:type="default" r:id="rId14"/>
          <w:footerReference w:type="default" r:id="rId15"/>
          <w:pgSz w:w="15840" w:h="12240" w:orient="landscape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7. Dependencias</w:t>
      </w:r>
    </w:p>
    <w:p>
      <w:pPr>
        <w:pStyle w:val="Heading2"/>
      </w:pPr>
      <w:r>
        <w:t xml:space="preserve">Backend (Python 3.12, versiones fijas en </w:t>
      </w:r>
      <w:r>
        <w:rPr>
          <w:rFonts w:ascii="Consolas" w:cs="Consolas" w:eastAsia="Consolas" w:hAnsi="Consolas"/>
          <w:sz w:val="18"/>
          <w:szCs w:val="18"/>
        </w:rPr>
        <w:t xml:space="preserve">backend/requirements.txt</w:t>
      </w:r>
      <w:r>
        <w:t xml:space="preserve">)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3701"/>
        <w:gridCol w:w="2159"/>
        <w:gridCol w:w="7711"/>
      </w:tblGrid>
      <w:tr>
        <w:trPr>
          <w:cantSplit/>
          <w:tblHeader/>
        </w:trPr>
        <w:tc>
          <w:tcPr>
            <w:tcW w:type="dxa" w:w="3701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Paquete</w:t>
            </w:r>
          </w:p>
        </w:tc>
        <w:tc>
          <w:tcPr>
            <w:tcW w:type="dxa" w:w="215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Versión</w:t>
            </w:r>
          </w:p>
        </w:tc>
        <w:tc>
          <w:tcPr>
            <w:tcW w:type="dxa" w:w="7711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fastapi · uvicorn[standard] · starlette · python-multipart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0.138.0 · 0.49.0 · 1.3.1 · 0.0.32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Servidor web, API y subida de archivos.</w:t>
            </w:r>
          </w:p>
        </w:tc>
      </w:tr>
      <w:tr>
        <w:trPr>
          <w:cantSplit/>
        </w:trPr>
        <w:tc>
          <w:tcPr>
            <w:tcW w:type="dxa" w:w="370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sqlalchemy · asyncpg · alembic · psycopg[binary]</w:t>
            </w:r>
          </w:p>
        </w:tc>
        <w:tc>
          <w:tcPr>
            <w:tcW w:type="dxa" w:w="215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2.0.51 · 0.31.0 · 1.18.4 · 3.3.4</w:t>
            </w:r>
          </w:p>
        </w:tc>
        <w:tc>
          <w:tcPr>
            <w:tcW w:type="dxa" w:w="771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ORM asíncrono, controlador de PostgreSQL y migraciones.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pydantic · pydantic-settings · python-dotenv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2.13.4 · 2.14.2 · 1.2.2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Validación de datos y configuración.</w:t>
            </w:r>
          </w:p>
        </w:tc>
      </w:tr>
      <w:tr>
        <w:trPr>
          <w:cantSplit/>
        </w:trPr>
        <w:tc>
          <w:tcPr>
            <w:tcW w:type="dxa" w:w="370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python-jose[cryptography] · bcrypt · ldap3</w:t>
            </w:r>
          </w:p>
        </w:tc>
        <w:tc>
          <w:tcPr>
            <w:tcW w:type="dxa" w:w="215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3.5.0 · 5.0.0 · 2.9.1</w:t>
            </w:r>
          </w:p>
        </w:tc>
        <w:tc>
          <w:tcPr>
            <w:tcW w:type="dxa" w:w="771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Tokens JWT, contraseñas locales y Active Directory.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slowapi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0.1.10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Límite de peticiones (en memoria del proceso).</w:t>
            </w:r>
          </w:p>
        </w:tc>
      </w:tr>
      <w:tr>
        <w:trPr>
          <w:cantSplit/>
        </w:trPr>
        <w:tc>
          <w:tcPr>
            <w:tcW w:type="dxa" w:w="370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python-magic (Linux) / python-magic-bin (Windows) · oletools</w:t>
            </w:r>
          </w:p>
        </w:tc>
        <w:tc>
          <w:tcPr>
            <w:tcW w:type="dxa" w:w="215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0.4.27 / 0.4.14 · 0.60.2</w:t>
            </w:r>
          </w:p>
        </w:tc>
        <w:tc>
          <w:tcPr>
            <w:tcW w:type="dxa" w:w="771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Tipo real de los archivos y detección de macros.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reportlab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5.0.1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PDF de la autorización con QR.</w:t>
            </w:r>
          </w:p>
        </w:tc>
      </w:tr>
      <w:tr>
        <w:trPr>
          <w:cantSplit/>
        </w:trPr>
        <w:tc>
          <w:tcPr>
            <w:tcW w:type="dxa" w:w="370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aiofiles · aiosmtplib</w:t>
            </w:r>
          </w:p>
        </w:tc>
        <w:tc>
          <w:tcPr>
            <w:tcW w:type="dxa" w:w="215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25.1.0 · 5.1.2</w:t>
            </w:r>
          </w:p>
        </w:tc>
        <w:tc>
          <w:tcPr>
            <w:tcW w:type="dxa" w:w="771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Escritura de archivos y correo asíncronos.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pyasn1 · cryptography · anyio (mínimos)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≥0.6.4 · ≥50.0.0 · ≥4.14.2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Dependencias transitivas con parches de seguridad (pip-audit, 10/2026).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Frontend (</w:t>
      </w:r>
      <w:r>
        <w:rPr>
          <w:rFonts w:ascii="Consolas" w:cs="Consolas" w:eastAsia="Consolas" w:hAnsi="Consolas"/>
          <w:sz w:val="18"/>
          <w:szCs w:val="18"/>
        </w:rPr>
        <w:t xml:space="preserve">frontend/package.json</w:t>
      </w:r>
      <w:r>
        <w:t xml:space="preserve">)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3701"/>
        <w:gridCol w:w="2159"/>
        <w:gridCol w:w="7711"/>
      </w:tblGrid>
      <w:tr>
        <w:trPr>
          <w:cantSplit/>
          <w:tblHeader/>
        </w:trPr>
        <w:tc>
          <w:tcPr>
            <w:tcW w:type="dxa" w:w="3701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Paquete</w:t>
            </w:r>
          </w:p>
        </w:tc>
        <w:tc>
          <w:tcPr>
            <w:tcW w:type="dxa" w:w="2159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Versión</w:t>
            </w:r>
          </w:p>
        </w:tc>
        <w:tc>
          <w:tcPr>
            <w:tcW w:type="dxa" w:w="7711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react · react-dom · react-router-dom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~19.2.6 · ~19.2.6 · ~7.18.4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Interfaz y rutas.</w:t>
            </w:r>
          </w:p>
        </w:tc>
      </w:tr>
      <w:tr>
        <w:trPr>
          <w:cantSplit/>
        </w:trPr>
        <w:tc>
          <w:tcPr>
            <w:tcW w:type="dxa" w:w="370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axios</w:t>
            </w:r>
          </w:p>
        </w:tc>
        <w:tc>
          <w:tcPr>
            <w:tcW w:type="dxa" w:w="215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~1.20.0</w:t>
            </w:r>
          </w:p>
        </w:tc>
        <w:tc>
          <w:tcPr>
            <w:tcW w:type="dxa" w:w="771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Cliente HTTP.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docx-preview · exceljs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^0.4.0 · ^4.4.0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Vista previa de Word y Excel (en un marco aislado).</w:t>
            </w:r>
          </w:p>
        </w:tc>
      </w:tr>
      <w:tr>
        <w:trPr>
          <w:cantSplit/>
        </w:trPr>
        <w:tc>
          <w:tcPr>
            <w:tcW w:type="dxa" w:w="370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typescript · vite · @vitejs/plugin-react</w:t>
            </w:r>
          </w:p>
        </w:tc>
        <w:tc>
          <w:tcPr>
            <w:tcW w:type="dxa" w:w="2159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~6.0.2 · ~8.0.12 · ~6.0.1</w:t>
            </w:r>
          </w:p>
        </w:tc>
        <w:tc>
          <w:tcPr>
            <w:tcW w:type="dxa" w:w="7711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Compilación (desarrollo).</w:t>
            </w:r>
          </w:p>
        </w:tc>
      </w:tr>
      <w:tr>
        <w:trPr>
          <w:cantSplit/>
        </w:trPr>
        <w:tc>
          <w:tcPr>
            <w:tcW w:type="dxa" w:w="370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eslint · typescript-eslint · eslint-plugin-react-hooks · eslint-plugin-react-refresh</w:t>
            </w:r>
          </w:p>
        </w:tc>
        <w:tc>
          <w:tcPr>
            <w:tcW w:type="dxa" w:w="2159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~10.3.0 · ~8.59.2 · ~7.1.1 · ~0.5.2</w:t>
            </w:r>
          </w:p>
        </w:tc>
        <w:tc>
          <w:tcPr>
            <w:tcW w:type="dxa" w:w="7711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Revisión estática del código (desarrollo).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Imágenes base</w:t>
      </w:r>
    </w:p>
    <w:p>
      <w:pPr>
        <w:keepNext w:val="false"/>
        <w:spacing w:before="0" w:after="10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7283E"/>
          <w:sz w:val="18"/>
          <w:szCs w:val="18"/>
        </w:rPr>
        <w:t xml:space="preserve">python:3.12-slim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 (con libmagic1 y fuentes DejaVu),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7283E"/>
          <w:sz w:val="18"/>
          <w:szCs w:val="18"/>
        </w:rPr>
        <w:t xml:space="preserve">node:24-alpine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 (solo para compilar el frontend),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7283E"/>
          <w:sz w:val="18"/>
          <w:szCs w:val="18"/>
        </w:rPr>
        <w:t xml:space="preserve">nginx:alpine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7283E"/>
          <w:sz w:val="18"/>
          <w:szCs w:val="18"/>
        </w:rPr>
        <w:t xml:space="preserve">postgres:15-alpine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7283E"/>
          <w:sz w:val="20"/>
          <w:szCs w:val="20"/>
        </w:rPr>
        <w:t xml:space="preserve">.</w:t>
      </w:r>
    </w:p>
    <w:p>
      <w:pPr>
        <w:pStyle w:val="Heading1"/>
      </w:pPr>
      <w:r>
        <w:t xml:space="preserve">8. Controles de seguridad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940"/>
        <w:gridCol w:w="7238"/>
        <w:gridCol w:w="3393"/>
      </w:tblGrid>
      <w:tr>
        <w:trPr>
          <w:cantSplit/>
          <w:tblHeader/>
        </w:trPr>
        <w:tc>
          <w:tcPr>
            <w:tcW w:type="dxa" w:w="294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7238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Implementación</w:t>
            </w:r>
          </w:p>
        </w:tc>
        <w:tc>
          <w:tcPr>
            <w:tcW w:type="dxa" w:w="339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Sustento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Autenticación y sesión</w:t>
            </w:r>
          </w:p>
        </w:tc>
        <w:tc>
          <w:tcPr>
            <w:tcW w:type="dxa" w:w="72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JWT firmado; verificado contra la base de datos en cada petición (estado de la cuenta, agencia y revocación). Login sin enumeración de cuentas; bloqueo y freno por intentos.</w:t>
            </w:r>
          </w:p>
        </w:tc>
        <w:tc>
          <w:tcPr>
            <w:tcW w:type="dxa" w:w="33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core/security.py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domain/services/auth_service.py</w:t>
            </w:r>
          </w:p>
        </w:tc>
      </w:tr>
      <w:tr>
        <w:trPr>
          <w:cantSplit/>
        </w:trPr>
        <w:tc>
          <w:tcPr>
            <w:tcW w:type="dxa" w:w="294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Autorización</w:t>
            </w:r>
          </w:p>
        </w:tc>
        <w:tc>
          <w:tcPr>
            <w:tcW w:type="dxa" w:w="723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Permisos por rol en el backend; alcance por agencia y puestos; separación de funciones.</w:t>
            </w:r>
          </w:p>
        </w:tc>
        <w:tc>
          <w:tcPr>
            <w:tcW w:type="dxa" w:w="33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core/permisos.py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solicitud_service.py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Archivos</w:t>
            </w:r>
          </w:p>
        </w:tc>
        <w:tc>
          <w:tcPr>
            <w:tcW w:type="dxa" w:w="72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Formato, contenido, macros, tamaño y MIME verificados en el servidor; rutas validadas dentro de la raíz; nunca por enlace público.</w:t>
            </w:r>
          </w:p>
        </w:tc>
        <w:tc>
          <w:tcPr>
            <w:tcW w:type="dxa" w:w="33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infrastructure/almacenamiento.py</w:t>
            </w:r>
          </w:p>
        </w:tc>
      </w:tr>
      <w:tr>
        <w:trPr>
          <w:cantSplit/>
        </w:trPr>
        <w:tc>
          <w:tcPr>
            <w:tcW w:type="dxa" w:w="294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Navegador</w:t>
            </w:r>
          </w:p>
        </w:tc>
        <w:tc>
          <w:tcPr>
            <w:tcW w:type="dxa" w:w="723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CSP sin código en línea ni CDN, X-Frame-Options DENY, nosniff, Referrer-Policy y Permissions-Policy, iguales en nginx y en el backend. Word en un iframe aislado.</w:t>
            </w:r>
          </w:p>
        </w:tc>
        <w:tc>
          <w:tcPr>
            <w:tcW w:type="dxa" w:w="33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frontend/nginx.conf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(_CABECERAS_SPA); F: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components/ModalPreview.tsx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Límites de peticiones</w:t>
            </w:r>
          </w:p>
        </w:tc>
        <w:tc>
          <w:tcPr>
            <w:tcW w:type="dxa" w:w="72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Login y cambio de contraseña (10/min por IP), verificación pública (30/min por IP), envíos (30/h por cuenta).</w:t>
            </w:r>
          </w:p>
        </w:tc>
        <w:tc>
          <w:tcPr>
            <w:tcW w:type="dxa" w:w="33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core/rate_limit.py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api/v1/*.py</w:t>
            </w:r>
          </w:p>
        </w:tc>
      </w:tr>
      <w:tr>
        <w:trPr>
          <w:cantSplit/>
        </w:trPr>
        <w:tc>
          <w:tcPr>
            <w:tcW w:type="dxa" w:w="294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LDAP</w:t>
            </w:r>
          </w:p>
        </w:tc>
        <w:tc>
          <w:tcPr>
            <w:tcW w:type="dxa" w:w="723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Filtros con escape de caracteres; conexiones que siempre se cierran; TLS opcional (apagado).</w:t>
            </w:r>
          </w:p>
        </w:tc>
        <w:tc>
          <w:tcPr>
            <w:tcW w:type="dxa" w:w="33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core/ldap.py</w:t>
            </w:r>
          </w:p>
        </w:tc>
      </w:tr>
      <w:tr>
        <w:trPr>
          <w:cantSplit/>
        </w:trPr>
        <w:tc>
          <w:tcPr>
            <w:tcW w:type="dxa" w:w="294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Registro</w:t>
            </w:r>
          </w:p>
        </w:tc>
        <w:tc>
          <w:tcPr>
            <w:tcW w:type="dxa" w:w="723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Bitácora de accesos, cambios y documentos vistos; los logs no guardan tokens, contraseñas ni el DN completo.</w:t>
            </w:r>
          </w:p>
        </w:tc>
        <w:tc>
          <w:tcPr>
            <w:tcW w:type="dxa" w:w="33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domain/models/audit_log.py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core/registro.py</w:t>
            </w:r>
          </w:p>
        </w:tc>
      </w:tr>
    </w:tbl>
    <w:p>
      <w:pPr>
        <w:spacing w:after="140"/>
      </w:pPr>
    </w:p>
    <w:p>
      <w:pPr>
        <w:pStyle w:val="Heading1"/>
      </w:pPr>
      <w:r>
        <w:t xml:space="preserve">9. Operación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2714"/>
        <w:gridCol w:w="7464"/>
        <w:gridCol w:w="3393"/>
      </w:tblGrid>
      <w:tr>
        <w:trPr>
          <w:cantSplit/>
          <w:tblHeader/>
        </w:trPr>
        <w:tc>
          <w:tcPr>
            <w:tcW w:type="dxa" w:w="2714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Tarea</w:t>
            </w:r>
          </w:p>
        </w:tc>
        <w:tc>
          <w:tcPr>
            <w:tcW w:type="dxa" w:w="7464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Cómo</w:t>
            </w:r>
          </w:p>
        </w:tc>
        <w:tc>
          <w:tcPr>
            <w:tcW w:type="dxa" w:w="339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Sustento</w:t>
            </w:r>
          </w:p>
        </w:tc>
      </w:tr>
      <w:tr>
        <w:trPr>
          <w:cantSplit/>
        </w:trPr>
        <w:tc>
          <w:tcPr>
            <w:tcW w:type="dxa" w:w="271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Migraciones</w:t>
            </w:r>
          </w:p>
        </w:tc>
        <w:tc>
          <w:tcPr>
            <w:tcW w:type="dxa" w:w="746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Alembic es la única fuente del esquema; cada revisión tiene su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downgrade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(lo comprueba una prueba). En Docker se aplican al arrancar.</w:t>
            </w:r>
          </w:p>
        </w:tc>
        <w:tc>
          <w:tcPr>
            <w:tcW w:type="dxa" w:w="33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backend/alembic/versions/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backend/docker-entrypoint.sh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migrate.bat</w:t>
            </w:r>
          </w:p>
        </w:tc>
      </w:tr>
      <w:tr>
        <w:trPr>
          <w:cantSplit/>
        </w:trPr>
        <w:tc>
          <w:tcPr>
            <w:tcW w:type="dxa" w:w="271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Primer SysAdmin</w:t>
            </w:r>
          </w:p>
        </w:tc>
        <w:tc>
          <w:tcPr>
            <w:tcW w:type="dxa" w:w="746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python -m app.infrastructure.asignar_rol &lt;usuario&gt; SysAdmin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desde la consola del servidor. También sirve para recuperar el acceso.</w:t>
            </w:r>
          </w:p>
        </w:tc>
        <w:tc>
          <w:tcPr>
            <w:tcW w:type="dxa" w:w="33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infrastructure/asignar_rol.py</w:t>
            </w:r>
          </w:p>
        </w:tc>
      </w:tr>
      <w:tr>
        <w:trPr>
          <w:cantSplit/>
        </w:trPr>
        <w:tc>
          <w:tcPr>
            <w:tcW w:type="dxa" w:w="271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Respaldos</w:t>
            </w:r>
          </w:p>
        </w:tc>
        <w:tc>
          <w:tcPr>
            <w:tcW w:type="dxa" w:w="746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backup.sh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(cron diario sugerido a las 2 a. m.): volcado comprimido de la base de datos y del volumen de documentos; retención de 14 días. </w:t>
            </w:r>
            <w:r>
              <w:rPr>
                <w:rFonts w:ascii="Calibri" w:cs="Calibri" w:eastAsia="Calibri" w:hAnsi="Calibri"/>
                <w:b/>
                <w:bCs/>
                <w:color w:val="17283E"/>
                <w:sz w:val="17"/>
                <w:szCs w:val="17"/>
              </w:rPr>
              <w:t xml:space="preserve">Quedan en el mismo servidor.</w:t>
            </w:r>
          </w:p>
        </w:tc>
        <w:tc>
          <w:tcPr>
            <w:tcW w:type="dxa" w:w="33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backup.sh</w:t>
            </w:r>
          </w:p>
        </w:tc>
      </w:tr>
      <w:tr>
        <w:trPr>
          <w:cantSplit/>
        </w:trPr>
        <w:tc>
          <w:tcPr>
            <w:tcW w:type="dxa" w:w="271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Logs</w:t>
            </w:r>
          </w:p>
        </w:tc>
        <w:tc>
          <w:tcPr>
            <w:tcW w:type="dxa" w:w="746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La aplicación escribe en la salida estándar; Docker los rota (10 MB × 3 por contenedor).</w:t>
            </w:r>
          </w:p>
        </w:tc>
        <w:tc>
          <w:tcPr>
            <w:tcW w:type="dxa" w:w="339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core/registro.py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docker-compose-prod.yml</w:t>
            </w:r>
          </w:p>
        </w:tc>
      </w:tr>
      <w:tr>
        <w:trPr>
          <w:cantSplit/>
        </w:trPr>
        <w:tc>
          <w:tcPr>
            <w:tcW w:type="dxa" w:w="271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Salud</w:t>
            </w:r>
          </w:p>
        </w:tc>
        <w:tc>
          <w:tcPr>
            <w:tcW w:type="dxa" w:w="746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 /api/health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y chequeos de Docker para los tres contenedores.</w:t>
            </w:r>
          </w:p>
        </w:tc>
        <w:tc>
          <w:tcPr>
            <w:tcW w:type="dxa" w:w="339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B: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docker-compose-prod.yml</w:t>
            </w:r>
          </w:p>
        </w:tc>
      </w:tr>
    </w:tbl>
    <w:p>
      <w:pPr>
        <w:spacing w:before="0" w:after="0" w:line="20" w:lineRule="exact"/>
      </w:pPr>
    </w:p>
    <w:p>
      <w:pPr>
        <w:sectPr>
          <w:headerReference w:type="default" r:id="rId16"/>
          <w:footerReference w:type="default" r:id="rId17"/>
          <w:pgSz w:w="15840" w:h="12240" w:orient="landscape"/>
          <w:pgMar w:top="1134" w:right="1134" w:bottom="1134" w:left="1134" w:header="600" w:footer="500" w:gutter="0"/>
          <w:pgNumType/>
          <w:docGrid w:linePitch="360"/>
        </w:sectPr>
      </w:pPr>
    </w:p>
    <w:p>
      <w:pPr>
        <w:pStyle w:val="Heading1"/>
      </w:pPr>
      <w:r>
        <w:t xml:space="preserve">Anexo. Inventario de la API</w:t>
      </w:r>
    </w:p>
    <w:p>
      <w:pPr>
        <w:keepNext w:val="false"/>
        <w:spacing w:before="0" w:after="10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56 rutas bajo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/api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, extraídas de la aplicación FastAPI. </w:t>
      </w:r>
      <w:r>
        <w:rPr>
          <w:rFonts w:ascii="Calibri" w:cs="Calibri" w:eastAsia="Calibri" w:hAnsi="Calibri"/>
          <w:b/>
          <w:bCs/>
          <w:i w:val="false"/>
          <w:iCs w:val="false"/>
          <w:color w:val="526176"/>
          <w:sz w:val="18"/>
          <w:szCs w:val="18"/>
        </w:rPr>
        <w:t xml:space="preserve">Acceso: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 «(o Administrador)» = el Administrador también pasa por su atajo; «Sesión + acceso a la solicitud» = además del token, el servicio comprueba que el usuario pueda ver o actuar sobre esa solicitud. Archivos relativos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26176"/>
          <w:sz w:val="16"/>
          <w:szCs w:val="16"/>
        </w:rPr>
        <w:t xml:space="preserve">backend/app/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6176"/>
          <w:sz w:val="18"/>
          <w:szCs w:val="18"/>
        </w:rPr>
        <w:t xml:space="preserve">.</w:t>
      </w:r>
    </w:p>
    <w:tbl>
      <w:tblPr>
        <w:tblW w:type="dxa" w:w="13572"/>
        <w:tblBorders>
          <w:top w:val="single" w:color="CAD5E1" w:sz="4"/>
          <w:left w:val="single" w:color="CAD5E1" w:sz="4"/>
          <w:bottom w:val="single" w:color="CAD5E1" w:sz="4"/>
          <w:right w:val="single" w:color="CAD5E1" w:sz="4"/>
          <w:insideH w:val="single" w:color="CAD5E1" w:sz="4"/>
          <w:insideV w:val="single" w:color="CAD5E1" w:sz="4"/>
        </w:tblBorders>
        <w:tblLayout w:type="fixed"/>
      </w:tblPr>
      <w:tblGrid>
        <w:gridCol w:w="878"/>
        <w:gridCol w:w="3515"/>
        <w:gridCol w:w="2343"/>
        <w:gridCol w:w="3710"/>
        <w:gridCol w:w="3124"/>
      </w:tblGrid>
      <w:tr>
        <w:trPr>
          <w:cantSplit/>
          <w:tblHeader/>
        </w:trPr>
        <w:tc>
          <w:tcPr>
            <w:tcW w:type="dxa" w:w="878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Método</w:t>
            </w:r>
          </w:p>
        </w:tc>
        <w:tc>
          <w:tcPr>
            <w:tcW w:type="dxa" w:w="3515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Ruta</w:t>
            </w:r>
          </w:p>
        </w:tc>
        <w:tc>
          <w:tcPr>
            <w:tcW w:type="dxa" w:w="2343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Acceso</w:t>
            </w:r>
          </w:p>
        </w:tc>
        <w:tc>
          <w:tcPr>
            <w:tcW w:type="dxa" w:w="3710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3124"/>
            <w:shd w:fill="10233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Archivo · función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/api/health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Público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Estado del servicio (lo usa el chequeo de Docker).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main.py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verificar_salud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/api/v1/auth/login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Público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Inicio de sesión (AD o cuenta local). Límite: 10 por minuto por IP.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api/v1/auth.py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iniciar_sesion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/api/v1/auth/cambiar-contrasena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Cambio de la propia contraseña (cuentas locales). Límite: 10 por minuto.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api/v1/auth.py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cambiar_contrasena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/api/v1/auth/logout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Cierra la sesión e invalida los tokens emitidos.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api/v1/auth.py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cerrar_sesion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/api/v1/auth/session-expired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Deja en la bitácora el cierre por inactividad.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api/v1/auth.py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sesion_expirada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/api/v1/auth/refresh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Renueva el token sin pasar del máximo de horas desde el login.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api/v1/auth.py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refrescar_sesion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/api/v1/auth/me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Datos del usuario de la sesión.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api/v1/auth.py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perfil_actual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/api/v1/auth/me/permisos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Permisos del rol del usuario.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api/v1/auth.py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permisos_actuales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/api/v1/admin/usuarios/buscar-ad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Busca personas en el Active Directory para darlas de alta.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buscar_en_ad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 o 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Lista los usuarios.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listar_usuarios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Registra un usuario del Active Directory.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crear_usuario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/api/v1/admin/usuarios/local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Crea una cuenta local con contraseña temporal.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crear_usuario_local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/api/v1/admin/usuarios/{user_id}/restablecer-contrasena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Genera una contraseña temporal (cuenta local) y la desbloquea.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restablecer_contrasena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PATCH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/api/v1/admin/usuarios/{user_id}/estado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Activa o desactiva una cuenta.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cambiar_estado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DELETE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/api/v1/admin/usuarios/{user_id}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Elimina una cuenta sin solicitudes.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eliminar_usuario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/api/v1/admin/permisos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Lista los permisos (solo lectura).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listar_permisos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/api/v1/admin/roles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 o 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Lista los roles con sus permisos.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listar_roles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/api/v1/admin/roles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Crea un rol.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crear_rol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PATCH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/api/v1/admin/roles/{rol_id}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Renombra o describe un rol (sin pantalla).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actualizar_rol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DELETE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/api/v1/admin/roles/{rol_id}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Elimina un rol que no es de sistema.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eliminar_rol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PUT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/api/v1/admin/roles/{rol_id}/permisos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Reemplaza los permisos de un rol.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asignar_permisos_a_rol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PATCH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/api/v1/admin/usuarios/{user_id}/rol-personalizado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Asigna el rol de un usuario.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asignar_rol_a_usuario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/api/v1/admin/stats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T-PROCESAR-PACIFICO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 Administrador)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Uso del sistema: cuentas, agencias y documentos almacenados.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api/v1/admin.py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obtener_estadisticas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/api/v1/tramites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Catálogo de trámites con su checklist.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api/v1/tramites.py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listar_tipos_tramite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/api/v1/tramites/{codigo}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Un trámite con su checklist.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api/v1/tramites.py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obtener_tipo_tramite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/api/v1/solicitudes/agencia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T-CREAR-BASICA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 Administrador)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Solicitudes de la agencia del usuario (paginada, con conteos por estado).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bandeja_agencia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/api/v1/solicitudes/revision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T-PROCESAR-PACIFICO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 Administrador)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Todas las solicitudes, para UCVMM.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bandeja_revision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/api/v1/solicitudes/puerto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T-FINALIZAR-PUERTO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 Administrador)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Autorizaciones de los puestos del usuario.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bandeja_puerto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/api/v1/solicitudes/estadisticas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T-PROCESAR-PACIFICO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 Administrador)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Estadísticas del flujo (por estado, trámite, mes y puesto).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estadisticas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T-CREAR-BASICA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(o Administrador)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Envía una solicitud con sus archivos. Límite: 30 envíos por hora por cuenta.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crear_solicitud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PUT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Reenvía una solicitud devuelta. Mismo límite.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corregir_solicitud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Expediente completo (filtrado según quién consulta).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obtener_solicitud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/api/v1/solicitudes/{solicitud_id}/documentos/{documento_id}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Un documento del expediente (vista previa o descarga).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obtener_documento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/api/v1/solicitudes/{solicitud_id}/autorizacion.pdf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PDF de la autorización con QR.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descargar_autorizacion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/api/v1/solicitudes/{solicitud_id}/impedimentos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Registra o corrige la verificación de impedimentos.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registrar_impedimentos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/api/v1/solicitudes/{solicitud_id}/aprobar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Aprueba la solicitud.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aprobar_solicitud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/api/v1/solicitudes/{solicitud_id}/devolver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Devuelve la solicitud a corrección.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devolver_solicitud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/api/v1/solicitudes/{solicitud_id}/negar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Deniega la solicitud.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negar_solicitud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/api/v1/solicitudes/{solicitud_id}/comentarios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Comentario del puesto de control (sin pantalla).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comentar_solicitud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/api/v1/solicitudes/{solicitud_id}/finalizar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 + acceso a la solicitud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Finaliza la autorización en el puesto.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api/v1/solicitudes.py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finalizar_solicitud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/api/v1/verificacion/{codigo}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Público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Verificación pública del QR. Límite: 30 por minuto por IP.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api/v1/verificacion.py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verificar_autorizacion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/api/v1/catalogos/puestos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Puestos activos (para el formulario).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listar_puestos_activos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/api/v1/catalogos/paises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Sesión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Países (para el formulario).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listar_paises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/api/v1/admin/puestos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Puestos con sus funcionarios.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listar_puestos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/api/v1/admin/puestos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Crea un puesto de control.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crear_puesto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PATCH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/api/v1/admin/puestos/{puesto_id}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Edita o desactiva un puesto.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actualizar_puesto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DELETE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/api/v1/admin/puestos/{puesto_id}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Elimina un puesto sin historial.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eliminar_puesto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PUT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/api/v1/admin/puestos/{puesto_id}/usuarios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Reemplaza los funcionarios del puesto.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asignar_usuarios_puesto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/api/v1/admin/agencias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Agencias con sus usuarios.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listar_agencias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POST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/api/v1/admin/agencias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Crea una agencia naviera.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crear_agencia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PATCH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/api/v1/admin/agencias/{agencia_id}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Edita o desactiva una agencia.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actualizar_agencia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DELETE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/api/v1/admin/agencias/{agencia_id}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Elimina una agencia sin solicitudes.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eliminar_agencia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PUT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/api/v1/admin/agencias/{agencia_id}/usuarios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Reemplaza los usuarios de la agencia.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asignar_usuarios_agencia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PATCH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/api/v1/admin/paises/{codigo}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Marca o desmarca una nacionalidad restringida.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api/v1/catalogos.py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actualizar_pais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/api/v1/admin/bitacora</w:t>
            </w:r>
          </w:p>
        </w:tc>
        <w:tc>
          <w:tcPr>
            <w:tcW w:type="dxa" w:w="2343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 o SysAdmin</w:t>
            </w:r>
          </w:p>
        </w:tc>
        <w:tc>
          <w:tcPr>
            <w:tcW w:type="dxa" w:w="3710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Bitácora con filtros por acción, usuario, texto y fechas.</w:t>
            </w:r>
          </w:p>
        </w:tc>
        <w:tc>
          <w:tcPr>
            <w:tcW w:type="dxa" w:w="3124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api/v1/bitacora.py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consultar_bitacora</w:t>
            </w:r>
          </w:p>
        </w:tc>
      </w:tr>
      <w:tr>
        <w:trPr>
          <w:cantSplit/>
        </w:trPr>
        <w:tc>
          <w:tcPr>
            <w:tcW w:type="dxa" w:w="878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GET</w:t>
            </w:r>
          </w:p>
        </w:tc>
        <w:tc>
          <w:tcPr>
            <w:tcW w:type="dxa" w:w="3515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/api/v1/admin/bitacora/acciones</w:t>
            </w:r>
          </w:p>
        </w:tc>
        <w:tc>
          <w:tcPr>
            <w:tcW w:type="dxa" w:w="2343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Administrador o SysAdmin</w:t>
            </w:r>
          </w:p>
        </w:tc>
        <w:tc>
          <w:tcPr>
            <w:tcW w:type="dxa" w:w="3710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Acciones posibles de la bitácora (para el filtro).</w:t>
            </w:r>
          </w:p>
        </w:tc>
        <w:tc>
          <w:tcPr>
            <w:tcW w:type="dxa" w:w="3124"/>
            <w:shd w:fill="F6F9F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7283E"/>
                <w:sz w:val="15"/>
                <w:szCs w:val="15"/>
              </w:rPr>
              <w:t xml:space="preserve">api/v1/bitacora.py</w:t>
            </w:r>
            <w:r>
              <w:rPr>
                <w:rFonts w:ascii="Calibri" w:cs="Calibri" w:eastAsia="Calibri" w:hAnsi="Calibri"/>
                <w:b w:val="false"/>
                <w:bCs w:val="false"/>
                <w:color w:val="17283E"/>
                <w:sz w:val="17"/>
                <w:szCs w:val="17"/>
              </w:rPr>
              <w:t xml:space="preserve"> · listar_acciones</w:t>
            </w:r>
          </w:p>
        </w:tc>
      </w:tr>
    </w:tbl>
    <w:p>
      <w:pPr>
        <w:spacing w:before="0" w:after="0" w:line="20" w:lineRule="exact"/>
      </w:pPr>
    </w:p>
    <w:sectPr>
      <w:headerReference w:type="default" r:id="rId18"/>
      <w:footerReference w:type="default" r:id="rId19"/>
      <w:pgSz w:w="15840" w:h="12240" w:orient="landscape"/>
      <w:pgMar w:top="1134" w:right="1134" w:bottom="1134" w:left="1134" w:header="6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176"/>
        <w:sz w:val="16"/>
        <w:szCs w:val="16"/>
      </w:rPr>
      <w:t xml:space="preserve">Borrador para revisión · generado desde el código el 20/10/2026 · Página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176"/>
        <w:sz w:val="16"/>
        <w:szCs w:val="16"/>
      </w:rPr>
      <w:t xml:space="preserve"> de </w:t>
    </w:r>
    <w:r>
      <w:rPr>
        <w:rFonts w:ascii="Calibri" w:cs="Calibri" w:eastAsia="Calibri" w:hAnsi="Calibri"/>
        <w:color w:val="52617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06 Arquitectura técnica y dependencias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06 Arquitectura técnica y dependencias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06 Arquitectura técnica y dependencias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06 Arquitectura técnica y dependencias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06 Arquitectura técnica y dependencias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06 Arquitectura técnica y dependencias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5E1" w:sz="4" w:space="4"/>
      </w:pBdr>
      <w:jc w:val="right"/>
    </w:pPr>
    <w:r>
      <w:rPr>
        <w:rFonts w:ascii="Calibri" w:cs="Calibri" w:eastAsia="Calibri" w:hAnsi="Calibri"/>
        <w:color w:val="526176"/>
        <w:sz w:val="16"/>
        <w:szCs w:val="16"/>
      </w:rPr>
      <w:t xml:space="preserve">ARGO NAVIS · 06 Arquitectura técnica y dependencias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283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280" w:after="120"/>
    </w:pPr>
    <w:rPr>
      <w:rFonts w:ascii="Calibri" w:cs="Calibri" w:eastAsia="Calibri" w:hAnsi="Calibri"/>
      <w:b/>
      <w:bCs/>
      <w:color w:val="10233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20" w:after="100"/>
    </w:pPr>
    <w:rPr>
      <w:rFonts w:ascii="Calibri" w:cs="Calibri" w:eastAsia="Calibri" w:hAnsi="Calibri"/>
      <w:b/>
      <w:bCs/>
      <w:color w:val="10233F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before="160" w:after="80"/>
    </w:pPr>
    <w:rPr>
      <w:rFonts w:ascii="Calibri" w:cs="Calibri" w:eastAsia="Calibri" w:hAnsi="Calibri"/>
      <w:b/>
      <w:bCs/>
      <w:color w:val="17283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image" Target="media/fbddd7b6548ae89412ee8a5e7cc936496520e79b.png"/><Relationship Id="rId21" Type="http://schemas.openxmlformats.org/officeDocument/2006/relationships/image" Target="media/4c1c6e39f6c61d2fb7d2a3f3065d9d3332fcb9f2.png"/><Relationship Id="rId2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ARGO NAVIS · 06 Arquitectura técnica y dependencias</dc:title>
  <dc:subject>Documentación funcional y técnica (línea base)</dc:subject>
  <dc:creator>ARGO NAVIS — equipo de desarrollo</dc:creator>
  <cp:keywords>ARGO NAVIS, NAVIS, SNM, UCVMM, Autorizaciones Marítimas</cp:keywords>
  <dc:description>Componentes, ambientes, modelo de datos, configuración, dependencias, operación y API</dc:description>
  <cp:lastModifiedBy>Un-named</cp:lastModifiedBy>
  <cp:revision>1</cp:revision>
  <dcterms:created xsi:type="dcterms:W3CDTF">2026-10-20T12:41:50.038Z</dcterms:created>
  <dcterms:modified xsi:type="dcterms:W3CDTF">2026-10-20T12:41:50.038Z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