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</w:pPr>
      <w:r>
        <w:rPr>
          <w:rFonts w:ascii="Calibri" w:cs="Calibri" w:eastAsia="Calibri" w:hAnsi="Calibri"/>
          <w:b/>
          <w:bCs/>
          <w:color w:val="526176"/>
          <w:sz w:val="18"/>
          <w:szCs w:val="18"/>
        </w:rPr>
        <w:t xml:space="preserve">SERVICIO NACIONAL DE MIGRACIÓN · REPÚBLICA DE PANAMÁ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0233F"/>
          <w:sz w:val="26"/>
          <w:szCs w:val="26"/>
        </w:rPr>
        <w:t xml:space="preserve">ARGO NAVIS · Sistema Interno Marítimo</w:t>
      </w:r>
    </w:p>
    <w:p>
      <w:pPr>
        <w:pBdr>
          <w:bottom w:val="single" w:color="F2C94C" w:sz="18" w:space="6"/>
        </w:pBdr>
        <w:spacing w:before="200" w:after="120"/>
      </w:pPr>
      <w:r>
        <w:rPr>
          <w:rFonts w:ascii="Calibri" w:cs="Calibri" w:eastAsia="Calibri" w:hAnsi="Calibri"/>
          <w:b/>
          <w:bCs/>
          <w:color w:val="17283E"/>
          <w:sz w:val="44"/>
          <w:szCs w:val="44"/>
        </w:rPr>
        <w:t xml:space="preserve">08 · Brechas, riesgos, pendientes y evidencias</w:t>
      </w:r>
    </w:p>
    <w:p>
      <w:pPr>
        <w:spacing w:after="360"/>
      </w:pPr>
      <w:r>
        <w:rPr>
          <w:rFonts w:ascii="Calibri" w:cs="Calibri" w:eastAsia="Calibri" w:hAnsi="Calibri"/>
          <w:color w:val="526176"/>
          <w:sz w:val="22"/>
          <w:szCs w:val="22"/>
        </w:rPr>
        <w:t xml:space="preserve">Evidencias de prueba, matriz de riesgos, pendientes priorizados y lista de validación con el área usuaria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493"/>
        <w:gridCol w:w="7479"/>
      </w:tblGrid>
      <w:tr>
        <w:trPr>
          <w:cantSplit/>
          <w:tblHeader/>
        </w:trPr>
        <w:tc>
          <w:tcPr>
            <w:tcW w:type="dxa" w:w="249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Control del documento</w:t>
            </w:r>
          </w:p>
        </w:tc>
        <w:tc>
          <w:tcPr>
            <w:tcW w:type="dxa" w:w="747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Sistema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ARGO NAVIS · Sistema Interno Marítimo (antes «NAVIS») — Servicio Nacional de Migración de Panamá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Módulo documentado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Autorizaciones Marítimas (UCVMM)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08 · Brechas, riesgos, pendientes y evidencias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Versión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0.1 — borrador para revisión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Fecha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20/10/2026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Base del análisis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Código fuente del repositorio ArgoNavis (rama main); esquema de base de datos en la revisión Alembic a3d9c6e1f584; configuración por defecto (backend/app/core/config.py y docker-compose-prod.yml); pruebas automatizadas (backend/tests).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Estado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Generado a partir del código fuente. Pendiente de revisión por el equipo de desarrollo y, donde se indica, de validación del área usuaria (UCVMM).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49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Revisado por (desarrollo)</w:t>
            </w:r>
          </w:p>
        </w:tc>
        <w:tc>
          <w:tcPr>
            <w:tcW w:type="dxa" w:w="747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49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Validado por (área usuaria)</w:t>
            </w:r>
          </w:p>
        </w:tc>
        <w:tc>
          <w:tcPr>
            <w:tcW w:type="dxa" w:w="747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[completar]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0233F"/>
          <w:sz w:val="22"/>
          <w:szCs w:val="22"/>
        </w:rPr>
        <w:t xml:space="preserve">Convenciones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1994"/>
        <w:gridCol w:w="7977"/>
      </w:tblGrid>
      <w:tr>
        <w:trPr>
          <w:cantSplit/>
          <w:tblHeader/>
        </w:trPr>
        <w:tc>
          <w:tcPr>
            <w:tcW w:type="dxa" w:w="19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Marca</w:t>
            </w:r>
          </w:p>
        </w:tc>
        <w:tc>
          <w:tcPr>
            <w:tcW w:type="dxa" w:w="797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994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Existe en el código y se usa desde la aplicación (pantalla o API).</w:t>
            </w:r>
          </w:p>
        </w:tc>
      </w:tr>
      <w:tr>
        <w:trPr>
          <w:cantSplit/>
        </w:trPr>
        <w:tc>
          <w:tcPr>
            <w:tcW w:type="dxa" w:w="1994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Parcial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Existe una parte (por ejemplo, la API sin pantalla) o funciona con limitaciones.</w:t>
            </w:r>
          </w:p>
        </w:tc>
      </w:tr>
      <w:tr>
        <w:trPr>
          <w:cantSplit/>
        </w:trPr>
        <w:tc>
          <w:tcPr>
            <w:tcW w:type="dxa" w:w="1994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Pendiente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está implementado; está identificado como trabajo por hacer.</w:t>
            </w:r>
          </w:p>
        </w:tc>
      </w:tr>
      <w:tr>
        <w:trPr>
          <w:cantSplit/>
        </w:trPr>
        <w:tc>
          <w:tcPr>
            <w:tcW w:type="dxa" w:w="1994"/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526176"/>
                <w:sz w:val="16"/>
                <w:szCs w:val="16"/>
              </w:rPr>
              <w:t xml:space="preserve">Fuera del sistema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actividad ocurre fuera de ARGO NAVIS (a mano o en otro sistema).</w:t>
            </w:r>
          </w:p>
        </w:tc>
      </w:tr>
      <w:tr>
        <w:trPr>
          <w:cantSplit/>
        </w:trPr>
        <w:tc>
          <w:tcPr>
            <w:tcW w:type="dxa" w:w="1994"/>
            <w:shd w:fill="E6EEF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03DA5"/>
                <w:sz w:val="16"/>
                <w:szCs w:val="16"/>
              </w:rPr>
              <w:t xml:space="preserve">Validar con UCVMM</w:t>
            </w:r>
          </w:p>
        </w:tc>
        <w:tc>
          <w:tcPr>
            <w:tcW w:type="dxa" w:w="797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Regla, plazo o texto que el área usuaria debe confirmar.</w:t>
            </w:r>
          </w:p>
        </w:tc>
      </w:tr>
      <w:tr>
        <w:trPr>
          <w:cantSplit/>
        </w:trPr>
        <w:tc>
          <w:tcPr>
            <w:tcW w:type="dxa" w:w="19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Sustento</w:t>
            </w:r>
          </w:p>
        </w:tc>
        <w:tc>
          <w:tcPr>
            <w:tcW w:type="dxa" w:w="797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Archivo que respalda el hallazgo, relativo a la raíz del repositorio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backend/…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frontend/…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), y la función o componente cuando aplica.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i/>
          <w:iCs/>
          <w:color w:val="526176"/>
          <w:sz w:val="18"/>
          <w:szCs w:val="18"/>
        </w:rPr>
        <w:t xml:space="preserve">No contiene credenciales, secretos ni datos personales reales. Las capturas de pantalla usan datos ficticios.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1. Evidencias de prueba</w:t>
      </w:r>
    </w:p>
    <w:p>
      <w:pPr>
        <w:pStyle w:val="Heading2"/>
      </w:pPr>
      <w:r>
        <w:t xml:space="preserve">Pruebas automatizadas del backend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Ejecución del 19/10/2026, 14:53: </w:t>
      </w:r>
      <w:r>
        <w:rPr>
          <w:rFonts w:ascii="Calibri" w:cs="Calibri" w:eastAsia="Calibri" w:hAnsi="Calibri"/>
          <w:b/>
          <w:bCs/>
          <w:i w:val="false"/>
          <w:iCs w:val="false"/>
          <w:color w:val="17283E"/>
          <w:sz w:val="20"/>
          <w:szCs w:val="20"/>
        </w:rPr>
        <w:t xml:space="preserve">113 casos, todos aprobados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, en 99 segundos. Comando: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7283E"/>
          <w:sz w:val="18"/>
          <w:szCs w:val="18"/>
        </w:rPr>
        <w:t xml:space="preserve">cd backend &amp;&amp; venv\Scripts\python -m pytest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. Corren sobre una base de datos PostgreSQL temporal con todas las migraciones; no envían correos ni tocan la base de desarrollo.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3084"/>
        <w:gridCol w:w="719"/>
        <w:gridCol w:w="6168"/>
      </w:tblGrid>
      <w:tr>
        <w:trPr>
          <w:cantSplit/>
          <w:tblHeader/>
        </w:trPr>
        <w:tc>
          <w:tcPr>
            <w:tcW w:type="dxa" w:w="308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  <w:tc>
          <w:tcPr>
            <w:tcW w:type="dxa" w:w="719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Casos</w:t>
            </w:r>
          </w:p>
        </w:tc>
        <w:tc>
          <w:tcPr>
            <w:tcW w:type="dxa" w:w="6168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comprueba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backend/tests/test_flujo.py</w:t>
            </w:r>
          </w:p>
        </w:tc>
        <w:tc>
          <w:tcPr>
            <w:tcW w:type="dxa" w:w="7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14</w:t>
            </w:r>
          </w:p>
        </w:tc>
        <w:tc>
          <w:tcPr>
            <w:tcW w:type="dxa" w:w="61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Flujo completo por la API: agencia → UCVMM → puesto de control; acceso por agencia y por puesto; documentos solo con sesión; separación de funciones; bloqueo de fila (aprobar y negar a la vez); vencimientos; bandejas paginadas.</w:t>
            </w:r>
          </w:p>
        </w:tc>
      </w:tr>
      <w:tr>
        <w:trPr>
          <w:cantSplit/>
        </w:trPr>
        <w:tc>
          <w:tcPr>
            <w:tcW w:type="dxa" w:w="308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backend/tests/test_documento_ucvmm.py</w:t>
            </w:r>
          </w:p>
        </w:tc>
        <w:tc>
          <w:tcPr>
            <w:tcW w:type="dxa" w:w="7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32</w:t>
            </w:r>
          </w:p>
        </w:tc>
        <w:tc>
          <w:tcPr>
            <w:tcW w:type="dxa" w:w="61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Lectura literal del Formulario No. 3 y del documento de UCVMM, trámite por trámite, contra el catálogo y las reglas.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backend/tests/test_reglas.py</w:t>
            </w:r>
          </w:p>
        </w:tc>
        <w:tc>
          <w:tcPr>
            <w:tcW w:type="dxa" w:w="7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28</w:t>
            </w:r>
          </w:p>
        </w:tc>
        <w:tc>
          <w:tcPr>
            <w:tcW w:type="dxa" w:w="61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Reglas puras sin base de datos: IMO con dígito verificador, política de contraseñas y armado del checklist.</w:t>
            </w:r>
          </w:p>
        </w:tc>
      </w:tr>
      <w:tr>
        <w:trPr>
          <w:cantSplit/>
        </w:trPr>
        <w:tc>
          <w:tcPr>
            <w:tcW w:type="dxa" w:w="308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backend/tests/test_seguridad.py</w:t>
            </w:r>
          </w:p>
        </w:tc>
        <w:tc>
          <w:tcPr>
            <w:tcW w:type="dxa" w:w="7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13</w:t>
            </w:r>
          </w:p>
        </w:tc>
        <w:tc>
          <w:tcPr>
            <w:tcW w:type="dxa" w:w="61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Login sin enumeración de usuarios, freno del AD con intentos en paralelo, subidas que no dejan rastro, borrado de archivos solo al confirmar y rutas públicas permitidas.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backend/tests/test_login_local.py</w:t>
            </w:r>
          </w:p>
        </w:tc>
        <w:tc>
          <w:tcPr>
            <w:tcW w:type="dxa" w:w="7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9</w:t>
            </w:r>
          </w:p>
        </w:tc>
        <w:tc>
          <w:tcPr>
            <w:tcW w:type="dxa" w:w="61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Cuentas locales: bloqueo por intentos, cambio obligatorio y restablecimiento de la contraseña.</w:t>
            </w:r>
          </w:p>
        </w:tc>
      </w:tr>
      <w:tr>
        <w:trPr>
          <w:cantSplit/>
        </w:trPr>
        <w:tc>
          <w:tcPr>
            <w:tcW w:type="dxa" w:w="308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backend/tests/test_correo.py</w:t>
            </w:r>
          </w:p>
        </w:tc>
        <w:tc>
          <w:tcPr>
            <w:tcW w:type="dxa" w:w="7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6</w:t>
            </w:r>
          </w:p>
        </w:tc>
        <w:tc>
          <w:tcPr>
            <w:tcW w:type="dxa" w:w="61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Correos de los avisos: asunto, partes del mensaje, logo incrustado y escape del texto del usuario (no envía).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backend/tests/test_roles.py</w:t>
            </w:r>
          </w:p>
        </w:tc>
        <w:tc>
          <w:tcPr>
            <w:tcW w:type="dxa" w:w="7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</w:t>
            </w:r>
          </w:p>
        </w:tc>
        <w:tc>
          <w:tcPr>
            <w:tcW w:type="dxa" w:w="61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Separación entre Administrador (funcional) y SysAdmin (técnico).</w:t>
            </w:r>
          </w:p>
        </w:tc>
      </w:tr>
      <w:tr>
        <w:trPr>
          <w:cantSplit/>
        </w:trPr>
        <w:tc>
          <w:tcPr>
            <w:tcW w:type="dxa" w:w="308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backend/tests/test_migraciones.py</w:t>
            </w:r>
          </w:p>
        </w:tc>
        <w:tc>
          <w:tcPr>
            <w:tcW w:type="dxa" w:w="7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3</w:t>
            </w:r>
          </w:p>
        </w:tc>
        <w:tc>
          <w:tcPr>
            <w:tcW w:type="dxa" w:w="61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Migraciones de ida y vuelta (upgrade y downgrade) en una base de datos aparte.</w:t>
            </w:r>
          </w:p>
        </w:tc>
      </w:tr>
      <w:tr>
        <w:trPr>
          <w:cantSplit/>
        </w:trPr>
        <w:tc>
          <w:tcPr>
            <w:tcW w:type="dxa" w:w="308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backend/tests/test_catalogos.py</w:t>
            </w:r>
          </w:p>
        </w:tc>
        <w:tc>
          <w:tcPr>
            <w:tcW w:type="dxa" w:w="7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</w:t>
            </w:r>
          </w:p>
        </w:tc>
        <w:tc>
          <w:tcPr>
            <w:tcW w:type="dxa" w:w="616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Un puesto con historial no se borra; un choque con la base de datos responde 409 y no 500.</w:t>
            </w:r>
          </w:p>
        </w:tc>
      </w:tr>
      <w:tr>
        <w:trPr>
          <w:cantSplit/>
        </w:trPr>
        <w:tc>
          <w:tcPr>
            <w:tcW w:type="dxa" w:w="308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backend/tests/test_ldap.py</w:t>
            </w:r>
          </w:p>
        </w:tc>
        <w:tc>
          <w:tcPr>
            <w:tcW w:type="dxa" w:w="719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</w:t>
            </w:r>
          </w:p>
        </w:tc>
        <w:tc>
          <w:tcPr>
            <w:tcW w:type="dxa" w:w="6168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Servicio LDAP contra un Active Directory simulado: búsqueda, verificación y cierre de conexiones.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Verificaciones del frontend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283E"/>
          <w:sz w:val="20"/>
          <w:szCs w:val="20"/>
        </w:rPr>
        <w:t xml:space="preserve">Ejecución del 19/10/2026, 15:29.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700"/>
        <w:gridCol w:w="3116"/>
        <w:gridCol w:w="4155"/>
      </w:tblGrid>
      <w:tr>
        <w:trPr>
          <w:cantSplit/>
          <w:tblHeader/>
        </w:trPr>
        <w:tc>
          <w:tcPr>
            <w:tcW w:type="dxa" w:w="270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Verificación</w:t>
            </w:r>
          </w:p>
        </w:tc>
        <w:tc>
          <w:tcPr>
            <w:tcW w:type="dxa" w:w="311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Comando</w:t>
            </w:r>
          </w:p>
        </w:tc>
        <w:tc>
          <w:tcPr>
            <w:tcW w:type="dxa" w:w="4155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Tipos (TypeScript estricto)</w:t>
            </w:r>
          </w:p>
        </w:tc>
        <w:tc>
          <w:tcPr>
            <w:tcW w:type="dxa" w:w="31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node node_modules/typescript/bin/tsc -b --noEmit</w:t>
            </w:r>
          </w:p>
        </w:tc>
        <w:tc>
          <w:tcPr>
            <w:tcW w:type="dxa" w:w="41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Sin errores</w:t>
            </w:r>
          </w:p>
        </w:tc>
      </w:tr>
      <w:tr>
        <w:trPr>
          <w:cantSplit/>
        </w:trPr>
        <w:tc>
          <w:tcPr>
            <w:tcW w:type="dxa" w:w="270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Revisión estática (ESLint, reglas de hooks)</w:t>
            </w:r>
          </w:p>
        </w:tc>
        <w:tc>
          <w:tcPr>
            <w:tcW w:type="dxa" w:w="31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npm run lint</w:t>
            </w:r>
          </w:p>
        </w:tc>
        <w:tc>
          <w:tcPr>
            <w:tcW w:type="dxa" w:w="415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Sin problemas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Compilación de producción (Vite)</w:t>
            </w:r>
          </w:p>
        </w:tc>
        <w:tc>
          <w:tcPr>
            <w:tcW w:type="dxa" w:w="31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npm run build</w:t>
            </w:r>
          </w:p>
        </w:tc>
        <w:tc>
          <w:tcPr>
            <w:tcW w:type="dxa" w:w="415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Correcta. Aviso: el fragmento de exceljs pesa 908 kB; solo se descarga al previsualizar un Excel.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Revisión manual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7283E"/>
          <w:sz w:val="20"/>
          <w:szCs w:val="20"/>
        </w:rPr>
        <w:t xml:space="preserve">215 capturas de pantalla de todas las páginas por rol (agencia, UCVMM, puesto de control, Administrador, SysAdmin y páginas públicas), en tema claro y oscuro, escritorio y celular, revisadas el 19/10/2026 con </w:t>
      </w:r>
      <w:r>
        <w:rPr>
          <w:rFonts w:ascii="Calibri" w:cs="Calibri" w:eastAsia="Calibri" w:hAnsi="Calibri"/>
          <w:b/>
          <w:bCs/>
          <w:color w:val="17283E"/>
          <w:sz w:val="20"/>
          <w:szCs w:val="20"/>
        </w:rPr>
        <w:t xml:space="preserve">datos ficticios</w:t>
      </w:r>
      <w:r>
        <w:rPr>
          <w:rFonts w:ascii="Calibri" w:cs="Calibri" w:eastAsia="Calibri" w:hAnsi="Calibri"/>
          <w:color w:val="17283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7283E"/>
          <w:sz w:val="20"/>
          <w:szCs w:val="20"/>
        </w:rPr>
        <w:t xml:space="preserve">Auditoría de contraste de colores sobre esas pantallas: sin hallazgos pendientes (los avisos revisados eran falsos positivos).</w:t>
      </w:r>
    </w:p>
    <w:p>
      <w:pPr>
        <w:spacing w:after="60"/>
      </w:pPr>
    </w:p>
    <w:p>
      <w:pPr>
        <w:pStyle w:val="Heading2"/>
      </w:pPr>
      <w:r>
        <w:t xml:space="preserve">Lo que no está cubierto</w:t>
      </w:r>
    </w:p>
    <w:tbl>
      <w:tblPr>
        <w:tblW w:type="dxa" w:w="99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2880"/>
        <w:gridCol w:w="7091"/>
      </w:tblGrid>
      <w:tr>
        <w:trPr>
          <w:cantSplit/>
          <w:tblHeader/>
        </w:trPr>
        <w:tc>
          <w:tcPr>
            <w:tcW w:type="dxa" w:w="288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 de prueba</w:t>
            </w:r>
          </w:p>
        </w:tc>
        <w:tc>
          <w:tcPr>
            <w:tcW w:type="dxa" w:w="709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</w:tr>
      <w:tr>
        <w:trPr>
          <w:cantSplit/>
        </w:trPr>
        <w:tc>
          <w:tcPr>
            <w:tcW w:type="dxa" w:w="28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Pruebas automatizadas del frontend</w:t>
            </w:r>
          </w:p>
        </w:tc>
        <w:tc>
          <w:tcPr>
            <w:tcW w:type="dxa" w:w="7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existen (ni de componentes ni de extremo a extremo). Las reglas espejadas se prueban del lado del backend.</w:t>
            </w:r>
          </w:p>
        </w:tc>
      </w:tr>
      <w:tr>
        <w:trPr>
          <w:cantSplit/>
        </w:trPr>
        <w:tc>
          <w:tcPr>
            <w:tcW w:type="dxa" w:w="288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Integración con el AD y el SMTP reales</w:t>
            </w:r>
          </w:p>
        </w:tc>
        <w:tc>
          <w:tcPr>
            <w:tcW w:type="dxa" w:w="709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 prueban con un AD simulado y sin enviar correos (documento 07).</w:t>
            </w:r>
          </w:p>
        </w:tc>
      </w:tr>
      <w:tr>
        <w:trPr>
          <w:cantSplit/>
        </w:trPr>
        <w:tc>
          <w:tcPr>
            <w:tcW w:type="dxa" w:w="28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Carga y rendimiento</w:t>
            </w:r>
          </w:p>
        </w:tc>
        <w:tc>
          <w:tcPr>
            <w:tcW w:type="dxa" w:w="7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se han hecho.</w:t>
            </w:r>
          </w:p>
        </w:tc>
      </w:tr>
      <w:tr>
        <w:trPr>
          <w:cantSplit/>
        </w:trPr>
        <w:tc>
          <w:tcPr>
            <w:tcW w:type="dxa" w:w="288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Seguridad independiente (pentest)</w:t>
            </w:r>
          </w:p>
        </w:tc>
        <w:tc>
          <w:tcPr>
            <w:tcW w:type="dxa" w:w="709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se ha hecho. Hubo revisiones internas del código (15–16/10/2026), descritas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Aceptación del usuario (UAT)</w:t>
            </w:r>
          </w:p>
        </w:tc>
        <w:tc>
          <w:tcPr>
            <w:tcW w:type="dxa" w:w="709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hay registro en el repositorio de pruebas formales con UCVMM ni con las agencias.</w:t>
            </w:r>
          </w:p>
        </w:tc>
      </w:tr>
      <w:tr>
        <w:trPr>
          <w:cantSplit/>
        </w:trPr>
        <w:tc>
          <w:tcPr>
            <w:tcW w:type="dxa" w:w="288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Restauración de respaldos</w:t>
            </w:r>
          </w:p>
        </w:tc>
        <w:tc>
          <w:tcPr>
            <w:tcW w:type="dxa" w:w="709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No hay procedimiento documentado ni prueba registrada en el repositorio.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8"/>
          <w:footerReference w:type="default" r:id="rId9"/>
          <w:pgSz w:w="12240" w:h="15840" w:orient="portrait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2. Matriz de riesgos y brechas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26176"/>
          <w:sz w:val="18"/>
          <w:szCs w:val="18"/>
        </w:rPr>
        <w:t xml:space="preserve">Nivel: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valoración preliminar del equipo de desarrollo (impacto y probabilidad); DTI debe ajustarla con su metodología. Abreviaturas del sustento: </w:t>
      </w:r>
      <w:r>
        <w:rPr>
          <w:rFonts w:ascii="Calibri" w:cs="Calibri" w:eastAsia="Calibri" w:hAnsi="Calibri"/>
          <w:b/>
          <w:bCs/>
          <w:i w:val="false"/>
          <w:iCs w:val="false"/>
          <w:color w:val="526176"/>
          <w:sz w:val="18"/>
          <w:szCs w:val="18"/>
        </w:rPr>
        <w:t xml:space="preserve">B: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=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backend/app/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; </w:t>
      </w:r>
      <w:r>
        <w:rPr>
          <w:rFonts w:ascii="Calibri" w:cs="Calibri" w:eastAsia="Calibri" w:hAnsi="Calibri"/>
          <w:b/>
          <w:bCs/>
          <w:i w:val="false"/>
          <w:iCs w:val="false"/>
          <w:color w:val="526176"/>
          <w:sz w:val="18"/>
          <w:szCs w:val="18"/>
        </w:rPr>
        <w:t xml:space="preserve">F: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 =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26176"/>
          <w:sz w:val="16"/>
          <w:szCs w:val="16"/>
        </w:rPr>
        <w:t xml:space="preserve">frontend/src/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.</w:t>
      </w:r>
    </w:p>
    <w:p>
      <w:pPr>
        <w:pStyle w:val="Heading2"/>
      </w:pPr>
      <w:r>
        <w:t xml:space="preserve">Infraestructura y seguridad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550"/>
        <w:gridCol w:w="3205"/>
        <w:gridCol w:w="801"/>
        <w:gridCol w:w="2904"/>
        <w:gridCol w:w="2704"/>
        <w:gridCol w:w="1201"/>
        <w:gridCol w:w="2203"/>
      </w:tblGrid>
      <w:tr>
        <w:trPr>
          <w:cantSplit/>
          <w:tblHeader/>
        </w:trPr>
        <w:tc>
          <w:tcPr>
            <w:tcW w:type="dxa" w:w="55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205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Riesgo o brecha</w:t>
            </w:r>
          </w:p>
        </w:tc>
        <w:tc>
          <w:tcPr>
            <w:tcW w:type="dxa" w:w="80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Nivel</w:t>
            </w:r>
          </w:p>
        </w:tc>
        <w:tc>
          <w:tcPr>
            <w:tcW w:type="dxa" w:w="290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Mitigación actual</w:t>
            </w:r>
          </w:p>
        </w:tc>
        <w:tc>
          <w:tcPr>
            <w:tcW w:type="dxa" w:w="270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Acción recomendada</w:t>
            </w:r>
          </w:p>
        </w:tc>
        <w:tc>
          <w:tcPr>
            <w:tcW w:type="dxa" w:w="120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220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R-01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Tráfico sin HTTPS.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nginx escucha en HTTP (puerto 80): contraseñas, tokens y documentos viajan sin cifrar dentro de la red.</w:t>
            </w:r>
          </w:p>
        </w:tc>
        <w:tc>
          <w:tcPr>
            <w:tcW w:type="dxa" w:w="801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Alto</w:t>
            </w:r>
          </w:p>
        </w:tc>
        <w:tc>
          <w:tcPr>
            <w:tcW w:type="dxa" w:w="29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Acceso por VPN o intranet; tokens de 60 minutos con revocación.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Certificado del servidor, redirección a 443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Strict-Transport-Security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.</w:t>
            </w:r>
          </w:p>
        </w:tc>
        <w:tc>
          <w:tcPr>
            <w:tcW w:type="dxa" w:w="12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DTI</w:t>
            </w:r>
          </w:p>
        </w:tc>
        <w:tc>
          <w:tcPr>
            <w:tcW w:type="dxa" w:w="220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frontend/nginx.conf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README → Producción</w:t>
            </w:r>
          </w:p>
        </w:tc>
      </w:tr>
      <w:tr>
        <w:trPr>
          <w:cantSplit/>
        </w:trPr>
        <w:tc>
          <w:tcPr>
            <w:tcW w:type="dxa" w:w="5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R-02</w:t>
            </w:r>
          </w:p>
        </w:tc>
        <w:tc>
          <w:tcPr>
            <w:tcW w:type="dxa" w:w="320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LDAP sin TLS.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La contraseña de cada funcionario viaja sin cifrar del servidor al controlador de dominio.</w:t>
            </w:r>
          </w:p>
        </w:tc>
        <w:tc>
          <w:tcPr>
            <w:tcW w:type="dxa" w:w="801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Alto</w:t>
            </w:r>
          </w:p>
        </w:tc>
        <w:tc>
          <w:tcPr>
            <w:tcW w:type="dxa" w:w="29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Red interna; el AD solo se consulta por cuentas registradas y activas.</w:t>
            </w:r>
          </w:p>
        </w:tc>
        <w:tc>
          <w:tcPr>
            <w:tcW w:type="dxa" w:w="27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LDAPS o StartTLS con el certificado de la CA interna (el código ya lo soporta).</w:t>
            </w:r>
          </w:p>
        </w:tc>
        <w:tc>
          <w:tcPr>
            <w:tcW w:type="dxa" w:w="12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DTI</w:t>
            </w:r>
          </w:p>
        </w:tc>
        <w:tc>
          <w:tcPr>
            <w:tcW w:type="dxa" w:w="220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core/ldap.py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core/config.py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R-03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Respaldos en el mismo servidor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y restauración no probada.</w:t>
            </w:r>
          </w:p>
        </w:tc>
        <w:tc>
          <w:tcPr>
            <w:tcW w:type="dxa" w:w="801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Alto</w:t>
            </w:r>
          </w:p>
        </w:tc>
        <w:tc>
          <w:tcPr>
            <w:tcW w:type="dxa" w:w="29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backup.sh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diario: base de datos y documentos, 14 días.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Copia fuera del servidor (NAS o servidor institucional) y prueba de restauración periódica.</w:t>
            </w:r>
          </w:p>
        </w:tc>
        <w:tc>
          <w:tcPr>
            <w:tcW w:type="dxa" w:w="12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DTI</w:t>
            </w:r>
          </w:p>
        </w:tc>
        <w:tc>
          <w:tcPr>
            <w:tcW w:type="dxa" w:w="220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backup.sh</w:t>
            </w:r>
          </w:p>
        </w:tc>
      </w:tr>
      <w:tr>
        <w:trPr>
          <w:cantSplit/>
        </w:trPr>
        <w:tc>
          <w:tcPr>
            <w:tcW w:type="dxa" w:w="5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R-04</w:t>
            </w:r>
          </w:p>
        </w:tc>
        <w:tc>
          <w:tcPr>
            <w:tcW w:type="dxa" w:w="320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Un solo servidor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sin réplica ni plan de contingencia documentado.</w:t>
            </w:r>
          </w:p>
        </w:tc>
        <w:tc>
          <w:tcPr>
            <w:tcW w:type="dxa" w:w="801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9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Contenedores con reinicio automático y chequeos de salud.</w:t>
            </w:r>
          </w:p>
        </w:tc>
        <w:tc>
          <w:tcPr>
            <w:tcW w:type="dxa" w:w="27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Definir el tiempo de recuperación aceptable y el procedimiento.</w:t>
            </w:r>
          </w:p>
        </w:tc>
        <w:tc>
          <w:tcPr>
            <w:tcW w:type="dxa" w:w="12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DTI</w:t>
            </w:r>
          </w:p>
        </w:tc>
        <w:tc>
          <w:tcPr>
            <w:tcW w:type="dxa" w:w="220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docker-compose-prod.yml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R-05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Token de sesión en el navegador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(localStorage): un XSS podría robarlo.</w:t>
            </w:r>
          </w:p>
        </w:tc>
        <w:tc>
          <w:tcPr>
            <w:tcW w:type="dxa" w:w="801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9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CSP estricta sin código de terceros; Word en marco aislado; token de 60 min y revocación inmediata.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Pasar el token a una cookie httpOnly (plan en el README).</w:t>
            </w:r>
          </w:p>
        </w:tc>
        <w:tc>
          <w:tcPr>
            <w:tcW w:type="dxa" w:w="12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</w:t>
            </w:r>
          </w:p>
        </w:tc>
        <w:tc>
          <w:tcPr>
            <w:tcW w:type="dxa" w:w="220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api/client.ts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README → Decisiones</w:t>
            </w:r>
          </w:p>
        </w:tc>
      </w:tr>
      <w:tr>
        <w:trPr>
          <w:cantSplit/>
        </w:trPr>
        <w:tc>
          <w:tcPr>
            <w:tcW w:type="dxa" w:w="5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R-06</w:t>
            </w:r>
          </w:p>
        </w:tc>
        <w:tc>
          <w:tcPr>
            <w:tcW w:type="dxa" w:w="320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Sin antivirus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para lo que suben las agencias.</w:t>
            </w:r>
          </w:p>
        </w:tc>
        <w:tc>
          <w:tcPr>
            <w:tcW w:type="dxa" w:w="801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9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Formato, firma del contenido, macros y tamaño validados; vista previa aislada.</w:t>
            </w:r>
          </w:p>
        </w:tc>
        <w:tc>
          <w:tcPr>
            <w:tcW w:type="dxa" w:w="27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ClamAV (decidido: por ahora no).</w:t>
            </w:r>
          </w:p>
        </w:tc>
        <w:tc>
          <w:tcPr>
            <w:tcW w:type="dxa" w:w="12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DTI</w:t>
            </w:r>
          </w:p>
        </w:tc>
        <w:tc>
          <w:tcPr>
            <w:tcW w:type="dxa" w:w="220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infrastructure/almacenamiento.py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R-07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Sin segundo factor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en las cuentas de las agencias.</w:t>
            </w:r>
          </w:p>
        </w:tc>
        <w:tc>
          <w:tcPr>
            <w:tcW w:type="dxa" w:w="801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9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Política de contraseñas, bloqueo por intentos, VPN y revocación.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TOTP (decidido para más adelante).</w:t>
            </w:r>
          </w:p>
        </w:tc>
        <w:tc>
          <w:tcPr>
            <w:tcW w:type="dxa" w:w="12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</w:t>
            </w:r>
          </w:p>
        </w:tc>
        <w:tc>
          <w:tcPr>
            <w:tcW w:type="dxa" w:w="220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domain/services/auth_service.py</w:t>
            </w:r>
          </w:p>
        </w:tc>
      </w:tr>
      <w:tr>
        <w:trPr>
          <w:cantSplit/>
        </w:trPr>
        <w:tc>
          <w:tcPr>
            <w:tcW w:type="dxa" w:w="5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R-08</w:t>
            </w:r>
          </w:p>
        </w:tc>
        <w:tc>
          <w:tcPr>
            <w:tcW w:type="dxa" w:w="320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Repositorio público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: el código, esta documentación y las brechas conocidas son visibles.</w:t>
            </w:r>
          </w:p>
        </w:tc>
        <w:tc>
          <w:tcPr>
            <w:tcW w:type="dxa" w:w="801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9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Sin secretos versionados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.env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.gitignore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); los documentos no traen datos reales.</w:t>
            </w:r>
          </w:p>
        </w:tc>
        <w:tc>
          <w:tcPr>
            <w:tcW w:type="dxa" w:w="27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Evaluar un repositorio privado o institucional.</w:t>
            </w:r>
          </w:p>
        </w:tc>
        <w:tc>
          <w:tcPr>
            <w:tcW w:type="dxa" w:w="12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DTI</w:t>
            </w:r>
          </w:p>
        </w:tc>
        <w:tc>
          <w:tcPr>
            <w:tcW w:type="dxa" w:w="220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.gitignore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R-09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Alcance del SysAdmin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: puede dar permisos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T-*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a su rol o asignarse el rol Administrador (si queda otro SysAdmin).</w:t>
            </w:r>
          </w:p>
        </w:tc>
        <w:tc>
          <w:tcPr>
            <w:tcW w:type="dxa" w:w="801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9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Todo queda en la bitácora.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Impedir permisos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T-*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en el rol SysAdmin o exigir doble control.</w:t>
            </w:r>
          </w:p>
        </w:tc>
        <w:tc>
          <w:tcPr>
            <w:tcW w:type="dxa" w:w="12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 / DTI</w:t>
            </w:r>
          </w:p>
        </w:tc>
        <w:tc>
          <w:tcPr>
            <w:tcW w:type="dxa" w:w="220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api/v1/admin.py</w:t>
            </w:r>
          </w:p>
        </w:tc>
      </w:tr>
      <w:tr>
        <w:trPr>
          <w:cantSplit/>
        </w:trPr>
        <w:tc>
          <w:tcPr>
            <w:tcW w:type="dxa" w:w="5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R-10</w:t>
            </w:r>
          </w:p>
        </w:tc>
        <w:tc>
          <w:tcPr>
            <w:tcW w:type="dxa" w:w="320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Correo sin TLS ni reintentos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: un aviso que falla se pierde (queda en el log).</w:t>
            </w:r>
          </w:p>
        </w:tc>
        <w:tc>
          <w:tcPr>
            <w:tcW w:type="dxa" w:w="801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9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operación no se revierte; las bandejas muestran el estado real.</w:t>
            </w:r>
          </w:p>
        </w:tc>
        <w:tc>
          <w:tcPr>
            <w:tcW w:type="dxa" w:w="27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STARTTLS si el servidor lo admite; reintento o cola de envíos.</w:t>
            </w:r>
          </w:p>
        </w:tc>
        <w:tc>
          <w:tcPr>
            <w:tcW w:type="dxa" w:w="12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 / DTI</w:t>
            </w:r>
          </w:p>
        </w:tc>
        <w:tc>
          <w:tcPr>
            <w:tcW w:type="dxa" w:w="220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core/email.py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R-11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Límite de peticiones en memoria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del proceso.</w:t>
            </w:r>
          </w:p>
        </w:tc>
        <w:tc>
          <w:tcPr>
            <w:tcW w:type="dxa" w:w="80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Bajo</w:t>
            </w:r>
          </w:p>
        </w:tc>
        <w:tc>
          <w:tcPr>
            <w:tcW w:type="dxa" w:w="29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Docker corre un solo proceso.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Redis si se usan varios procesos o servidores (la alternativa de Windows usa 4).</w:t>
            </w:r>
          </w:p>
        </w:tc>
        <w:tc>
          <w:tcPr>
            <w:tcW w:type="dxa" w:w="12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</w:t>
            </w:r>
          </w:p>
        </w:tc>
        <w:tc>
          <w:tcPr>
            <w:tcW w:type="dxa" w:w="220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core/rate_limit.py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start-backend-prod.bat</w:t>
            </w:r>
          </w:p>
        </w:tc>
      </w:tr>
      <w:tr>
        <w:trPr>
          <w:cantSplit/>
        </w:trPr>
        <w:tc>
          <w:tcPr>
            <w:tcW w:type="dxa" w:w="5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R-12</w:t>
            </w:r>
          </w:p>
        </w:tc>
        <w:tc>
          <w:tcPr>
            <w:tcW w:type="dxa" w:w="320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Asignación a agencias y puestos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sin comprobar el permiso del usuario en la API.</w:t>
            </w:r>
          </w:p>
        </w:tc>
        <w:tc>
          <w:tcPr>
            <w:tcW w:type="dxa" w:w="80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Bajo</w:t>
            </w:r>
          </w:p>
        </w:tc>
        <w:tc>
          <w:tcPr>
            <w:tcW w:type="dxa" w:w="29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pantalla solo ofrece usuarios con el permiso; solo el Administrador asigna.</w:t>
            </w:r>
          </w:p>
        </w:tc>
        <w:tc>
          <w:tcPr>
            <w:tcW w:type="dxa" w:w="27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Validarlo también en el backend.</w:t>
            </w:r>
          </w:p>
        </w:tc>
        <w:tc>
          <w:tcPr>
            <w:tcW w:type="dxa" w:w="12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</w:t>
            </w:r>
          </w:p>
        </w:tc>
        <w:tc>
          <w:tcPr>
            <w:tcW w:type="dxa" w:w="220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api/v1/catalogos.py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Funcionales y de operación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550"/>
        <w:gridCol w:w="3205"/>
        <w:gridCol w:w="801"/>
        <w:gridCol w:w="2904"/>
        <w:gridCol w:w="2704"/>
        <w:gridCol w:w="1201"/>
        <w:gridCol w:w="2203"/>
      </w:tblGrid>
      <w:tr>
        <w:trPr>
          <w:cantSplit/>
          <w:tblHeader/>
        </w:trPr>
        <w:tc>
          <w:tcPr>
            <w:tcW w:type="dxa" w:w="550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205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Riesgo o brecha</w:t>
            </w:r>
          </w:p>
        </w:tc>
        <w:tc>
          <w:tcPr>
            <w:tcW w:type="dxa" w:w="80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Nivel</w:t>
            </w:r>
          </w:p>
        </w:tc>
        <w:tc>
          <w:tcPr>
            <w:tcW w:type="dxa" w:w="290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Mitigación actual</w:t>
            </w:r>
          </w:p>
        </w:tc>
        <w:tc>
          <w:tcPr>
            <w:tcW w:type="dxa" w:w="270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Acción recomendada</w:t>
            </w:r>
          </w:p>
        </w:tc>
        <w:tc>
          <w:tcPr>
            <w:tcW w:type="dxa" w:w="120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2203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Sustento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R-13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SIMPLUS a mano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: errores al transcribir el resultado de impedimentos.</w:t>
            </w:r>
          </w:p>
        </w:tc>
        <w:tc>
          <w:tcPr>
            <w:tcW w:type="dxa" w:w="801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9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Verificación obligatoria por tripulante; corrección con motivo e historial.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Integración con SIMPLUS, si existe una interfaz.</w:t>
            </w:r>
          </w:p>
        </w:tc>
        <w:tc>
          <w:tcPr>
            <w:tcW w:type="dxa" w:w="12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DTI / UCVMM</w:t>
            </w:r>
          </w:p>
        </w:tc>
        <w:tc>
          <w:tcPr>
            <w:tcW w:type="dxa" w:w="220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SeccionTripulantes.tsx</w:t>
            </w:r>
          </w:p>
        </w:tc>
      </w:tr>
      <w:tr>
        <w:trPr>
          <w:cantSplit/>
        </w:trPr>
        <w:tc>
          <w:tcPr>
            <w:tcW w:type="dxa" w:w="5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R-14</w:t>
            </w:r>
          </w:p>
        </w:tc>
        <w:tc>
          <w:tcPr>
            <w:tcW w:type="dxa" w:w="320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Aviso a Operaciones sin registro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en el sistema.</w:t>
            </w:r>
          </w:p>
        </w:tc>
        <w:tc>
          <w:tcPr>
            <w:tcW w:type="dxa" w:w="80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Bajo</w:t>
            </w:r>
          </w:p>
        </w:tc>
        <w:tc>
          <w:tcPr>
            <w:tcW w:type="dxa" w:w="29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modal de aprobar pide confirmarlo.</w:t>
            </w:r>
          </w:p>
        </w:tc>
        <w:tc>
          <w:tcPr>
            <w:tcW w:type="dxa" w:w="27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Registrar el aviso en el historial o notificarlo, si UCVMM lo pide.</w:t>
            </w:r>
          </w:p>
        </w:tc>
        <w:tc>
          <w:tcPr>
            <w:tcW w:type="dxa" w:w="12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220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ModalDecision.tsx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R-15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Buzón de UCVMM sin configurar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CORREO_UCVMM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vacío por defecto): UCVMM no recibe avisos.</w:t>
            </w:r>
          </w:p>
        </w:tc>
        <w:tc>
          <w:tcPr>
            <w:tcW w:type="dxa" w:w="801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9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bandeja de revisión muestra la cola.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Definir el buzón y configurarlo.</w:t>
            </w:r>
          </w:p>
        </w:tc>
        <w:tc>
          <w:tcPr>
            <w:tcW w:type="dxa" w:w="12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 / DTI</w:t>
            </w:r>
          </w:p>
        </w:tc>
        <w:tc>
          <w:tcPr>
            <w:tcW w:type="dxa" w:w="220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core/config.py</w:t>
            </w:r>
          </w:p>
        </w:tc>
      </w:tr>
      <w:tr>
        <w:trPr>
          <w:cantSplit/>
        </w:trPr>
        <w:tc>
          <w:tcPr>
            <w:tcW w:type="dxa" w:w="5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R-16</w:t>
            </w:r>
          </w:p>
        </w:tc>
        <w:tc>
          <w:tcPr>
            <w:tcW w:type="dxa" w:w="320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Política de retención de datos personales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sin definir: pasaportes, fechas de nacimiento y documentos se guardan sin plazo y las solicitudes no se eliminan.</w:t>
            </w:r>
          </w:p>
        </w:tc>
        <w:tc>
          <w:tcPr>
            <w:tcW w:type="dxa" w:w="801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9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Acceso con sesión, por rol y auditado.</w:t>
            </w:r>
          </w:p>
        </w:tc>
        <w:tc>
          <w:tcPr>
            <w:tcW w:type="dxa" w:w="27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Definir la retención con la normativa de protección de datos y el área legal.</w:t>
            </w:r>
          </w:p>
        </w:tc>
        <w:tc>
          <w:tcPr>
            <w:tcW w:type="dxa" w:w="12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SNM (legal) / DTI</w:t>
            </w:r>
          </w:p>
        </w:tc>
        <w:tc>
          <w:tcPr>
            <w:tcW w:type="dxa" w:w="220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domain/models/solicitud.py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R-17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Verificación del QR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posiblemente inaccesible para terceros fuera de la red.</w:t>
            </w:r>
          </w:p>
        </w:tc>
        <w:tc>
          <w:tcPr>
            <w:tcW w:type="dxa" w:w="801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9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Confirmar quién verifica y desde dónde; publicar solo esa ruta si hace falta.</w:t>
            </w:r>
          </w:p>
        </w:tc>
        <w:tc>
          <w:tcPr>
            <w:tcW w:type="dxa" w:w="12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 / DTI</w:t>
            </w:r>
          </w:p>
        </w:tc>
        <w:tc>
          <w:tcPr>
            <w:tcW w:type="dxa" w:w="220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api/v1/verificacion.py</w:t>
            </w:r>
          </w:p>
        </w:tc>
      </w:tr>
      <w:tr>
        <w:trPr>
          <w:cantSplit/>
        </w:trPr>
        <w:tc>
          <w:tcPr>
            <w:tcW w:type="dxa" w:w="5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R-18</w:t>
            </w:r>
          </w:p>
        </w:tc>
        <w:tc>
          <w:tcPr>
            <w:tcW w:type="dxa" w:w="320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Cambio de puerto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de una autorización aprobada sin resolver.</w:t>
            </w:r>
          </w:p>
        </w:tc>
        <w:tc>
          <w:tcPr>
            <w:tcW w:type="dxa" w:w="801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9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agencia presenta un «Cambio de Puerto»; el puesto puede indicar dónde terminó.</w:t>
            </w:r>
          </w:p>
        </w:tc>
        <w:tc>
          <w:tcPr>
            <w:tcW w:type="dxa" w:w="27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Esperar la respuesta de UCVMM (no construir antes).</w:t>
            </w:r>
          </w:p>
        </w:tc>
        <w:tc>
          <w:tcPr>
            <w:tcW w:type="dxa" w:w="12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220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(pendiente 10)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R-19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Custodia y Transbordos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no modelados.</w:t>
            </w:r>
          </w:p>
        </w:tc>
        <w:tc>
          <w:tcPr>
            <w:tcW w:type="dxa" w:w="801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9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El sistema avisa a la agencia de la custodia en los 4 trámites que lo indican.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Levantamiento con UCVMM.</w:t>
            </w:r>
          </w:p>
        </w:tc>
        <w:tc>
          <w:tcPr>
            <w:tcW w:type="dxa" w:w="12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220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(pendiente 6)</w:t>
            </w:r>
          </w:p>
        </w:tc>
      </w:tr>
      <w:tr>
        <w:trPr>
          <w:cantSplit/>
        </w:trPr>
        <w:tc>
          <w:tcPr>
            <w:tcW w:type="dxa" w:w="5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R-20</w:t>
            </w:r>
          </w:p>
        </w:tc>
        <w:tc>
          <w:tcPr>
            <w:tcW w:type="dxa" w:w="320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Reglas y textos sin validar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por el área usuaria (plazos, límites, descripciones de los trámites).</w:t>
            </w:r>
          </w:p>
        </w:tc>
        <w:tc>
          <w:tcPr>
            <w:tcW w:type="dxa" w:w="801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9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Cada regla cita su fuente y está marcada en el documento 04.</w:t>
            </w:r>
          </w:p>
        </w:tc>
        <w:tc>
          <w:tcPr>
            <w:tcW w:type="dxa" w:w="27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Sesión de validación con UCVMM usando la sección 4.</w:t>
            </w:r>
          </w:p>
        </w:tc>
        <w:tc>
          <w:tcPr>
            <w:tcW w:type="dxa" w:w="12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220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R-21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Cobertura de pruebas parcial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: sin pruebas del frontend, de carga, de seguridad independiente ni de aceptación.</w:t>
            </w:r>
          </w:p>
        </w:tc>
        <w:tc>
          <w:tcPr>
            <w:tcW w:type="dxa" w:w="801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9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113 pruebas del backend; verificaciones estáticas del frontend; revisión manual.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Pruebas de extremo a extremo, UAT con UCVMM y una prueba de seguridad.</w:t>
            </w:r>
          </w:p>
        </w:tc>
        <w:tc>
          <w:tcPr>
            <w:tcW w:type="dxa" w:w="12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 / DTI</w:t>
            </w:r>
          </w:p>
        </w:tc>
        <w:tc>
          <w:tcPr>
            <w:tcW w:type="dxa" w:w="220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backend/tests/</w:t>
            </w:r>
          </w:p>
        </w:tc>
      </w:tr>
      <w:tr>
        <w:trPr>
          <w:cantSplit/>
        </w:trPr>
        <w:tc>
          <w:tcPr>
            <w:tcW w:type="dxa" w:w="5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R-22</w:t>
            </w:r>
          </w:p>
        </w:tc>
        <w:tc>
          <w:tcPr>
            <w:tcW w:type="dxa" w:w="320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Conocimiento concentrado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en un solo desarrollador.</w:t>
            </w:r>
          </w:p>
        </w:tc>
        <w:tc>
          <w:tcPr>
            <w:tcW w:type="dxa" w:w="801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Alto</w:t>
            </w:r>
          </w:p>
        </w:tc>
        <w:tc>
          <w:tcPr>
            <w:tcW w:type="dxa" w:w="29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README,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pruebas y esta documentación.</w:t>
            </w:r>
          </w:p>
        </w:tc>
        <w:tc>
          <w:tcPr>
            <w:tcW w:type="dxa" w:w="27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Asignar un segundo desarrollador y hacer una transferencia.</w:t>
            </w:r>
          </w:p>
        </w:tc>
        <w:tc>
          <w:tcPr>
            <w:tcW w:type="dxa" w:w="12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DTI</w:t>
            </w:r>
          </w:p>
        </w:tc>
        <w:tc>
          <w:tcPr>
            <w:tcW w:type="dxa" w:w="220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Historial del repositorio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R-23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Catálogo de trámites solo por migración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: cualquier cambio de requisitos depende de desarrollo.</w:t>
            </w:r>
          </w:p>
        </w:tc>
        <w:tc>
          <w:tcPr>
            <w:tcW w:type="dxa" w:w="80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Bajo</w:t>
            </w:r>
          </w:p>
        </w:tc>
        <w:tc>
          <w:tcPr>
            <w:tcW w:type="dxa" w:w="29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Migraciones con prueba de ida y vuelta.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Edición desde la pantalla o procedimiento acordado con UCVMM.</w:t>
            </w:r>
          </w:p>
        </w:tc>
        <w:tc>
          <w:tcPr>
            <w:tcW w:type="dxa" w:w="12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</w:t>
            </w:r>
          </w:p>
        </w:tc>
        <w:tc>
          <w:tcPr>
            <w:tcW w:type="dxa" w:w="220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PaginaTramites.tsx</w:t>
            </w:r>
          </w:p>
        </w:tc>
      </w:tr>
      <w:tr>
        <w:trPr>
          <w:cantSplit/>
        </w:trPr>
        <w:tc>
          <w:tcPr>
            <w:tcW w:type="dxa" w:w="550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R-24</w:t>
            </w:r>
          </w:p>
        </w:tc>
        <w:tc>
          <w:tcPr>
            <w:tcW w:type="dxa" w:w="3205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Funciones solo en la API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: comentar sin finalizar (puesto) y renombrar roles.</w:t>
            </w:r>
          </w:p>
        </w:tc>
        <w:tc>
          <w:tcPr>
            <w:tcW w:type="dxa" w:w="80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Bajo</w:t>
            </w:r>
          </w:p>
        </w:tc>
        <w:tc>
          <w:tcPr>
            <w:tcW w:type="dxa" w:w="29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70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Pantalla o retirarlas.</w:t>
            </w:r>
          </w:p>
        </w:tc>
        <w:tc>
          <w:tcPr>
            <w:tcW w:type="dxa" w:w="12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</w:t>
            </w:r>
          </w:p>
        </w:tc>
        <w:tc>
          <w:tcPr>
            <w:tcW w:type="dxa" w:w="2203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api/v1/solicitudes.py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api/v1/admin.py</w:t>
            </w:r>
          </w:p>
        </w:tc>
      </w:tr>
      <w:tr>
        <w:trPr>
          <w:cantSplit/>
        </w:trPr>
        <w:tc>
          <w:tcPr>
            <w:tcW w:type="dxa" w:w="55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R-25</w:t>
            </w:r>
          </w:p>
        </w:tc>
        <w:tc>
          <w:tcPr>
            <w:tcW w:type="dxa" w:w="3205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Demora de la expiración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(hasta 15 minutos).</w:t>
            </w:r>
          </w:p>
        </w:tc>
        <w:tc>
          <w:tcPr>
            <w:tcW w:type="dxa" w:w="801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Bajo</w:t>
            </w:r>
          </w:p>
        </w:tc>
        <w:tc>
          <w:tcPr>
            <w:tcW w:type="dxa" w:w="29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Corregir y finalizar comprueban el plazo en el momento.</w:t>
            </w:r>
          </w:p>
        </w:tc>
        <w:tc>
          <w:tcPr>
            <w:tcW w:type="dxa" w:w="270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Ninguna.</w:t>
            </w:r>
          </w:p>
        </w:tc>
        <w:tc>
          <w:tcPr>
            <w:tcW w:type="dxa" w:w="12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203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B: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infrastructure/tareas.py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10"/>
          <w:footerReference w:type="default" r:id="rId11"/>
          <w:pgSz w:w="15840" w:h="12240" w:orient="landscape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3. Pendientes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Prioridad sugerida por desarrollo. «Decisión» = depende de que alguien decida, no de programar.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556"/>
        <w:gridCol w:w="4894"/>
        <w:gridCol w:w="1557"/>
        <w:gridCol w:w="1112"/>
        <w:gridCol w:w="2224"/>
        <w:gridCol w:w="1001"/>
        <w:gridCol w:w="2224"/>
      </w:tblGrid>
      <w:tr>
        <w:trPr>
          <w:cantSplit/>
          <w:tblHeader/>
        </w:trPr>
        <w:tc>
          <w:tcPr>
            <w:tcW w:type="dxa" w:w="55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N.º</w:t>
            </w:r>
          </w:p>
        </w:tc>
        <w:tc>
          <w:tcPr>
            <w:tcW w:type="dxa" w:w="489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Pendiente</w:t>
            </w:r>
          </w:p>
        </w:tc>
        <w:tc>
          <w:tcPr>
            <w:tcW w:type="dxa" w:w="1557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11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  <w:tc>
          <w:tcPr>
            <w:tcW w:type="dxa" w:w="222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Depende de</w:t>
            </w:r>
          </w:p>
        </w:tc>
        <w:tc>
          <w:tcPr>
            <w:tcW w:type="dxa" w:w="1001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type="dxa" w:w="2224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Origen</w:t>
            </w:r>
          </w:p>
        </w:tc>
      </w:tr>
      <w:tr>
        <w:trPr>
          <w:cantSplit/>
        </w:trPr>
        <w:tc>
          <w:tcPr>
            <w:tcW w:type="dxa" w:w="5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</w:t>
            </w:r>
          </w:p>
        </w:tc>
        <w:tc>
          <w:tcPr>
            <w:tcW w:type="dxa" w:w="48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Certificados de HTTPS y del controlador de dominio; activar TLS.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Infraestructura</w:t>
            </w:r>
          </w:p>
        </w:tc>
        <w:tc>
          <w:tcPr>
            <w:tcW w:type="dxa" w:w="1112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Alto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DTI</w:t>
            </w:r>
          </w:p>
        </w:tc>
        <w:tc>
          <w:tcPr>
            <w:tcW w:type="dxa" w:w="10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R-01, R-02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(1)</w:t>
            </w:r>
          </w:p>
        </w:tc>
      </w:tr>
      <w:tr>
        <w:trPr>
          <w:cantSplit/>
        </w:trPr>
        <w:tc>
          <w:tcPr>
            <w:tcW w:type="dxa" w:w="55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</w:t>
            </w:r>
          </w:p>
        </w:tc>
        <w:tc>
          <w:tcPr>
            <w:tcW w:type="dxa" w:w="48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Respaldo fuera del servidor y prueba de restauración.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Infraestructura</w:t>
            </w:r>
          </w:p>
        </w:tc>
        <w:tc>
          <w:tcPr>
            <w:tcW w:type="dxa" w:w="1112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Alto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DTI</w:t>
            </w:r>
          </w:p>
        </w:tc>
        <w:tc>
          <w:tcPr>
            <w:tcW w:type="dxa" w:w="10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R-03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 revisión</w:t>
            </w:r>
          </w:p>
        </w:tc>
      </w:tr>
      <w:tr>
        <w:trPr>
          <w:cantSplit/>
        </w:trPr>
        <w:tc>
          <w:tcPr>
            <w:tcW w:type="dxa" w:w="5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3</w:t>
            </w:r>
          </w:p>
        </w:tc>
        <w:tc>
          <w:tcPr>
            <w:tcW w:type="dxa" w:w="48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Configurar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CORREO_UCVMM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APP_URL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PERMITIR_LOGIN_LOCAL=true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en producción.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Configuración</w:t>
            </w:r>
          </w:p>
        </w:tc>
        <w:tc>
          <w:tcPr>
            <w:tcW w:type="dxa" w:w="1112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Alto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 / DTI</w:t>
            </w:r>
          </w:p>
        </w:tc>
        <w:tc>
          <w:tcPr>
            <w:tcW w:type="dxa" w:w="10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R-15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07</w:t>
            </w:r>
          </w:p>
        </w:tc>
      </w:tr>
      <w:tr>
        <w:trPr>
          <w:cantSplit/>
        </w:trPr>
        <w:tc>
          <w:tcPr>
            <w:tcW w:type="dxa" w:w="55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4</w:t>
            </w:r>
          </w:p>
        </w:tc>
        <w:tc>
          <w:tcPr>
            <w:tcW w:type="dxa" w:w="48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Sesión de validación con UCVMM (sección 4).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Decisión</w:t>
            </w:r>
          </w:p>
        </w:tc>
        <w:tc>
          <w:tcPr>
            <w:tcW w:type="dxa" w:w="1112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Alto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10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R-20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 revisión</w:t>
            </w:r>
          </w:p>
        </w:tc>
      </w:tr>
      <w:tr>
        <w:trPr>
          <w:cantSplit/>
        </w:trPr>
        <w:tc>
          <w:tcPr>
            <w:tcW w:type="dxa" w:w="5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5</w:t>
            </w:r>
          </w:p>
        </w:tc>
        <w:tc>
          <w:tcPr>
            <w:tcW w:type="dxa" w:w="48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Segundo desarrollador y transferencia de conocimiento.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Organización</w:t>
            </w:r>
          </w:p>
        </w:tc>
        <w:tc>
          <w:tcPr>
            <w:tcW w:type="dxa" w:w="1112"/>
            <w:shd w:fill="FBE9E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16"/>
                <w:szCs w:val="16"/>
              </w:rPr>
              <w:t xml:space="preserve">Alto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DTI</w:t>
            </w:r>
          </w:p>
        </w:tc>
        <w:tc>
          <w:tcPr>
            <w:tcW w:type="dxa" w:w="10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R-22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 revisión</w:t>
            </w:r>
          </w:p>
        </w:tc>
      </w:tr>
      <w:tr>
        <w:trPr>
          <w:cantSplit/>
        </w:trPr>
        <w:tc>
          <w:tcPr>
            <w:tcW w:type="dxa" w:w="55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6</w:t>
            </w:r>
          </w:p>
        </w:tc>
        <w:tc>
          <w:tcPr>
            <w:tcW w:type="dxa" w:w="48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Token en cookie httpOnly.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</w:t>
            </w:r>
          </w:p>
        </w:tc>
        <w:tc>
          <w:tcPr>
            <w:tcW w:type="dxa" w:w="1112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R-05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(2)</w:t>
            </w:r>
          </w:p>
        </w:tc>
      </w:tr>
      <w:tr>
        <w:trPr>
          <w:cantSplit/>
        </w:trPr>
        <w:tc>
          <w:tcPr>
            <w:tcW w:type="dxa" w:w="5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7</w:t>
            </w:r>
          </w:p>
        </w:tc>
        <w:tc>
          <w:tcPr>
            <w:tcW w:type="dxa" w:w="48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Impedir permisos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T-*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al SysAdmin o doble control.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</w:t>
            </w:r>
          </w:p>
        </w:tc>
        <w:tc>
          <w:tcPr>
            <w:tcW w:type="dxa" w:w="1112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DTI</w:t>
            </w:r>
          </w:p>
        </w:tc>
        <w:tc>
          <w:tcPr>
            <w:tcW w:type="dxa" w:w="10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R-09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 revisión</w:t>
            </w:r>
          </w:p>
        </w:tc>
      </w:tr>
      <w:tr>
        <w:trPr>
          <w:cantSplit/>
        </w:trPr>
        <w:tc>
          <w:tcPr>
            <w:tcW w:type="dxa" w:w="55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8</w:t>
            </w:r>
          </w:p>
        </w:tc>
        <w:tc>
          <w:tcPr>
            <w:tcW w:type="dxa" w:w="48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Reintento de correos y STARTTLS.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</w:t>
            </w:r>
          </w:p>
        </w:tc>
        <w:tc>
          <w:tcPr>
            <w:tcW w:type="dxa" w:w="1112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DTI (servidor de correo)</w:t>
            </w:r>
          </w:p>
        </w:tc>
        <w:tc>
          <w:tcPr>
            <w:tcW w:type="dxa" w:w="10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R-10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 revisión</w:t>
            </w:r>
          </w:p>
        </w:tc>
      </w:tr>
      <w:tr>
        <w:trPr>
          <w:cantSplit/>
        </w:trPr>
        <w:tc>
          <w:tcPr>
            <w:tcW w:type="dxa" w:w="5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9</w:t>
            </w:r>
          </w:p>
        </w:tc>
        <w:tc>
          <w:tcPr>
            <w:tcW w:type="dxa" w:w="48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Pruebas de extremo a extremo y UAT.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Calidad</w:t>
            </w:r>
          </w:p>
        </w:tc>
        <w:tc>
          <w:tcPr>
            <w:tcW w:type="dxa" w:w="1112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 (UAT)</w:t>
            </w:r>
          </w:p>
        </w:tc>
        <w:tc>
          <w:tcPr>
            <w:tcW w:type="dxa" w:w="10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R-21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 revisión</w:t>
            </w:r>
          </w:p>
        </w:tc>
      </w:tr>
      <w:tr>
        <w:trPr>
          <w:cantSplit/>
        </w:trPr>
        <w:tc>
          <w:tcPr>
            <w:tcW w:type="dxa" w:w="55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10</w:t>
            </w:r>
          </w:p>
        </w:tc>
        <w:tc>
          <w:tcPr>
            <w:tcW w:type="dxa" w:w="48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Política de retención de datos personales.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Decisión</w:t>
            </w:r>
          </w:p>
        </w:tc>
        <w:tc>
          <w:tcPr>
            <w:tcW w:type="dxa" w:w="1112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Legal / DTI</w:t>
            </w:r>
          </w:p>
        </w:tc>
        <w:tc>
          <w:tcPr>
            <w:tcW w:type="dxa" w:w="10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R-16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(7)</w:t>
            </w:r>
          </w:p>
        </w:tc>
      </w:tr>
      <w:tr>
        <w:trPr>
          <w:cantSplit/>
        </w:trPr>
        <w:tc>
          <w:tcPr>
            <w:tcW w:type="dxa" w:w="5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11</w:t>
            </w:r>
          </w:p>
        </w:tc>
        <w:tc>
          <w:tcPr>
            <w:tcW w:type="dxa" w:w="48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Cambio de puerto de una autorización aprobada.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Decisión</w:t>
            </w:r>
          </w:p>
        </w:tc>
        <w:tc>
          <w:tcPr>
            <w:tcW w:type="dxa" w:w="1112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10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R-18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(10)</w:t>
            </w:r>
          </w:p>
        </w:tc>
      </w:tr>
      <w:tr>
        <w:trPr>
          <w:cantSplit/>
        </w:trPr>
        <w:tc>
          <w:tcPr>
            <w:tcW w:type="dxa" w:w="55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12</w:t>
            </w:r>
          </w:p>
        </w:tc>
        <w:tc>
          <w:tcPr>
            <w:tcW w:type="dxa" w:w="48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Solicitud de Custodia y Solicitud de Transbordos.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Funcional</w:t>
            </w:r>
          </w:p>
        </w:tc>
        <w:tc>
          <w:tcPr>
            <w:tcW w:type="dxa" w:w="1112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 (levantamiento)</w:t>
            </w:r>
          </w:p>
        </w:tc>
        <w:tc>
          <w:tcPr>
            <w:tcW w:type="dxa" w:w="10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R-19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(6)</w:t>
            </w:r>
          </w:p>
        </w:tc>
      </w:tr>
      <w:tr>
        <w:trPr>
          <w:cantSplit/>
        </w:trPr>
        <w:tc>
          <w:tcPr>
            <w:tcW w:type="dxa" w:w="5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13</w:t>
            </w:r>
          </w:p>
        </w:tc>
        <w:tc>
          <w:tcPr>
            <w:tcW w:type="dxa" w:w="48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Segundo factor (TOTP) para las agencias.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</w:t>
            </w:r>
          </w:p>
        </w:tc>
        <w:tc>
          <w:tcPr>
            <w:tcW w:type="dxa" w:w="1112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Decidido para más adelante</w:t>
            </w:r>
          </w:p>
        </w:tc>
        <w:tc>
          <w:tcPr>
            <w:tcW w:type="dxa" w:w="10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R-07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(8)</w:t>
            </w:r>
          </w:p>
        </w:tc>
      </w:tr>
      <w:tr>
        <w:trPr>
          <w:cantSplit/>
        </w:trPr>
        <w:tc>
          <w:tcPr>
            <w:tcW w:type="dxa" w:w="55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14</w:t>
            </w:r>
          </w:p>
        </w:tc>
        <w:tc>
          <w:tcPr>
            <w:tcW w:type="dxa" w:w="48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Antivirus (ClamAV).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Infraestructura</w:t>
            </w:r>
          </w:p>
        </w:tc>
        <w:tc>
          <w:tcPr>
            <w:tcW w:type="dxa" w:w="1112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Decidido: por ahora no</w:t>
            </w:r>
          </w:p>
        </w:tc>
        <w:tc>
          <w:tcPr>
            <w:tcW w:type="dxa" w:w="10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R-06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(9)</w:t>
            </w:r>
          </w:p>
        </w:tc>
      </w:tr>
      <w:tr>
        <w:trPr>
          <w:cantSplit/>
        </w:trPr>
        <w:tc>
          <w:tcPr>
            <w:tcW w:type="dxa" w:w="5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15</w:t>
            </w:r>
          </w:p>
        </w:tc>
        <w:tc>
          <w:tcPr>
            <w:tcW w:type="dxa" w:w="48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Manuales de usuario por rol.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Documentación</w:t>
            </w:r>
          </w:p>
        </w:tc>
        <w:tc>
          <w:tcPr>
            <w:tcW w:type="dxa" w:w="1112"/>
            <w:shd w:fill="FDF0E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92400E"/>
                <w:sz w:val="16"/>
                <w:szCs w:val="16"/>
              </w:rPr>
              <w:t xml:space="preserve">Medio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01 (P-12)</w:t>
            </w:r>
          </w:p>
        </w:tc>
      </w:tr>
      <w:tr>
        <w:trPr>
          <w:cantSplit/>
        </w:trPr>
        <w:tc>
          <w:tcPr>
            <w:tcW w:type="dxa" w:w="55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16</w:t>
            </w:r>
          </w:p>
        </w:tc>
        <w:tc>
          <w:tcPr>
            <w:tcW w:type="dxa" w:w="48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Integración con SIMPLUS.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Integración</w:t>
            </w:r>
          </w:p>
        </w:tc>
        <w:tc>
          <w:tcPr>
            <w:tcW w:type="dxa" w:w="1112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Bajo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Interfaz de SIMPLUS (DTI)</w:t>
            </w:r>
          </w:p>
        </w:tc>
        <w:tc>
          <w:tcPr>
            <w:tcW w:type="dxa" w:w="10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R-13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07</w:t>
            </w:r>
          </w:p>
        </w:tc>
      </w:tr>
      <w:tr>
        <w:trPr>
          <w:cantSplit/>
        </w:trPr>
        <w:tc>
          <w:tcPr>
            <w:tcW w:type="dxa" w:w="5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17</w:t>
            </w:r>
          </w:p>
        </w:tc>
        <w:tc>
          <w:tcPr>
            <w:tcW w:type="dxa" w:w="48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Pantallas para comentar sin finalizar y renombrar roles (o retirarlas).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</w:t>
            </w:r>
          </w:p>
        </w:tc>
        <w:tc>
          <w:tcPr>
            <w:tcW w:type="dxa" w:w="1112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Bajo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R-24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01</w:t>
            </w:r>
          </w:p>
        </w:tc>
      </w:tr>
      <w:tr>
        <w:trPr>
          <w:cantSplit/>
        </w:trPr>
        <w:tc>
          <w:tcPr>
            <w:tcW w:type="dxa" w:w="55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18</w:t>
            </w:r>
          </w:p>
        </w:tc>
        <w:tc>
          <w:tcPr>
            <w:tcW w:type="dxa" w:w="48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Edición del catálogo de trámites desde la pantalla.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</w:t>
            </w:r>
          </w:p>
        </w:tc>
        <w:tc>
          <w:tcPr>
            <w:tcW w:type="dxa" w:w="1112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Bajo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UCVMM</w:t>
            </w:r>
          </w:p>
        </w:tc>
        <w:tc>
          <w:tcPr>
            <w:tcW w:type="dxa" w:w="10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R-23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(5)</w:t>
            </w:r>
          </w:p>
        </w:tc>
      </w:tr>
      <w:tr>
        <w:trPr>
          <w:cantSplit/>
        </w:trPr>
        <w:tc>
          <w:tcPr>
            <w:tcW w:type="dxa" w:w="5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19</w:t>
            </w:r>
          </w:p>
        </w:tc>
        <w:tc>
          <w:tcPr>
            <w:tcW w:type="dxa" w:w="48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Validar en la API los permisos de los usuarios asignados a agencias y puestos.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Desarrollo</w:t>
            </w:r>
          </w:p>
        </w:tc>
        <w:tc>
          <w:tcPr>
            <w:tcW w:type="dxa" w:w="1112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Bajo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R-12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Esta revisión</w:t>
            </w:r>
          </w:p>
        </w:tc>
      </w:tr>
      <w:tr>
        <w:trPr>
          <w:cantSplit/>
        </w:trPr>
        <w:tc>
          <w:tcPr>
            <w:tcW w:type="dxa" w:w="55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20</w:t>
            </w:r>
          </w:p>
        </w:tc>
        <w:tc>
          <w:tcPr>
            <w:tcW w:type="dxa" w:w="48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Refactor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PaginaSolicitud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(~680 líneas).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Técnico</w:t>
            </w:r>
          </w:p>
        </w:tc>
        <w:tc>
          <w:tcPr>
            <w:tcW w:type="dxa" w:w="1112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Bajo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10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(4)</w:t>
            </w:r>
          </w:p>
        </w:tc>
      </w:tr>
      <w:tr>
        <w:trPr>
          <w:cantSplit/>
        </w:trPr>
        <w:tc>
          <w:tcPr>
            <w:tcW w:type="dxa" w:w="55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21</w:t>
            </w:r>
          </w:p>
        </w:tc>
        <w:tc>
          <w:tcPr>
            <w:tcW w:type="dxa" w:w="489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Importar tripulantes desde una plantilla Excel.</w:t>
            </w:r>
          </w:p>
        </w:tc>
        <w:tc>
          <w:tcPr>
            <w:tcW w:type="dxa" w:w="1557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Funcional</w:t>
            </w:r>
          </w:p>
        </w:tc>
        <w:tc>
          <w:tcPr>
            <w:tcW w:type="dxa" w:w="1112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Bajo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Decidido: por ahora no</w:t>
            </w:r>
          </w:p>
        </w:tc>
        <w:tc>
          <w:tcPr>
            <w:tcW w:type="dxa" w:w="1001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—</w:t>
            </w:r>
          </w:p>
        </w:tc>
        <w:tc>
          <w:tcPr>
            <w:tcW w:type="dxa" w:w="2224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(11)</w:t>
            </w:r>
          </w:p>
        </w:tc>
      </w:tr>
      <w:tr>
        <w:trPr>
          <w:cantSplit/>
        </w:trPr>
        <w:tc>
          <w:tcPr>
            <w:tcW w:type="dxa" w:w="55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22</w:t>
            </w:r>
          </w:p>
        </w:tc>
        <w:tc>
          <w:tcPr>
            <w:tcW w:type="dxa" w:w="489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Redis para el límite de peticiones.</w:t>
            </w:r>
          </w:p>
        </w:tc>
        <w:tc>
          <w:tcPr>
            <w:tcW w:type="dxa" w:w="1557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Infraestructura</w:t>
            </w:r>
          </w:p>
        </w:tc>
        <w:tc>
          <w:tcPr>
            <w:tcW w:type="dxa" w:w="1112"/>
            <w:shd w:fill="E7F3E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6534"/>
                <w:sz w:val="16"/>
                <w:szCs w:val="16"/>
              </w:rPr>
              <w:t xml:space="preserve">Bajo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Solo si se escala</w:t>
            </w:r>
          </w:p>
        </w:tc>
        <w:tc>
          <w:tcPr>
            <w:tcW w:type="dxa" w:w="1001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R-11</w:t>
            </w:r>
          </w:p>
        </w:tc>
        <w:tc>
          <w:tcPr>
            <w:tcW w:type="dxa" w:w="2224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(3)</w:t>
            </w:r>
          </w:p>
        </w:tc>
      </w:tr>
    </w:tbl>
    <w:p>
      <w:pPr>
        <w:spacing w:before="0" w:after="0" w:line="20" w:lineRule="exact"/>
      </w:pPr>
    </w:p>
    <w:p>
      <w:pPr>
        <w:sectPr>
          <w:headerReference w:type="default" r:id="rId12"/>
          <w:footerReference w:type="default" r:id="rId13"/>
          <w:pgSz w:w="15840" w:h="12240" w:orient="landscape"/>
          <w:pgMar w:top="1134" w:right="1134" w:bottom="1134" w:left="1134" w:header="600" w:footer="500" w:gutter="0"/>
          <w:pgNumType/>
          <w:docGrid w:linePitch="360"/>
        </w:sectPr>
      </w:pPr>
    </w:p>
    <w:p>
      <w:pPr>
        <w:pStyle w:val="Heading1"/>
      </w:pPr>
      <w:r>
        <w:t xml:space="preserve">4. Lista de validación con UCVMM</w:t>
      </w:r>
    </w:p>
    <w:p>
      <w:pPr>
        <w:keepNext w:val="false"/>
        <w:spacing w:before="0"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6176"/>
          <w:sz w:val="18"/>
          <w:szCs w:val="18"/>
        </w:rPr>
        <w:t xml:space="preserve">Reúne lo marcado «Validar» en los documentos 03 a 07. Se sugiere revisarla en una sesión con UCVMM y anotar la respuesta en la columna correspondiente.</w:t>
      </w:r>
    </w:p>
    <w:p>
      <w:pPr>
        <w:pStyle w:val="Heading2"/>
      </w:pPr>
      <w:r>
        <w:t xml:space="preserve">Reglas del documento 04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812"/>
        <w:gridCol w:w="7772"/>
        <w:gridCol w:w="1972"/>
        <w:gridCol w:w="3016"/>
      </w:tblGrid>
      <w:tr>
        <w:trPr>
          <w:cantSplit/>
          <w:tblHeader/>
        </w:trPr>
        <w:tc>
          <w:tcPr>
            <w:tcW w:type="dxa" w:w="81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777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hay que confirmar</w:t>
            </w:r>
          </w:p>
        </w:tc>
        <w:tc>
          <w:tcPr>
            <w:tcW w:type="dxa" w:w="197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  <w:tc>
          <w:tcPr>
            <w:tcW w:type="dxa" w:w="301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Respuesta de UCVMM</w:t>
            </w: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RN-04</w:t>
            </w:r>
          </w:p>
        </w:tc>
        <w:tc>
          <w:tcPr>
            <w:tcW w:type="dxa" w:w="77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fecha de la operación va de hoy a 365 días (hora de Panamá).</w:t>
            </w:r>
          </w:p>
        </w:tc>
        <w:tc>
          <w:tcPr>
            <w:tcW w:type="dxa" w:w="19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RN-08</w:t>
            </w:r>
          </w:p>
        </w:tc>
        <w:tc>
          <w:tcPr>
            <w:tcW w:type="dxa" w:w="77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Al menos 1 tripulante (también lo avisa el formulario) y como máximo 300 (solo el backend).</w:t>
            </w:r>
          </w:p>
        </w:tc>
        <w:tc>
          <w:tcPr>
            <w:tcW w:type="dxa" w:w="19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RN-15</w:t>
            </w:r>
          </w:p>
        </w:tc>
        <w:tc>
          <w:tcPr>
            <w:tcW w:type="dxa" w:w="77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Fecha de nacimiento anterior a hoy, desde 1900 y con 18 años cumplidos.</w:t>
            </w:r>
          </w:p>
        </w:tc>
        <w:tc>
          <w:tcPr>
            <w:tcW w:type="dxa" w:w="19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RN-19</w:t>
            </w:r>
          </w:p>
        </w:tc>
        <w:tc>
          <w:tcPr>
            <w:tcW w:type="dxa" w:w="77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Vigencia: el pasaporte y el seamanbook deben estar vigentes el día de la operación. Se valida en los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8 trámites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(decisión del usuario del 14/10/2026; el documento la menciona en 3).</w:t>
            </w:r>
          </w:p>
        </w:tc>
        <w:tc>
          <w:tcPr>
            <w:tcW w:type="dxa" w:w="19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RN-20</w:t>
            </w:r>
          </w:p>
        </w:tc>
        <w:tc>
          <w:tcPr>
            <w:tcW w:type="dxa" w:w="77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Rangos permitidos por trámite: hoy solo Autorización de Técnico, Superintendente o Supernumerario los limita (sin Marino ni Militar).</w:t>
            </w:r>
          </w:p>
        </w:tc>
        <w:tc>
          <w:tcPr>
            <w:tcW w:type="dxa" w:w="19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RN-22</w:t>
            </w:r>
          </w:p>
        </w:tc>
        <w:tc>
          <w:tcPr>
            <w:tcW w:type="dxa" w:w="77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Alcance de cada documento: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por tripulante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(una casilla por cada uno) o </w:t>
            </w:r>
            <w:r>
              <w:rPr>
                <w:rFonts w:ascii="Calibri" w:cs="Calibri" w:eastAsia="Calibri" w:hAnsi="Calibri"/>
                <w:b/>
                <w:bCs/>
                <w:color w:val="17283E"/>
                <w:sz w:val="17"/>
                <w:szCs w:val="17"/>
              </w:rPr>
              <w:t xml:space="preserve">por solicitud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(una sola). Solo la Lista de Tripulantes es por solicitud.</w:t>
            </w:r>
          </w:p>
        </w:tc>
        <w:tc>
          <w:tcPr>
            <w:tcW w:type="dxa" w:w="19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RN-23</w:t>
            </w:r>
          </w:p>
        </w:tc>
        <w:tc>
          <w:tcPr>
            <w:tcW w:type="dxa" w:w="77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Condición «nacionalidad restringida»: el documento se pide solo a esos tripulantes. Hoy: Formulario No. 6 de custodia, solo en Desembarque («cuando aplique», como en el Form. 3).</w:t>
            </w:r>
          </w:p>
        </w:tc>
        <w:tc>
          <w:tcPr>
            <w:tcW w:type="dxa" w:w="19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RN-25</w:t>
            </w:r>
          </w:p>
        </w:tc>
        <w:tc>
          <w:tcPr>
            <w:tcW w:type="dxa" w:w="77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La Libreta de Marino se pide a todo Marino, no solo a los panameños (decisión del usuario del 14/10/2026). La condición «solo panameños» existe, sin uso.</w:t>
            </w:r>
          </w:p>
        </w:tc>
        <w:tc>
          <w:tcPr>
            <w:tcW w:type="dxa" w:w="19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RN-28</w:t>
            </w:r>
          </w:p>
        </w:tc>
        <w:tc>
          <w:tcPr>
            <w:tcW w:type="dxa" w:w="77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Documentos adicionales (fuera del checklist): hasta 20 por solicitud.</w:t>
            </w:r>
          </w:p>
        </w:tc>
        <w:tc>
          <w:tcPr>
            <w:tcW w:type="dxa" w:w="19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RN-30</w:t>
            </w:r>
          </w:p>
        </w:tc>
        <w:tc>
          <w:tcPr>
            <w:tcW w:type="dxa" w:w="77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Formatos admitidos: PDF, Word (.doc, .docx) y Excel (.xls, .xlsx) (decisión del usuario del 15/10/2026, «de momento»).</w:t>
            </w:r>
          </w:p>
        </w:tc>
        <w:tc>
          <w:tcPr>
            <w:tcW w:type="dxa" w:w="19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RN-31</w:t>
            </w:r>
          </w:p>
        </w:tc>
        <w:tc>
          <w:tcPr>
            <w:tcW w:type="dxa" w:w="77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Máximo 2 MB por archivo, en cualquier formato (decisión del usuario del 16/10/2026). Es una constante, no una variable de entorno, para que backend y frontend no se desalineen.</w:t>
            </w:r>
          </w:p>
        </w:tc>
        <w:tc>
          <w:tcPr>
            <w:tcW w:type="dxa" w:w="19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RN-43</w:t>
            </w:r>
          </w:p>
        </w:tc>
        <w:tc>
          <w:tcPr>
            <w:tcW w:type="dxa" w:w="77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Con impedimento igual se puede aprobar. El proceso indica informar a Operaciones (fuera del sistema); el modal de aprobar pide confirmarlo.</w:t>
            </w:r>
          </w:p>
        </w:tc>
        <w:tc>
          <w:tcPr>
            <w:tcW w:type="dxa" w:w="19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RN-45</w:t>
            </w:r>
          </w:p>
        </w:tc>
        <w:tc>
          <w:tcPr>
            <w:tcW w:type="dxa" w:w="77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Al aprobar, la autorización queda vigente hasta las 23:59:59 (hora de Panamá) del día siguiente a la operación y recibe un código de verificación aleatorio para el QR.</w:t>
            </w:r>
          </w:p>
        </w:tc>
        <w:tc>
          <w:tcPr>
            <w:tcW w:type="dxa" w:w="19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RN-47</w:t>
            </w:r>
          </w:p>
        </w:tc>
        <w:tc>
          <w:tcPr>
            <w:tcW w:type="dxa" w:w="77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Devolver exige motivo (5 a 2000 caracteres) y abre un plazo de corrección de 2 días desde la devolución.</w:t>
            </w:r>
          </w:p>
        </w:tc>
        <w:tc>
          <w:tcPr>
            <w:tcW w:type="dxa" w:w="19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RN-57</w:t>
            </w:r>
          </w:p>
        </w:tc>
        <w:tc>
          <w:tcPr>
            <w:tcW w:type="dxa" w:w="77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Se indica el puesto donde terminó la operación: por defecto el autorizado; puede ser otro puesto activo. Se muestra en el expediente, el PDF y la verificación pública.</w:t>
            </w:r>
          </w:p>
        </w:tc>
        <w:tc>
          <w:tcPr>
            <w:tcW w:type="dxa" w:w="19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RN-59</w:t>
            </w:r>
          </w:p>
        </w:tc>
        <w:tc>
          <w:tcPr>
            <w:tcW w:type="dxa" w:w="77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Una solicitud devuelta que no se corrige dentro del plazo pasa a Expirada.</w:t>
            </w:r>
          </w:p>
        </w:tc>
        <w:tc>
          <w:tcPr>
            <w:tcW w:type="dxa" w:w="19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RN-60</w:t>
            </w:r>
          </w:p>
        </w:tc>
        <w:tc>
          <w:tcPr>
            <w:tcW w:type="dxa" w:w="77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Una autorización aprobada que no se finaliza antes de que venza su vigencia pasa a Expirada.</w:t>
            </w:r>
          </w:p>
        </w:tc>
        <w:tc>
          <w:tcPr>
            <w:tcW w:type="dxa" w:w="19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RN-63</w:t>
            </w:r>
          </w:p>
        </w:tc>
        <w:tc>
          <w:tcPr>
            <w:tcW w:type="dxa" w:w="77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Solicitud nueva o corregida: aviso al buzón de UCVMM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CORREO_UCVMM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).</w:t>
            </w:r>
          </w:p>
        </w:tc>
        <w:tc>
          <w:tcPr>
            <w:tcW w:type="dxa" w:w="19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RN-64</w:t>
            </w:r>
          </w:p>
        </w:tc>
        <w:tc>
          <w:tcPr>
            <w:tcW w:type="dxa" w:w="77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Aprobada: aviso a la agencia (su buzón y sus usuarios activos) y al puesto de control (su buzón y sus funcionarios asignados). Devuelta, denegada y expirada: aviso a la agencia. Finalizar no envía correo.</w:t>
            </w:r>
          </w:p>
        </w:tc>
        <w:tc>
          <w:tcPr>
            <w:tcW w:type="dxa" w:w="19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RN-78</w:t>
            </w:r>
          </w:p>
        </w:tc>
        <w:tc>
          <w:tcPr>
            <w:tcW w:type="dxa" w:w="77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Ninguna nacionalidad restringida viene sembrada: la lista oficial la marca el Administrador.</w:t>
            </w:r>
          </w:p>
        </w:tc>
        <w:tc>
          <w:tcPr>
            <w:tcW w:type="dxa" w:w="19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Documento 04</w:t>
            </w:r>
          </w:p>
        </w:tc>
        <w:tc>
          <w:tcPr>
            <w:tcW w:type="dxa" w:w="30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</w:tbl>
    <w:p>
      <w:pPr>
        <w:spacing w:after="140"/>
      </w:pPr>
    </w:p>
    <w:p>
      <w:pPr>
        <w:pStyle w:val="Heading2"/>
      </w:pPr>
      <w:r>
        <w:t xml:space="preserve">Otros puntos</w:t>
      </w:r>
    </w:p>
    <w:tbl>
      <w:tblPr>
        <w:tblW w:type="dxa" w:w="13572"/>
        <w:tblBorders>
          <w:top w:val="single" w:color="CAD5E1" w:sz="4"/>
          <w:left w:val="single" w:color="CAD5E1" w:sz="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fixed"/>
      </w:tblPr>
      <w:tblGrid>
        <w:gridCol w:w="812"/>
        <w:gridCol w:w="7772"/>
        <w:gridCol w:w="1972"/>
        <w:gridCol w:w="3016"/>
      </w:tblGrid>
      <w:tr>
        <w:trPr>
          <w:cantSplit/>
          <w:tblHeader/>
        </w:trPr>
        <w:tc>
          <w:tcPr>
            <w:tcW w:type="dxa" w:w="81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N.º</w:t>
            </w:r>
          </w:p>
        </w:tc>
        <w:tc>
          <w:tcPr>
            <w:tcW w:type="dxa" w:w="777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hay que confirmar</w:t>
            </w:r>
          </w:p>
        </w:tc>
        <w:tc>
          <w:tcPr>
            <w:tcW w:type="dxa" w:w="1972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  <w:tc>
          <w:tcPr>
            <w:tcW w:type="dxa" w:w="3016"/>
            <w:shd w:fill="10233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Respuesta de UCVMM</w:t>
            </w: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V-01</w:t>
            </w:r>
          </w:p>
        </w:tc>
        <w:tc>
          <w:tcPr>
            <w:tcW w:type="dxa" w:w="77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Qué datos internos no debe ver la agencia (resultado de impedimentos, nombres de funcionarios, observaciones).</w:t>
            </w:r>
          </w:p>
        </w:tc>
        <w:tc>
          <w:tcPr>
            <w:tcW w:type="dxa" w:w="19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Doc. 03, obs. 5</w:t>
            </w:r>
          </w:p>
        </w:tc>
        <w:tc>
          <w:tcPr>
            <w:tcW w:type="dxa" w:w="30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V-02</w:t>
            </w:r>
          </w:p>
        </w:tc>
        <w:tc>
          <w:tcPr>
            <w:tcW w:type="dxa" w:w="77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Que el puesto de control vea las autorizaciones de sus puestos solo desde la aprobación.</w:t>
            </w:r>
          </w:p>
        </w:tc>
        <w:tc>
          <w:tcPr>
            <w:tcW w:type="dxa" w:w="19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Doc. 03, obs. 4</w:t>
            </w:r>
          </w:p>
        </w:tc>
        <w:tc>
          <w:tcPr>
            <w:tcW w:type="dxa" w:w="30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V-03</w:t>
            </w:r>
          </w:p>
        </w:tc>
        <w:tc>
          <w:tcPr>
            <w:tcW w:type="dxa" w:w="77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 la agencia debe poder retirar una solicitud en revisión.</w:t>
            </w:r>
          </w:p>
        </w:tc>
        <w:tc>
          <w:tcPr>
            <w:tcW w:type="dxa" w:w="19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Doc. 05, sección 7</w:t>
            </w:r>
          </w:p>
        </w:tc>
        <w:tc>
          <w:tcPr>
            <w:tcW w:type="dxa" w:w="30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V-04</w:t>
            </w:r>
          </w:p>
        </w:tc>
        <w:tc>
          <w:tcPr>
            <w:tcW w:type="dxa" w:w="77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 UCVMM debe poder revocar una autorización aprobada.</w:t>
            </w:r>
          </w:p>
        </w:tc>
        <w:tc>
          <w:tcPr>
            <w:tcW w:type="dxa" w:w="19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Doc. 05, sección 7</w:t>
            </w:r>
          </w:p>
        </w:tc>
        <w:tc>
          <w:tcPr>
            <w:tcW w:type="dxa" w:w="30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V-05</w:t>
            </w:r>
          </w:p>
        </w:tc>
        <w:tc>
          <w:tcPr>
            <w:tcW w:type="dxa" w:w="77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 una solicitud denegada o expirada se puede reabrir.</w:t>
            </w:r>
          </w:p>
        </w:tc>
        <w:tc>
          <w:tcPr>
            <w:tcW w:type="dxa" w:w="19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Doc. 05, sección 7</w:t>
            </w:r>
          </w:p>
        </w:tc>
        <w:tc>
          <w:tcPr>
            <w:tcW w:type="dxa" w:w="30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V-06</w:t>
            </w:r>
          </w:p>
        </w:tc>
        <w:tc>
          <w:tcPr>
            <w:tcW w:type="dxa" w:w="77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Buzón de UCVMM para los avisos.</w:t>
            </w:r>
          </w:p>
        </w:tc>
        <w:tc>
          <w:tcPr>
            <w:tcW w:type="dxa" w:w="19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Doc. 07, sección 4</w:t>
            </w:r>
          </w:p>
        </w:tc>
        <w:tc>
          <w:tcPr>
            <w:tcW w:type="dxa" w:w="30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V-07</w:t>
            </w:r>
          </w:p>
        </w:tc>
        <w:tc>
          <w:tcPr>
            <w:tcW w:type="dxa" w:w="77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Quién verifica el QR y desde qué red.</w:t>
            </w:r>
          </w:p>
        </w:tc>
        <w:tc>
          <w:tcPr>
            <w:tcW w:type="dxa" w:w="19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Doc. 07, sección 4</w:t>
            </w:r>
          </w:p>
        </w:tc>
        <w:tc>
          <w:tcPr>
            <w:tcW w:type="dxa" w:w="30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V-08</w:t>
            </w:r>
          </w:p>
        </w:tc>
        <w:tc>
          <w:tcPr>
            <w:tcW w:type="dxa" w:w="77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Si debe registrarse el aviso a Operaciones.</w:t>
            </w:r>
          </w:p>
        </w:tc>
        <w:tc>
          <w:tcPr>
            <w:tcW w:type="dxa" w:w="19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Doc. 07, sección 4</w:t>
            </w:r>
          </w:p>
        </w:tc>
        <w:tc>
          <w:tcPr>
            <w:tcW w:type="dxa" w:w="30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V-09</w:t>
            </w:r>
          </w:p>
        </w:tc>
        <w:tc>
          <w:tcPr>
            <w:tcW w:type="dxa" w:w="77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Descripción de cada trámite en «Nueva solicitud».</w:t>
            </w:r>
          </w:p>
        </w:tc>
        <w:tc>
          <w:tcPr>
            <w:tcW w:type="dxa" w:w="1972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Doc. 04, sección 3</w:t>
            </w:r>
          </w:p>
        </w:tc>
        <w:tc>
          <w:tcPr>
            <w:tcW w:type="dxa" w:w="3016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  <w:tr>
        <w:trPr>
          <w:cantSplit/>
        </w:trPr>
        <w:tc>
          <w:tcPr>
            <w:tcW w:type="dxa" w:w="81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V-10</w:t>
            </w:r>
          </w:p>
        </w:tc>
        <w:tc>
          <w:tcPr>
            <w:tcW w:type="dxa" w:w="77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Cambio de puerto: ¿solo embarques? ¿algunos tripulantes? ¿se reutilizan los documentos? ¿quién cierra un cambio de último minuto? ¿qué pasa con la original?</w:t>
            </w:r>
          </w:p>
        </w:tc>
        <w:tc>
          <w:tcPr>
            <w:tcW w:type="dxa" w:w="1972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83E"/>
                <w:sz w:val="15"/>
                <w:szCs w:val="15"/>
              </w:rPr>
              <w:t xml:space="preserve">CLAUDE.md</w:t>
            </w:r>
            <w:r>
              <w:rPr>
                <w:rFonts w:ascii="Calibri" w:cs="Calibri" w:eastAsia="Calibri" w:hAnsi="Calibri"/>
                <w:b w:val="false"/>
                <w:bCs w:val="false"/>
                <w:color w:val="17283E"/>
                <w:sz w:val="17"/>
                <w:szCs w:val="17"/>
              </w:rPr>
              <w:t xml:space="preserve"> (10)</w:t>
            </w:r>
          </w:p>
        </w:tc>
        <w:tc>
          <w:tcPr>
            <w:tcW w:type="dxa" w:w="3016"/>
            <w:shd w:fill="F6F9F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52"/>
            </w:pPr>
          </w:p>
        </w:tc>
      </w:tr>
    </w:tbl>
    <w:p>
      <w:pPr>
        <w:spacing w:after="140"/>
      </w:pPr>
    </w:p>
    <w:tbl>
      <w:tblPr>
        <w:tblW w:type="pct" w:w="100%"/>
        <w:tblBorders>
          <w:top w:val="single" w:color="CAD5E1" w:sz="4"/>
          <w:left w:val="single" w:color="003DA5" w:sz="24"/>
          <w:bottom w:val="single" w:color="CAD5E1" w:sz="4"/>
          <w:right w:val="single" w:color="CAD5E1" w:sz="4"/>
          <w:insideH w:val="single" w:color="CAD5E1" w:sz="4"/>
          <w:insideV w:val="single" w:color="CAD5E1" w:sz="4"/>
        </w:tblBorders>
        <w:tblLayout w:type="autofit"/>
      </w:tblPr>
      <w:tblGrid>
        <w:gridCol w:w="100"/>
      </w:tblGrid>
      <w:tr>
        <w:tc>
          <w:tcPr>
            <w:shd w:fill="EEF4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7283E"/>
                <w:sz w:val="19"/>
                <w:szCs w:val="19"/>
              </w:rPr>
              <w:t xml:space="preserve">Validación de este documento.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 Firmas de revisión (desarrollo) y de validación (área usuaria) en la portada de cada documento. Cuando UCVMM responda, actualizar la regla, el catálogo o la configuración y, si cambia un requisito del catálogo, la prueba </w:t>
            </w:r>
            <w:r>
              <w:rPr>
                <w:rFonts w:ascii="Consolas" w:cs="Consolas" w:eastAsia="Consolas" w:hAnsi="Consolas"/>
                <w:color w:val="17283E"/>
                <w:sz w:val="17"/>
                <w:szCs w:val="17"/>
              </w:rPr>
              <w:t xml:space="preserve">backend/tests/test_documento_ucvmm.py</w:t>
            </w:r>
            <w:r>
              <w:rPr>
                <w:rFonts w:ascii="Calibri" w:cs="Calibri" w:eastAsia="Calibri" w:hAnsi="Calibri"/>
                <w:color w:val="17283E"/>
                <w:sz w:val="19"/>
                <w:szCs w:val="19"/>
              </w:rPr>
              <w:t xml:space="preserve">.</w:t>
            </w:r>
          </w:p>
        </w:tc>
      </w:tr>
    </w:tbl>
    <w:p>
      <w:pPr>
        <w:spacing w:before="0" w:after="0" w:line="20" w:lineRule="exact"/>
      </w:pPr>
    </w:p>
    <w:sectPr>
      <w:headerReference w:type="default" r:id="rId14"/>
      <w:footerReference w:type="default" r:id="rId15"/>
      <w:pgSz w:w="15840" w:h="12240" w:orient="landscape"/>
      <w:pgMar w:top="1134" w:right="1134" w:bottom="1134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6176"/>
        <w:sz w:val="16"/>
        <w:szCs w:val="16"/>
      </w:rPr>
      <w:t xml:space="preserve">Borrador para revisión · generado desde el código el 20/10/2026 · Página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176"/>
        <w:sz w:val="16"/>
        <w:szCs w:val="16"/>
      </w:rPr>
      <w:t xml:space="preserve"> de </w:t>
    </w:r>
    <w:r>
      <w:rPr>
        <w:rFonts w:ascii="Calibri" w:cs="Calibri" w:eastAsia="Calibri" w:hAnsi="Calibri"/>
        <w:color w:val="52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08 Brechas, riesgos, pendientes y evidencias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08 Brechas, riesgos, pendientes y evidencias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08 Brechas, riesgos, pendientes y evidencias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08 Brechas, riesgos, pendientes y evidencias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5E1" w:sz="4" w:space="4"/>
      </w:pBdr>
      <w:jc w:val="right"/>
    </w:pPr>
    <w:r>
      <w:rPr>
        <w:rFonts w:ascii="Calibri" w:cs="Calibri" w:eastAsia="Calibri" w:hAnsi="Calibri"/>
        <w:color w:val="526176"/>
        <w:sz w:val="16"/>
        <w:szCs w:val="16"/>
      </w:rPr>
      <w:t xml:space="preserve">ARGO NAVIS · 08 Brechas, riesgos, pendientes y evidencias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83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80" w:after="120"/>
    </w:pPr>
    <w:rPr>
      <w:rFonts w:ascii="Calibri" w:cs="Calibri" w:eastAsia="Calibri" w:hAnsi="Calibri"/>
      <w:b/>
      <w:bCs/>
      <w:color w:val="10233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</w:pPr>
    <w:rPr>
      <w:rFonts w:ascii="Calibri" w:cs="Calibri" w:eastAsia="Calibri" w:hAnsi="Calibri"/>
      <w:b/>
      <w:bCs/>
      <w:color w:val="10233F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rFonts w:ascii="Calibri" w:cs="Calibri" w:eastAsia="Calibri" w:hAnsi="Calibri"/>
      <w:b/>
      <w:bCs/>
      <w:color w:val="17283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ARGO NAVIS · 08 Brechas, riesgos, pendientes y evidencias</dc:title>
  <dc:subject>Documentación funcional y técnica (línea base)</dc:subject>
  <dc:creator>ARGO NAVIS — equipo de desarrollo</dc:creator>
  <cp:keywords>ARGO NAVIS, NAVIS, SNM, UCVMM, Autorizaciones Marítimas</cp:keywords>
  <dc:description>Evidencias de prueba, matriz de riesgos, pendientes priorizados y lista de validación con el área usuaria</dc:description>
  <cp:lastModifiedBy>Un-named</cp:lastModifiedBy>
  <cp:revision>1</cp:revision>
  <dcterms:created xsi:type="dcterms:W3CDTF">2026-10-20T12:43:36.930Z</dcterms:created>
  <dcterms:modified xsi:type="dcterms:W3CDTF">2026-10-20T12:43:36.931Z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